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70672" w14:textId="4DCD6030" w:rsidR="00486B36" w:rsidRPr="00C90DEC" w:rsidRDefault="002807F4" w:rsidP="00486B36">
      <w:pPr>
        <w:rPr>
          <w:rFonts w:cs="Arial"/>
        </w:rPr>
      </w:pPr>
      <w:r>
        <w:rPr>
          <w:rFonts w:cs="Arial"/>
        </w:rPr>
        <w:t xml:space="preserve"> </w:t>
      </w:r>
    </w:p>
    <w:p w14:paraId="3BB203F5" w14:textId="794780D4" w:rsidR="00955C42" w:rsidRPr="00955C42" w:rsidRDefault="00580A3C" w:rsidP="00955C42">
      <w:pPr>
        <w:spacing w:before="160" w:after="200"/>
        <w:jc w:val="center"/>
        <w:rPr>
          <w:rFonts w:ascii="Arial" w:eastAsia="Arial" w:hAnsi="Arial" w:cs="Times New Roman"/>
          <w:i/>
        </w:rPr>
      </w:pPr>
      <w:r w:rsidRPr="004E5138">
        <w:rPr>
          <w:rFonts w:ascii="Arial" w:eastAsia="Arial" w:hAnsi="Arial" w:cs="Arial"/>
          <w:b/>
          <w:noProof/>
          <w:color w:val="005385" w:themeColor="accent1" w:themeTint="E6"/>
          <w:sz w:val="36"/>
          <w:szCs w:val="36"/>
          <w14:ligatures w14:val="standardContextual"/>
        </w:rPr>
        <mc:AlternateContent>
          <mc:Choice Requires="wps">
            <w:drawing>
              <wp:anchor distT="0" distB="0" distL="114300" distR="114300" simplePos="0" relativeHeight="251658240" behindDoc="0" locked="0" layoutInCell="1" allowOverlap="1" wp14:anchorId="73CBD87D" wp14:editId="5CFA5683">
                <wp:simplePos x="0" y="0"/>
                <wp:positionH relativeFrom="column">
                  <wp:posOffset>2223387</wp:posOffset>
                </wp:positionH>
                <wp:positionV relativeFrom="paragraph">
                  <wp:posOffset>24166</wp:posOffset>
                </wp:positionV>
                <wp:extent cx="0" cy="5753819"/>
                <wp:effectExtent l="0" t="0" r="38100" b="37465"/>
                <wp:wrapNone/>
                <wp:docPr id="1361915607" name="Straight Connector 1"/>
                <wp:cNvGraphicFramePr/>
                <a:graphic xmlns:a="http://schemas.openxmlformats.org/drawingml/2006/main">
                  <a:graphicData uri="http://schemas.microsoft.com/office/word/2010/wordprocessingShape">
                    <wps:wsp>
                      <wps:cNvCnPr/>
                      <wps:spPr>
                        <a:xfrm flipH="1">
                          <a:off x="0" y="0"/>
                          <a:ext cx="0" cy="5753819"/>
                        </a:xfrm>
                        <a:prstGeom prst="line">
                          <a:avLst/>
                        </a:prstGeom>
                        <a:noFill/>
                        <a:ln w="19050" cap="rnd" cmpd="sng" algn="ctr">
                          <a:solidFill>
                            <a:srgbClr val="E04403">
                              <a:lumMod val="9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line w14:anchorId="58731745" id="Straight Connector 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05pt,1.9pt" to="175.05pt,4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" strokecolor="#ca3d03" strokeweight="1.5pt">
                <v:stroke endcap="round"/>
              </v:line>
            </w:pict>
          </mc:Fallback>
        </mc:AlternateContent>
      </w:r>
      <w:r w:rsidR="00955C42" w:rsidRPr="00955C42">
        <w:rPr>
          <w:rFonts w:ascii="Arial" w:eastAsia="Arial" w:hAnsi="Arial" w:cs="Times New Roman"/>
          <w:i/>
        </w:rPr>
        <w:t xml:space="preserve">         </w:t>
      </w:r>
    </w:p>
    <w:p w14:paraId="374EAE96" w14:textId="2BD3D963" w:rsidR="00955C42" w:rsidRPr="00955C42" w:rsidRDefault="00955C42" w:rsidP="00955C42">
      <w:pPr>
        <w:spacing w:before="160" w:after="200"/>
        <w:jc w:val="center"/>
        <w:rPr>
          <w:rFonts w:ascii="Arial" w:eastAsia="Arial" w:hAnsi="Arial" w:cs="Times New Roman"/>
          <w:i/>
        </w:rPr>
      </w:pPr>
    </w:p>
    <w:p w14:paraId="35337DA1" w14:textId="1D6CC0FF" w:rsidR="00955C42" w:rsidRPr="00955C42" w:rsidRDefault="00B468B9" w:rsidP="00F07C0A">
      <w:pPr>
        <w:spacing w:before="160" w:after="200"/>
        <w:jc w:val="right"/>
        <w:rPr>
          <w:rFonts w:ascii="Arial" w:eastAsia="Arial" w:hAnsi="Arial" w:cs="Times New Roman"/>
          <w:i/>
        </w:rPr>
      </w:pPr>
      <w:r>
        <w:rPr>
          <w:rFonts w:ascii="Arial" w:eastAsia="Arial" w:hAnsi="Arial" w:cs="Arial"/>
          <w:bCs/>
          <w:color w:val="000000"/>
          <w:sz w:val="36"/>
          <w:szCs w:val="36"/>
        </w:rPr>
        <w:t xml:space="preserve">  </w:t>
      </w:r>
      <w:r w:rsidR="00955C42" w:rsidRPr="00955C42">
        <w:rPr>
          <w:rFonts w:ascii="Arial" w:eastAsia="Arial" w:hAnsi="Arial" w:cs="Arial"/>
          <w:bCs/>
          <w:color w:val="000000"/>
          <w:sz w:val="36"/>
          <w:szCs w:val="36"/>
        </w:rPr>
        <w:t>Puerto Rico Department of Health</w:t>
      </w:r>
    </w:p>
    <w:p w14:paraId="13675A1D" w14:textId="27C7F5B4" w:rsidR="00955C42" w:rsidRPr="00955C42" w:rsidRDefault="00955C42" w:rsidP="001368D9">
      <w:pPr>
        <w:tabs>
          <w:tab w:val="left" w:pos="3675"/>
        </w:tabs>
        <w:spacing w:after="200"/>
        <w:rPr>
          <w:rFonts w:ascii="Arial" w:eastAsia="Arial" w:hAnsi="Arial" w:cs="Arial"/>
          <w:bCs/>
          <w:color w:val="000000"/>
          <w:sz w:val="36"/>
          <w:szCs w:val="36"/>
        </w:rPr>
      </w:pPr>
      <w:r w:rsidRPr="00955C42">
        <w:rPr>
          <w:rFonts w:ascii="Arial" w:eastAsia="Arial" w:hAnsi="Arial" w:cs="Arial"/>
          <w:bCs/>
          <w:color w:val="000000"/>
          <w:sz w:val="36"/>
          <w:szCs w:val="36"/>
        </w:rPr>
        <w:tab/>
      </w:r>
      <w:r w:rsidR="001368D9">
        <w:rPr>
          <w:rFonts w:ascii="Arial" w:eastAsia="Arial" w:hAnsi="Arial" w:cs="Arial"/>
          <w:bCs/>
          <w:color w:val="000000"/>
          <w:sz w:val="36"/>
          <w:szCs w:val="36"/>
        </w:rPr>
        <w:t xml:space="preserve">   </w:t>
      </w:r>
      <w:r w:rsidRPr="00955C42">
        <w:rPr>
          <w:rFonts w:ascii="Arial" w:eastAsia="Arial" w:hAnsi="Arial" w:cs="Arial"/>
          <w:bCs/>
          <w:color w:val="000000"/>
          <w:sz w:val="36"/>
          <w:szCs w:val="36"/>
        </w:rPr>
        <w:t>Third-Party Liability</w:t>
      </w:r>
    </w:p>
    <w:p w14:paraId="4BB4725B" w14:textId="455BE3AA" w:rsidR="008C12E7" w:rsidRPr="00955C42" w:rsidRDefault="00955C42" w:rsidP="008C12E7">
      <w:pPr>
        <w:tabs>
          <w:tab w:val="left" w:pos="3675"/>
        </w:tabs>
        <w:spacing w:after="200"/>
        <w:rPr>
          <w:rFonts w:ascii="Arial" w:eastAsia="Arial" w:hAnsi="Arial" w:cs="Arial"/>
          <w:bCs/>
          <w:color w:val="000000"/>
          <w:sz w:val="36"/>
          <w:szCs w:val="36"/>
        </w:rPr>
      </w:pPr>
      <w:r w:rsidRPr="00955C42">
        <w:rPr>
          <w:rFonts w:ascii="Arial" w:eastAsia="Arial" w:hAnsi="Arial" w:cs="Arial"/>
          <w:bCs/>
          <w:color w:val="000000"/>
          <w:sz w:val="36"/>
          <w:szCs w:val="36"/>
        </w:rPr>
        <w:tab/>
      </w:r>
      <w:r w:rsidR="001368D9" w:rsidRPr="63578554">
        <w:rPr>
          <w:rFonts w:ascii="Arial" w:eastAsia="Arial" w:hAnsi="Arial" w:cs="Arial"/>
          <w:color w:val="000000"/>
          <w:sz w:val="36"/>
          <w:szCs w:val="36"/>
        </w:rPr>
        <w:t xml:space="preserve">   </w:t>
      </w:r>
      <w:r w:rsidRPr="63578554">
        <w:rPr>
          <w:rFonts w:ascii="Arial" w:eastAsia="Arial" w:hAnsi="Arial" w:cs="Arial"/>
          <w:color w:val="000000"/>
          <w:sz w:val="36"/>
          <w:szCs w:val="36"/>
        </w:rPr>
        <w:t>Request for Pro</w:t>
      </w:r>
      <w:r w:rsidR="008C12E7" w:rsidRPr="00955C42">
        <w:rPr>
          <w:rFonts w:ascii="Arial" w:eastAsia="Arial" w:hAnsi="Arial" w:cs="Arial"/>
          <w:bCs/>
          <w:color w:val="000000"/>
          <w:sz w:val="36"/>
          <w:szCs w:val="36"/>
        </w:rPr>
        <w:t xml:space="preserve">posals </w:t>
      </w:r>
    </w:p>
    <w:p w14:paraId="5953F54D" w14:textId="38173382" w:rsidR="00C80DFE" w:rsidRDefault="00C80DFE" w:rsidP="00284447">
      <w:pPr>
        <w:tabs>
          <w:tab w:val="left" w:pos="3675"/>
        </w:tabs>
        <w:spacing w:after="200"/>
        <w:rPr>
          <w:rFonts w:ascii="Arial" w:eastAsia="Arial" w:hAnsi="Arial" w:cs="Arial"/>
          <w:bCs/>
          <w:color w:val="000000"/>
          <w:sz w:val="36"/>
          <w:szCs w:val="36"/>
        </w:rPr>
      </w:pPr>
    </w:p>
    <w:p w14:paraId="2A2DAD47" w14:textId="6D1FD3F9" w:rsidR="00955C42" w:rsidRPr="00955C42" w:rsidRDefault="00C80DFE" w:rsidP="006F472F">
      <w:pPr>
        <w:tabs>
          <w:tab w:val="left" w:pos="3675"/>
        </w:tabs>
        <w:spacing w:after="200"/>
        <w:rPr>
          <w:rFonts w:ascii="Arial" w:eastAsia="Arial" w:hAnsi="Arial" w:cs="Arial"/>
          <w:bCs/>
          <w:color w:val="000000"/>
          <w:sz w:val="36"/>
          <w:szCs w:val="36"/>
        </w:rPr>
      </w:pPr>
      <w:r>
        <w:rPr>
          <w:rFonts w:cs="Arial"/>
          <w:noProof/>
        </w:rPr>
        <w:drawing>
          <wp:anchor distT="0" distB="0" distL="114300" distR="114300" simplePos="0" relativeHeight="251658243" behindDoc="0" locked="0" layoutInCell="1" allowOverlap="1" wp14:anchorId="5C40B284" wp14:editId="78819632">
            <wp:simplePos x="0" y="0"/>
            <wp:positionH relativeFrom="page">
              <wp:posOffset>165100</wp:posOffset>
            </wp:positionH>
            <wp:positionV relativeFrom="paragraph">
              <wp:posOffset>215900</wp:posOffset>
            </wp:positionV>
            <wp:extent cx="2717800" cy="744220"/>
            <wp:effectExtent l="0" t="0" r="6350" b="0"/>
            <wp:wrapSquare wrapText="bothSides"/>
            <wp:docPr id="768445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7800" cy="744220"/>
                    </a:xfrm>
                    <a:prstGeom prst="rect">
                      <a:avLst/>
                    </a:prstGeom>
                    <a:noFill/>
                  </pic:spPr>
                </pic:pic>
              </a:graphicData>
            </a:graphic>
            <wp14:sizeRelH relativeFrom="margin">
              <wp14:pctWidth>0</wp14:pctWidth>
            </wp14:sizeRelH>
            <wp14:sizeRelV relativeFrom="margin">
              <wp14:pctHeight>0</wp14:pctHeight>
            </wp14:sizeRelV>
          </wp:anchor>
        </w:drawing>
      </w:r>
    </w:p>
    <w:p w14:paraId="355D4374" w14:textId="2FF59DC1" w:rsidR="00955C42" w:rsidRPr="00955C42" w:rsidRDefault="00172F1C" w:rsidP="006F472F">
      <w:pPr>
        <w:tabs>
          <w:tab w:val="left" w:pos="3675"/>
        </w:tabs>
        <w:spacing w:after="200"/>
        <w:rPr>
          <w:rFonts w:ascii="Arial" w:eastAsia="Arial" w:hAnsi="Arial" w:cs="Arial"/>
          <w:bCs/>
          <w:color w:val="000000"/>
          <w:sz w:val="32"/>
          <w:szCs w:val="32"/>
        </w:rPr>
      </w:pPr>
      <w:r>
        <w:rPr>
          <w:rFonts w:ascii="Arial" w:eastAsia="Arial" w:hAnsi="Arial" w:cs="Arial"/>
          <w:bCs/>
          <w:color w:val="000000"/>
          <w:sz w:val="36"/>
          <w:szCs w:val="36"/>
        </w:rPr>
        <w:t xml:space="preserve">   </w:t>
      </w:r>
      <w:r w:rsidR="00B468B9">
        <w:rPr>
          <w:rFonts w:ascii="Arial" w:eastAsia="Arial" w:hAnsi="Arial" w:cs="Arial"/>
          <w:bCs/>
          <w:color w:val="000000"/>
          <w:sz w:val="36"/>
          <w:szCs w:val="36"/>
        </w:rPr>
        <w:t xml:space="preserve">    </w:t>
      </w:r>
      <w:r w:rsidR="00955C42" w:rsidRPr="00955C42">
        <w:rPr>
          <w:rFonts w:ascii="Arial" w:eastAsia="Arial" w:hAnsi="Arial" w:cs="Arial"/>
          <w:bCs/>
          <w:color w:val="000000"/>
          <w:sz w:val="32"/>
          <w:szCs w:val="32"/>
        </w:rPr>
        <w:t>RFP #202</w:t>
      </w:r>
      <w:r w:rsidR="00BB24AB">
        <w:rPr>
          <w:rFonts w:ascii="Arial" w:eastAsia="Arial" w:hAnsi="Arial" w:cs="Arial"/>
          <w:bCs/>
          <w:color w:val="000000"/>
          <w:sz w:val="32"/>
          <w:szCs w:val="32"/>
        </w:rPr>
        <w:t>5</w:t>
      </w:r>
      <w:r w:rsidR="00284447">
        <w:rPr>
          <w:rFonts w:ascii="Arial" w:eastAsia="Arial" w:hAnsi="Arial" w:cs="Arial"/>
          <w:bCs/>
          <w:color w:val="000000"/>
          <w:sz w:val="32"/>
          <w:szCs w:val="32"/>
        </w:rPr>
        <w:t xml:space="preserve">- </w:t>
      </w:r>
      <w:r w:rsidR="00955C42" w:rsidRPr="00955C42">
        <w:rPr>
          <w:rFonts w:ascii="Arial" w:eastAsia="Arial" w:hAnsi="Arial" w:cs="Arial"/>
          <w:bCs/>
          <w:color w:val="000000"/>
          <w:sz w:val="32"/>
          <w:szCs w:val="32"/>
        </w:rPr>
        <w:t>PRMP-MES-TPL-00</w:t>
      </w:r>
      <w:r w:rsidR="00F54E38">
        <w:rPr>
          <w:rFonts w:ascii="Arial" w:eastAsia="Arial" w:hAnsi="Arial" w:cs="Arial"/>
          <w:bCs/>
          <w:color w:val="000000"/>
          <w:sz w:val="32"/>
          <w:szCs w:val="32"/>
        </w:rPr>
        <w:t>2</w:t>
      </w:r>
    </w:p>
    <w:p w14:paraId="789AE5D2" w14:textId="77777777" w:rsidR="00C80DFE" w:rsidRDefault="00C80DFE" w:rsidP="00955C42">
      <w:pPr>
        <w:tabs>
          <w:tab w:val="left" w:pos="3675"/>
        </w:tabs>
        <w:spacing w:after="200"/>
        <w:jc w:val="center"/>
        <w:rPr>
          <w:rFonts w:ascii="Arial" w:eastAsia="Arial" w:hAnsi="Arial" w:cs="Arial"/>
          <w:bCs/>
          <w:color w:val="000000"/>
          <w:sz w:val="32"/>
          <w:szCs w:val="32"/>
        </w:rPr>
      </w:pPr>
    </w:p>
    <w:p w14:paraId="2CAB9E75" w14:textId="77777777" w:rsidR="00C80DFE" w:rsidRPr="00955C42" w:rsidRDefault="00C80DFE" w:rsidP="00955C42">
      <w:pPr>
        <w:tabs>
          <w:tab w:val="left" w:pos="3675"/>
        </w:tabs>
        <w:spacing w:after="200"/>
        <w:jc w:val="center"/>
        <w:rPr>
          <w:rFonts w:ascii="Arial" w:eastAsia="Arial" w:hAnsi="Arial" w:cs="Arial"/>
          <w:bCs/>
          <w:color w:val="000000"/>
          <w:sz w:val="32"/>
          <w:szCs w:val="32"/>
        </w:rPr>
      </w:pPr>
    </w:p>
    <w:p w14:paraId="2B874810" w14:textId="47E96779" w:rsidR="00955C42" w:rsidRPr="00955C42" w:rsidRDefault="00955C42" w:rsidP="00955C42">
      <w:pPr>
        <w:tabs>
          <w:tab w:val="left" w:pos="3675"/>
        </w:tabs>
        <w:spacing w:after="200"/>
        <w:jc w:val="center"/>
        <w:rPr>
          <w:rFonts w:ascii="Arial" w:eastAsia="Arial" w:hAnsi="Arial" w:cs="Arial"/>
          <w:bCs/>
          <w:color w:val="000000"/>
          <w:sz w:val="32"/>
          <w:szCs w:val="32"/>
        </w:rPr>
      </w:pPr>
    </w:p>
    <w:p w14:paraId="7FE448DA" w14:textId="36409D70" w:rsidR="00955C42" w:rsidRPr="00955C42" w:rsidRDefault="00B468B9" w:rsidP="00955C42">
      <w:pPr>
        <w:tabs>
          <w:tab w:val="left" w:pos="3675"/>
        </w:tabs>
        <w:spacing w:after="200"/>
        <w:jc w:val="center"/>
        <w:rPr>
          <w:rFonts w:ascii="Arial" w:eastAsia="Arial" w:hAnsi="Arial" w:cs="Arial"/>
          <w:bCs/>
          <w:color w:val="000000"/>
          <w:sz w:val="32"/>
          <w:szCs w:val="32"/>
        </w:rPr>
      </w:pPr>
      <w:r>
        <w:rPr>
          <w:rFonts w:ascii="Arial" w:eastAsia="Arial" w:hAnsi="Arial" w:cs="Arial"/>
          <w:bCs/>
          <w:color w:val="000000"/>
          <w:sz w:val="32"/>
          <w:szCs w:val="32"/>
        </w:rPr>
        <w:t xml:space="preserve">                                      </w:t>
      </w:r>
      <w:r w:rsidR="00DB2BA8">
        <w:rPr>
          <w:rFonts w:ascii="Arial" w:eastAsia="Arial" w:hAnsi="Arial" w:cs="Arial"/>
          <w:bCs/>
          <w:color w:val="000000"/>
          <w:sz w:val="32"/>
          <w:szCs w:val="32"/>
        </w:rPr>
        <w:t xml:space="preserve">Release Date: </w:t>
      </w:r>
      <w:r w:rsidR="00F54E38">
        <w:rPr>
          <w:rFonts w:ascii="Arial" w:eastAsia="Arial" w:hAnsi="Arial" w:cs="Arial"/>
          <w:bCs/>
          <w:color w:val="000000"/>
          <w:sz w:val="32"/>
          <w:szCs w:val="32"/>
        </w:rPr>
        <w:t>April 2</w:t>
      </w:r>
      <w:r w:rsidR="0027665B">
        <w:rPr>
          <w:rFonts w:ascii="Arial" w:eastAsia="Arial" w:hAnsi="Arial" w:cs="Arial"/>
          <w:bCs/>
          <w:color w:val="000000"/>
          <w:sz w:val="32"/>
          <w:szCs w:val="32"/>
        </w:rPr>
        <w:t>3</w:t>
      </w:r>
      <w:r w:rsidR="00955C42" w:rsidRPr="00503E28">
        <w:rPr>
          <w:rFonts w:ascii="Arial" w:eastAsia="Arial" w:hAnsi="Arial" w:cs="Arial"/>
          <w:bCs/>
          <w:color w:val="000000"/>
          <w:sz w:val="32"/>
          <w:szCs w:val="32"/>
        </w:rPr>
        <w:t>, 2025</w:t>
      </w:r>
    </w:p>
    <w:p w14:paraId="096F6954" w14:textId="0BB355F0" w:rsidR="00486B36" w:rsidRDefault="00486B36" w:rsidP="009B630D">
      <w:pPr>
        <w:spacing w:after="200"/>
        <w:rPr>
          <w:rFonts w:cs="Arial"/>
        </w:rPr>
      </w:pPr>
    </w:p>
    <w:p w14:paraId="0FCFB9EA" w14:textId="0C25D032" w:rsidR="00486B36" w:rsidRDefault="00486B36" w:rsidP="009B630D">
      <w:pPr>
        <w:spacing w:after="200"/>
        <w:rPr>
          <w:rFonts w:cs="Arial"/>
        </w:rPr>
      </w:pPr>
    </w:p>
    <w:p w14:paraId="180633A5" w14:textId="77777777" w:rsidR="008C12E7" w:rsidRDefault="008C12E7" w:rsidP="004F36C0">
      <w:pPr>
        <w:rPr>
          <w:rFonts w:cs="Arial"/>
        </w:rPr>
        <w:sectPr w:rsidR="008C12E7" w:rsidSect="006F472F">
          <w:headerReference w:type="default" r:id="rId12"/>
          <w:footerReference w:type="default" r:id="rId13"/>
          <w:pgSz w:w="12240" w:h="15840"/>
          <w:pgMar w:top="1440" w:right="1440" w:bottom="1440" w:left="1440" w:header="432" w:footer="432" w:gutter="0"/>
          <w:pgNumType w:fmt="lowerRoman" w:start="1"/>
          <w:cols w:space="720"/>
          <w:titlePg/>
          <w:docGrid w:linePitch="360"/>
        </w:sectPr>
      </w:pPr>
    </w:p>
    <w:p w14:paraId="1E3CCA86" w14:textId="1BA15290" w:rsidR="00C2365A" w:rsidRPr="00BF4A10" w:rsidRDefault="00C2365A" w:rsidP="004F36C0">
      <w:pPr>
        <w:pStyle w:val="TOCHeading"/>
        <w:tabs>
          <w:tab w:val="left" w:pos="5231"/>
        </w:tabs>
      </w:pPr>
      <w:bookmarkStart w:id="0" w:name="_Toc237241090"/>
      <w:bookmarkStart w:id="1" w:name="_Toc237247140"/>
      <w:bookmarkStart w:id="2" w:name="_Toc293318342"/>
      <w:r w:rsidRPr="00BF4A10">
        <w:lastRenderedPageBreak/>
        <w:t>Table of Contents</w:t>
      </w:r>
      <w:r w:rsidR="00847D04">
        <w:tab/>
      </w:r>
    </w:p>
    <w:p w14:paraId="1D322F54" w14:textId="77777777" w:rsidR="00950D6A" w:rsidRPr="00950D6A" w:rsidRDefault="00950D6A" w:rsidP="00FB648E">
      <w:r>
        <w:rPr>
          <w:b/>
          <w:u w:val="single"/>
        </w:rPr>
        <w:t>Section</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Page</w:t>
      </w:r>
    </w:p>
    <w:p w14:paraId="5E313865" w14:textId="431E5FCF" w:rsidR="000B0D47" w:rsidRDefault="0066221B">
      <w:pPr>
        <w:pStyle w:val="TOC1"/>
        <w:rPr>
          <w:rFonts w:eastAsiaTheme="minorEastAsia"/>
          <w:bCs w:val="0"/>
          <w:noProof/>
          <w:color w:val="auto"/>
          <w:kern w:val="2"/>
          <w:szCs w:val="24"/>
          <w14:ligatures w14:val="standardContextual"/>
        </w:rPr>
      </w:pPr>
      <w:r w:rsidRPr="003F16A0">
        <w:rPr>
          <w:b/>
          <w:sz w:val="20"/>
          <w:szCs w:val="20"/>
          <w:u w:val="single"/>
        </w:rPr>
        <w:fldChar w:fldCharType="begin"/>
      </w:r>
      <w:r w:rsidRPr="00DD1778">
        <w:rPr>
          <w:sz w:val="20"/>
          <w:szCs w:val="20"/>
          <w:u w:val="single"/>
        </w:rPr>
        <w:instrText xml:space="preserve"> TOC \o "1-3" \h \z \u </w:instrText>
      </w:r>
      <w:r w:rsidRPr="003F16A0">
        <w:rPr>
          <w:b/>
          <w:sz w:val="20"/>
          <w:szCs w:val="20"/>
          <w:u w:val="single"/>
        </w:rPr>
        <w:fldChar w:fldCharType="separate"/>
      </w:r>
      <w:hyperlink w:anchor="_Toc196292841" w:history="1">
        <w:r w:rsidR="000B0D47" w:rsidRPr="0051387D">
          <w:rPr>
            <w:rStyle w:val="Hyperlink"/>
            <w:noProof/>
          </w:rPr>
          <w:t>1</w:t>
        </w:r>
        <w:r w:rsidR="000B0D47">
          <w:rPr>
            <w:rFonts w:eastAsiaTheme="minorEastAsia"/>
            <w:bCs w:val="0"/>
            <w:noProof/>
            <w:color w:val="auto"/>
            <w:kern w:val="2"/>
            <w:szCs w:val="24"/>
            <w14:ligatures w14:val="standardContextual"/>
          </w:rPr>
          <w:tab/>
        </w:r>
        <w:r w:rsidR="000B0D47" w:rsidRPr="0051387D">
          <w:rPr>
            <w:rStyle w:val="Hyperlink"/>
            <w:noProof/>
          </w:rPr>
          <w:t>Executive Summary</w:t>
        </w:r>
        <w:r w:rsidR="000B0D47">
          <w:rPr>
            <w:noProof/>
            <w:webHidden/>
          </w:rPr>
          <w:tab/>
        </w:r>
        <w:r w:rsidR="000B0D47">
          <w:rPr>
            <w:noProof/>
            <w:webHidden/>
          </w:rPr>
          <w:fldChar w:fldCharType="begin"/>
        </w:r>
        <w:r w:rsidR="000B0D47">
          <w:rPr>
            <w:noProof/>
            <w:webHidden/>
          </w:rPr>
          <w:instrText xml:space="preserve"> PAGEREF _Toc196292841 \h </w:instrText>
        </w:r>
        <w:r w:rsidR="000B0D47">
          <w:rPr>
            <w:noProof/>
            <w:webHidden/>
          </w:rPr>
        </w:r>
        <w:r w:rsidR="000B0D47">
          <w:rPr>
            <w:noProof/>
            <w:webHidden/>
          </w:rPr>
          <w:fldChar w:fldCharType="separate"/>
        </w:r>
        <w:r w:rsidR="000B0D47">
          <w:rPr>
            <w:noProof/>
            <w:webHidden/>
          </w:rPr>
          <w:t>3</w:t>
        </w:r>
        <w:r w:rsidR="000B0D47">
          <w:rPr>
            <w:noProof/>
            <w:webHidden/>
          </w:rPr>
          <w:fldChar w:fldCharType="end"/>
        </w:r>
      </w:hyperlink>
    </w:p>
    <w:p w14:paraId="214D750D" w14:textId="335DA9E2" w:rsidR="000B0D47" w:rsidRDefault="001E48A4">
      <w:pPr>
        <w:pStyle w:val="TOC2"/>
        <w:rPr>
          <w:rFonts w:eastAsiaTheme="minorEastAsia"/>
          <w:color w:val="auto"/>
          <w:kern w:val="2"/>
          <w:sz w:val="24"/>
          <w:szCs w:val="24"/>
          <w14:ligatures w14:val="standardContextual"/>
        </w:rPr>
      </w:pPr>
      <w:hyperlink w:anchor="_Toc196292842" w:history="1">
        <w:r w:rsidR="000B0D47" w:rsidRPr="0051387D">
          <w:rPr>
            <w:rStyle w:val="Hyperlink"/>
          </w:rPr>
          <w:t>1.1 RFP Purpose</w:t>
        </w:r>
        <w:r w:rsidR="000B0D47">
          <w:rPr>
            <w:webHidden/>
          </w:rPr>
          <w:tab/>
        </w:r>
        <w:r w:rsidR="000B0D47">
          <w:rPr>
            <w:webHidden/>
          </w:rPr>
          <w:fldChar w:fldCharType="begin"/>
        </w:r>
        <w:r w:rsidR="000B0D47">
          <w:rPr>
            <w:webHidden/>
          </w:rPr>
          <w:instrText xml:space="preserve"> PAGEREF _Toc196292842 \h </w:instrText>
        </w:r>
        <w:r w:rsidR="000B0D47">
          <w:rPr>
            <w:webHidden/>
          </w:rPr>
        </w:r>
        <w:r w:rsidR="000B0D47">
          <w:rPr>
            <w:webHidden/>
          </w:rPr>
          <w:fldChar w:fldCharType="separate"/>
        </w:r>
        <w:r w:rsidR="000B0D47">
          <w:rPr>
            <w:webHidden/>
          </w:rPr>
          <w:t>3</w:t>
        </w:r>
        <w:r w:rsidR="000B0D47">
          <w:rPr>
            <w:webHidden/>
          </w:rPr>
          <w:fldChar w:fldCharType="end"/>
        </w:r>
      </w:hyperlink>
    </w:p>
    <w:p w14:paraId="33903EF4" w14:textId="3E6145B9" w:rsidR="000B0D47" w:rsidRDefault="001E48A4">
      <w:pPr>
        <w:pStyle w:val="TOC2"/>
        <w:rPr>
          <w:rFonts w:eastAsiaTheme="minorEastAsia"/>
          <w:color w:val="auto"/>
          <w:kern w:val="2"/>
          <w:sz w:val="24"/>
          <w:szCs w:val="24"/>
          <w14:ligatures w14:val="standardContextual"/>
        </w:rPr>
      </w:pPr>
      <w:hyperlink w:anchor="_Toc196292843" w:history="1">
        <w:r w:rsidR="000B0D47" w:rsidRPr="0051387D">
          <w:rPr>
            <w:rStyle w:val="Hyperlink"/>
          </w:rPr>
          <w:t>1.2 PRMP Central Office Location</w:t>
        </w:r>
        <w:r w:rsidR="000B0D47">
          <w:rPr>
            <w:webHidden/>
          </w:rPr>
          <w:tab/>
        </w:r>
        <w:r w:rsidR="000B0D47">
          <w:rPr>
            <w:webHidden/>
          </w:rPr>
          <w:fldChar w:fldCharType="begin"/>
        </w:r>
        <w:r w:rsidR="000B0D47">
          <w:rPr>
            <w:webHidden/>
          </w:rPr>
          <w:instrText xml:space="preserve"> PAGEREF _Toc196292843 \h </w:instrText>
        </w:r>
        <w:r w:rsidR="000B0D47">
          <w:rPr>
            <w:webHidden/>
          </w:rPr>
        </w:r>
        <w:r w:rsidR="000B0D47">
          <w:rPr>
            <w:webHidden/>
          </w:rPr>
          <w:fldChar w:fldCharType="separate"/>
        </w:r>
        <w:r w:rsidR="000B0D47">
          <w:rPr>
            <w:webHidden/>
          </w:rPr>
          <w:t>3</w:t>
        </w:r>
        <w:r w:rsidR="000B0D47">
          <w:rPr>
            <w:webHidden/>
          </w:rPr>
          <w:fldChar w:fldCharType="end"/>
        </w:r>
      </w:hyperlink>
    </w:p>
    <w:p w14:paraId="3FCBD834" w14:textId="1CA4E042" w:rsidR="000B0D47" w:rsidRDefault="001E48A4">
      <w:pPr>
        <w:pStyle w:val="TOC2"/>
        <w:rPr>
          <w:rFonts w:eastAsiaTheme="minorEastAsia"/>
          <w:color w:val="auto"/>
          <w:kern w:val="2"/>
          <w:sz w:val="24"/>
          <w:szCs w:val="24"/>
          <w14:ligatures w14:val="standardContextual"/>
        </w:rPr>
      </w:pPr>
      <w:hyperlink w:anchor="_Toc196292844" w:history="1">
        <w:r w:rsidR="000B0D47" w:rsidRPr="0051387D">
          <w:rPr>
            <w:rStyle w:val="Hyperlink"/>
          </w:rPr>
          <w:t>1.3 RFP Timeline</w:t>
        </w:r>
        <w:r w:rsidR="000B0D47">
          <w:rPr>
            <w:webHidden/>
          </w:rPr>
          <w:tab/>
        </w:r>
        <w:r w:rsidR="000B0D47">
          <w:rPr>
            <w:webHidden/>
          </w:rPr>
          <w:fldChar w:fldCharType="begin"/>
        </w:r>
        <w:r w:rsidR="000B0D47">
          <w:rPr>
            <w:webHidden/>
          </w:rPr>
          <w:instrText xml:space="preserve"> PAGEREF _Toc196292844 \h </w:instrText>
        </w:r>
        <w:r w:rsidR="000B0D47">
          <w:rPr>
            <w:webHidden/>
          </w:rPr>
        </w:r>
        <w:r w:rsidR="000B0D47">
          <w:rPr>
            <w:webHidden/>
          </w:rPr>
          <w:fldChar w:fldCharType="separate"/>
        </w:r>
        <w:r w:rsidR="000B0D47">
          <w:rPr>
            <w:webHidden/>
          </w:rPr>
          <w:t>3</w:t>
        </w:r>
        <w:r w:rsidR="000B0D47">
          <w:rPr>
            <w:webHidden/>
          </w:rPr>
          <w:fldChar w:fldCharType="end"/>
        </w:r>
      </w:hyperlink>
    </w:p>
    <w:p w14:paraId="0A321A43" w14:textId="472D07D3" w:rsidR="000B0D47" w:rsidRDefault="001E48A4">
      <w:pPr>
        <w:pStyle w:val="TOC1"/>
        <w:rPr>
          <w:rFonts w:eastAsiaTheme="minorEastAsia"/>
          <w:bCs w:val="0"/>
          <w:noProof/>
          <w:color w:val="auto"/>
          <w:kern w:val="2"/>
          <w:szCs w:val="24"/>
          <w14:ligatures w14:val="standardContextual"/>
        </w:rPr>
      </w:pPr>
      <w:hyperlink w:anchor="_Toc196292845" w:history="1">
        <w:r w:rsidR="000B0D47" w:rsidRPr="0051387D">
          <w:rPr>
            <w:rStyle w:val="Hyperlink"/>
            <w:noProof/>
          </w:rPr>
          <w:t>2 Background and Overview of Existing Programs and Services</w:t>
        </w:r>
        <w:r w:rsidR="000B0D47">
          <w:rPr>
            <w:noProof/>
            <w:webHidden/>
          </w:rPr>
          <w:tab/>
        </w:r>
        <w:r w:rsidR="000B0D47">
          <w:rPr>
            <w:noProof/>
            <w:webHidden/>
          </w:rPr>
          <w:fldChar w:fldCharType="begin"/>
        </w:r>
        <w:r w:rsidR="000B0D47">
          <w:rPr>
            <w:noProof/>
            <w:webHidden/>
          </w:rPr>
          <w:instrText xml:space="preserve"> PAGEREF _Toc196292845 \h </w:instrText>
        </w:r>
        <w:r w:rsidR="000B0D47">
          <w:rPr>
            <w:noProof/>
            <w:webHidden/>
          </w:rPr>
        </w:r>
        <w:r w:rsidR="000B0D47">
          <w:rPr>
            <w:noProof/>
            <w:webHidden/>
          </w:rPr>
          <w:fldChar w:fldCharType="separate"/>
        </w:r>
        <w:r w:rsidR="000B0D47">
          <w:rPr>
            <w:noProof/>
            <w:webHidden/>
          </w:rPr>
          <w:t>5</w:t>
        </w:r>
        <w:r w:rsidR="000B0D47">
          <w:rPr>
            <w:noProof/>
            <w:webHidden/>
          </w:rPr>
          <w:fldChar w:fldCharType="end"/>
        </w:r>
      </w:hyperlink>
    </w:p>
    <w:p w14:paraId="3F2627E0" w14:textId="2F226B92" w:rsidR="000B0D47" w:rsidRDefault="001E48A4">
      <w:pPr>
        <w:pStyle w:val="TOC2"/>
        <w:rPr>
          <w:rFonts w:eastAsiaTheme="minorEastAsia"/>
          <w:color w:val="auto"/>
          <w:kern w:val="2"/>
          <w:sz w:val="24"/>
          <w:szCs w:val="24"/>
          <w14:ligatures w14:val="standardContextual"/>
        </w:rPr>
      </w:pPr>
      <w:hyperlink w:anchor="_Toc196292846" w:history="1">
        <w:r w:rsidR="000B0D47" w:rsidRPr="0051387D">
          <w:rPr>
            <w:rStyle w:val="Hyperlink"/>
          </w:rPr>
          <w:t>2.1 PRMP</w:t>
        </w:r>
        <w:r w:rsidR="000B0D47">
          <w:rPr>
            <w:webHidden/>
          </w:rPr>
          <w:tab/>
        </w:r>
        <w:r w:rsidR="000B0D47">
          <w:rPr>
            <w:webHidden/>
          </w:rPr>
          <w:fldChar w:fldCharType="begin"/>
        </w:r>
        <w:r w:rsidR="000B0D47">
          <w:rPr>
            <w:webHidden/>
          </w:rPr>
          <w:instrText xml:space="preserve"> PAGEREF _Toc196292846 \h </w:instrText>
        </w:r>
        <w:r w:rsidR="000B0D47">
          <w:rPr>
            <w:webHidden/>
          </w:rPr>
        </w:r>
        <w:r w:rsidR="000B0D47">
          <w:rPr>
            <w:webHidden/>
          </w:rPr>
          <w:fldChar w:fldCharType="separate"/>
        </w:r>
        <w:r w:rsidR="000B0D47">
          <w:rPr>
            <w:webHidden/>
          </w:rPr>
          <w:t>5</w:t>
        </w:r>
        <w:r w:rsidR="000B0D47">
          <w:rPr>
            <w:webHidden/>
          </w:rPr>
          <w:fldChar w:fldCharType="end"/>
        </w:r>
      </w:hyperlink>
    </w:p>
    <w:p w14:paraId="35D4844F" w14:textId="1F7EB817" w:rsidR="000B0D47" w:rsidRDefault="001E48A4">
      <w:pPr>
        <w:pStyle w:val="TOC2"/>
        <w:rPr>
          <w:rFonts w:eastAsiaTheme="minorEastAsia"/>
          <w:color w:val="auto"/>
          <w:kern w:val="2"/>
          <w:sz w:val="24"/>
          <w:szCs w:val="24"/>
          <w14:ligatures w14:val="standardContextual"/>
        </w:rPr>
      </w:pPr>
      <w:hyperlink w:anchor="_Toc196292847" w:history="1">
        <w:r w:rsidR="000B0D47" w:rsidRPr="0051387D">
          <w:rPr>
            <w:rStyle w:val="Hyperlink"/>
          </w:rPr>
          <w:t>2.2 MES Governance Structure</w:t>
        </w:r>
        <w:r w:rsidR="000B0D47">
          <w:rPr>
            <w:webHidden/>
          </w:rPr>
          <w:tab/>
        </w:r>
        <w:r w:rsidR="000B0D47">
          <w:rPr>
            <w:webHidden/>
          </w:rPr>
          <w:fldChar w:fldCharType="begin"/>
        </w:r>
        <w:r w:rsidR="000B0D47">
          <w:rPr>
            <w:webHidden/>
          </w:rPr>
          <w:instrText xml:space="preserve"> PAGEREF _Toc196292847 \h </w:instrText>
        </w:r>
        <w:r w:rsidR="000B0D47">
          <w:rPr>
            <w:webHidden/>
          </w:rPr>
        </w:r>
        <w:r w:rsidR="000B0D47">
          <w:rPr>
            <w:webHidden/>
          </w:rPr>
          <w:fldChar w:fldCharType="separate"/>
        </w:r>
        <w:r w:rsidR="000B0D47">
          <w:rPr>
            <w:webHidden/>
          </w:rPr>
          <w:t>5</w:t>
        </w:r>
        <w:r w:rsidR="000B0D47">
          <w:rPr>
            <w:webHidden/>
          </w:rPr>
          <w:fldChar w:fldCharType="end"/>
        </w:r>
      </w:hyperlink>
    </w:p>
    <w:p w14:paraId="34E48C90" w14:textId="20E183E6" w:rsidR="000B0D47" w:rsidRDefault="001E48A4">
      <w:pPr>
        <w:pStyle w:val="TOC2"/>
        <w:rPr>
          <w:rFonts w:eastAsiaTheme="minorEastAsia"/>
          <w:color w:val="auto"/>
          <w:kern w:val="2"/>
          <w:sz w:val="24"/>
          <w:szCs w:val="24"/>
          <w14:ligatures w14:val="standardContextual"/>
        </w:rPr>
      </w:pPr>
      <w:hyperlink w:anchor="_Toc196292848" w:history="1">
        <w:r w:rsidR="000B0D47" w:rsidRPr="0051387D">
          <w:rPr>
            <w:rStyle w:val="Hyperlink"/>
          </w:rPr>
          <w:t>2.3 PgMO and ePMO Differences</w:t>
        </w:r>
        <w:r w:rsidR="000B0D47">
          <w:rPr>
            <w:webHidden/>
          </w:rPr>
          <w:tab/>
        </w:r>
        <w:r w:rsidR="000B0D47">
          <w:rPr>
            <w:webHidden/>
          </w:rPr>
          <w:fldChar w:fldCharType="begin"/>
        </w:r>
        <w:r w:rsidR="000B0D47">
          <w:rPr>
            <w:webHidden/>
          </w:rPr>
          <w:instrText xml:space="preserve"> PAGEREF _Toc196292848 \h </w:instrText>
        </w:r>
        <w:r w:rsidR="000B0D47">
          <w:rPr>
            <w:webHidden/>
          </w:rPr>
        </w:r>
        <w:r w:rsidR="000B0D47">
          <w:rPr>
            <w:webHidden/>
          </w:rPr>
          <w:fldChar w:fldCharType="separate"/>
        </w:r>
        <w:r w:rsidR="000B0D47">
          <w:rPr>
            <w:webHidden/>
          </w:rPr>
          <w:t>6</w:t>
        </w:r>
        <w:r w:rsidR="000B0D47">
          <w:rPr>
            <w:webHidden/>
          </w:rPr>
          <w:fldChar w:fldCharType="end"/>
        </w:r>
      </w:hyperlink>
    </w:p>
    <w:p w14:paraId="3EF13D30" w14:textId="487374B8" w:rsidR="000B0D47" w:rsidRDefault="001E48A4">
      <w:pPr>
        <w:pStyle w:val="TOC2"/>
        <w:rPr>
          <w:rFonts w:eastAsiaTheme="minorEastAsia"/>
          <w:color w:val="auto"/>
          <w:kern w:val="2"/>
          <w:sz w:val="24"/>
          <w:szCs w:val="24"/>
          <w14:ligatures w14:val="standardContextual"/>
        </w:rPr>
      </w:pPr>
      <w:hyperlink w:anchor="_Toc196292849" w:history="1">
        <w:r w:rsidR="000B0D47" w:rsidRPr="0051387D">
          <w:rPr>
            <w:rStyle w:val="Hyperlink"/>
          </w:rPr>
          <w:t>2.4 ASES</w:t>
        </w:r>
        <w:r w:rsidR="000B0D47">
          <w:rPr>
            <w:webHidden/>
          </w:rPr>
          <w:tab/>
        </w:r>
        <w:r w:rsidR="000B0D47">
          <w:rPr>
            <w:webHidden/>
          </w:rPr>
          <w:fldChar w:fldCharType="begin"/>
        </w:r>
        <w:r w:rsidR="000B0D47">
          <w:rPr>
            <w:webHidden/>
          </w:rPr>
          <w:instrText xml:space="preserve"> PAGEREF _Toc196292849 \h </w:instrText>
        </w:r>
        <w:r w:rsidR="000B0D47">
          <w:rPr>
            <w:webHidden/>
          </w:rPr>
        </w:r>
        <w:r w:rsidR="000B0D47">
          <w:rPr>
            <w:webHidden/>
          </w:rPr>
          <w:fldChar w:fldCharType="separate"/>
        </w:r>
        <w:r w:rsidR="000B0D47">
          <w:rPr>
            <w:webHidden/>
          </w:rPr>
          <w:t>7</w:t>
        </w:r>
        <w:r w:rsidR="000B0D47">
          <w:rPr>
            <w:webHidden/>
          </w:rPr>
          <w:fldChar w:fldCharType="end"/>
        </w:r>
      </w:hyperlink>
    </w:p>
    <w:p w14:paraId="47C54237" w14:textId="141F820A" w:rsidR="000B0D47" w:rsidRDefault="001E48A4">
      <w:pPr>
        <w:pStyle w:val="TOC2"/>
        <w:rPr>
          <w:rFonts w:eastAsiaTheme="minorEastAsia"/>
          <w:color w:val="auto"/>
          <w:kern w:val="2"/>
          <w:sz w:val="24"/>
          <w:szCs w:val="24"/>
          <w14:ligatures w14:val="standardContextual"/>
        </w:rPr>
      </w:pPr>
      <w:hyperlink w:anchor="_Toc196292850" w:history="1">
        <w:r w:rsidR="000B0D47" w:rsidRPr="0051387D">
          <w:rPr>
            <w:rStyle w:val="Hyperlink"/>
          </w:rPr>
          <w:t>2.5 MCOs</w:t>
        </w:r>
        <w:r w:rsidR="000B0D47">
          <w:rPr>
            <w:webHidden/>
          </w:rPr>
          <w:tab/>
        </w:r>
        <w:r w:rsidR="000B0D47">
          <w:rPr>
            <w:webHidden/>
          </w:rPr>
          <w:fldChar w:fldCharType="begin"/>
        </w:r>
        <w:r w:rsidR="000B0D47">
          <w:rPr>
            <w:webHidden/>
          </w:rPr>
          <w:instrText xml:space="preserve"> PAGEREF _Toc196292850 \h </w:instrText>
        </w:r>
        <w:r w:rsidR="000B0D47">
          <w:rPr>
            <w:webHidden/>
          </w:rPr>
        </w:r>
        <w:r w:rsidR="000B0D47">
          <w:rPr>
            <w:webHidden/>
          </w:rPr>
          <w:fldChar w:fldCharType="separate"/>
        </w:r>
        <w:r w:rsidR="000B0D47">
          <w:rPr>
            <w:webHidden/>
          </w:rPr>
          <w:t>8</w:t>
        </w:r>
        <w:r w:rsidR="000B0D47">
          <w:rPr>
            <w:webHidden/>
          </w:rPr>
          <w:fldChar w:fldCharType="end"/>
        </w:r>
      </w:hyperlink>
    </w:p>
    <w:p w14:paraId="758A0168" w14:textId="772422A5" w:rsidR="000B0D47" w:rsidRDefault="001E48A4">
      <w:pPr>
        <w:pStyle w:val="TOC2"/>
        <w:rPr>
          <w:rFonts w:eastAsiaTheme="minorEastAsia"/>
          <w:color w:val="auto"/>
          <w:kern w:val="2"/>
          <w:sz w:val="24"/>
          <w:szCs w:val="24"/>
          <w14:ligatures w14:val="standardContextual"/>
        </w:rPr>
      </w:pPr>
      <w:hyperlink w:anchor="_Toc196292851" w:history="1">
        <w:r w:rsidR="000B0D47" w:rsidRPr="0051387D">
          <w:rPr>
            <w:rStyle w:val="Hyperlink"/>
          </w:rPr>
          <w:t>2.6 Plan Vital (Medicaid)</w:t>
        </w:r>
        <w:r w:rsidR="000B0D47">
          <w:rPr>
            <w:webHidden/>
          </w:rPr>
          <w:tab/>
        </w:r>
        <w:r w:rsidR="000B0D47">
          <w:rPr>
            <w:webHidden/>
          </w:rPr>
          <w:fldChar w:fldCharType="begin"/>
        </w:r>
        <w:r w:rsidR="000B0D47">
          <w:rPr>
            <w:webHidden/>
          </w:rPr>
          <w:instrText xml:space="preserve"> PAGEREF _Toc196292851 \h </w:instrText>
        </w:r>
        <w:r w:rsidR="000B0D47">
          <w:rPr>
            <w:webHidden/>
          </w:rPr>
        </w:r>
        <w:r w:rsidR="000B0D47">
          <w:rPr>
            <w:webHidden/>
          </w:rPr>
          <w:fldChar w:fldCharType="separate"/>
        </w:r>
        <w:r w:rsidR="000B0D47">
          <w:rPr>
            <w:webHidden/>
          </w:rPr>
          <w:t>8</w:t>
        </w:r>
        <w:r w:rsidR="000B0D47">
          <w:rPr>
            <w:webHidden/>
          </w:rPr>
          <w:fldChar w:fldCharType="end"/>
        </w:r>
      </w:hyperlink>
    </w:p>
    <w:p w14:paraId="4A64F348" w14:textId="2849FB85" w:rsidR="000B0D47" w:rsidRDefault="001E48A4">
      <w:pPr>
        <w:pStyle w:val="TOC2"/>
        <w:rPr>
          <w:rFonts w:eastAsiaTheme="minorEastAsia"/>
          <w:color w:val="auto"/>
          <w:kern w:val="2"/>
          <w:sz w:val="24"/>
          <w:szCs w:val="24"/>
          <w14:ligatures w14:val="standardContextual"/>
        </w:rPr>
      </w:pPr>
      <w:hyperlink w:anchor="_Toc196292852" w:history="1">
        <w:r w:rsidR="000B0D47" w:rsidRPr="0051387D">
          <w:rPr>
            <w:rStyle w:val="Hyperlink"/>
          </w:rPr>
          <w:t>2.7 Platino Program (Dual Eligibles)</w:t>
        </w:r>
        <w:r w:rsidR="000B0D47">
          <w:rPr>
            <w:webHidden/>
          </w:rPr>
          <w:tab/>
        </w:r>
        <w:r w:rsidR="000B0D47">
          <w:rPr>
            <w:webHidden/>
          </w:rPr>
          <w:fldChar w:fldCharType="begin"/>
        </w:r>
        <w:r w:rsidR="000B0D47">
          <w:rPr>
            <w:webHidden/>
          </w:rPr>
          <w:instrText xml:space="preserve"> PAGEREF _Toc196292852 \h </w:instrText>
        </w:r>
        <w:r w:rsidR="000B0D47">
          <w:rPr>
            <w:webHidden/>
          </w:rPr>
        </w:r>
        <w:r w:rsidR="000B0D47">
          <w:rPr>
            <w:webHidden/>
          </w:rPr>
          <w:fldChar w:fldCharType="separate"/>
        </w:r>
        <w:r w:rsidR="000B0D47">
          <w:rPr>
            <w:webHidden/>
          </w:rPr>
          <w:t>8</w:t>
        </w:r>
        <w:r w:rsidR="000B0D47">
          <w:rPr>
            <w:webHidden/>
          </w:rPr>
          <w:fldChar w:fldCharType="end"/>
        </w:r>
      </w:hyperlink>
    </w:p>
    <w:p w14:paraId="1DD5FEC7" w14:textId="380ED68D" w:rsidR="000B0D47" w:rsidRDefault="001E48A4">
      <w:pPr>
        <w:pStyle w:val="TOC2"/>
        <w:rPr>
          <w:rFonts w:eastAsiaTheme="minorEastAsia"/>
          <w:color w:val="auto"/>
          <w:kern w:val="2"/>
          <w:sz w:val="24"/>
          <w:szCs w:val="24"/>
          <w14:ligatures w14:val="standardContextual"/>
        </w:rPr>
      </w:pPr>
      <w:hyperlink w:anchor="_Toc196292853" w:history="1">
        <w:r w:rsidR="000B0D47" w:rsidRPr="0051387D">
          <w:rPr>
            <w:rStyle w:val="Hyperlink"/>
          </w:rPr>
          <w:t>2.8 MEDITI3G</w:t>
        </w:r>
        <w:r w:rsidR="000B0D47">
          <w:rPr>
            <w:webHidden/>
          </w:rPr>
          <w:tab/>
        </w:r>
        <w:r w:rsidR="000B0D47">
          <w:rPr>
            <w:webHidden/>
          </w:rPr>
          <w:fldChar w:fldCharType="begin"/>
        </w:r>
        <w:r w:rsidR="000B0D47">
          <w:rPr>
            <w:webHidden/>
          </w:rPr>
          <w:instrText xml:space="preserve"> PAGEREF _Toc196292853 \h </w:instrText>
        </w:r>
        <w:r w:rsidR="000B0D47">
          <w:rPr>
            <w:webHidden/>
          </w:rPr>
        </w:r>
        <w:r w:rsidR="000B0D47">
          <w:rPr>
            <w:webHidden/>
          </w:rPr>
          <w:fldChar w:fldCharType="separate"/>
        </w:r>
        <w:r w:rsidR="000B0D47">
          <w:rPr>
            <w:webHidden/>
          </w:rPr>
          <w:t>9</w:t>
        </w:r>
        <w:r w:rsidR="000B0D47">
          <w:rPr>
            <w:webHidden/>
          </w:rPr>
          <w:fldChar w:fldCharType="end"/>
        </w:r>
      </w:hyperlink>
    </w:p>
    <w:p w14:paraId="359BE82B" w14:textId="50CD65CB" w:rsidR="000B0D47" w:rsidRDefault="001E48A4">
      <w:pPr>
        <w:pStyle w:val="TOC2"/>
        <w:rPr>
          <w:rFonts w:eastAsiaTheme="minorEastAsia"/>
          <w:color w:val="auto"/>
          <w:kern w:val="2"/>
          <w:sz w:val="24"/>
          <w:szCs w:val="24"/>
          <w14:ligatures w14:val="standardContextual"/>
        </w:rPr>
      </w:pPr>
      <w:hyperlink w:anchor="_Toc196292854" w:history="1">
        <w:r w:rsidR="000B0D47" w:rsidRPr="0051387D">
          <w:rPr>
            <w:rStyle w:val="Hyperlink"/>
          </w:rPr>
          <w:t>2.9 Beneficiaries</w:t>
        </w:r>
        <w:r w:rsidR="000B0D47">
          <w:rPr>
            <w:webHidden/>
          </w:rPr>
          <w:tab/>
        </w:r>
        <w:r w:rsidR="000B0D47">
          <w:rPr>
            <w:webHidden/>
          </w:rPr>
          <w:fldChar w:fldCharType="begin"/>
        </w:r>
        <w:r w:rsidR="000B0D47">
          <w:rPr>
            <w:webHidden/>
          </w:rPr>
          <w:instrText xml:space="preserve"> PAGEREF _Toc196292854 \h </w:instrText>
        </w:r>
        <w:r w:rsidR="000B0D47">
          <w:rPr>
            <w:webHidden/>
          </w:rPr>
        </w:r>
        <w:r w:rsidR="000B0D47">
          <w:rPr>
            <w:webHidden/>
          </w:rPr>
          <w:fldChar w:fldCharType="separate"/>
        </w:r>
        <w:r w:rsidR="000B0D47">
          <w:rPr>
            <w:webHidden/>
          </w:rPr>
          <w:t>9</w:t>
        </w:r>
        <w:r w:rsidR="000B0D47">
          <w:rPr>
            <w:webHidden/>
          </w:rPr>
          <w:fldChar w:fldCharType="end"/>
        </w:r>
      </w:hyperlink>
    </w:p>
    <w:p w14:paraId="39268539" w14:textId="7ED13A8C" w:rsidR="000B0D47" w:rsidRDefault="001E48A4">
      <w:pPr>
        <w:pStyle w:val="TOC1"/>
        <w:rPr>
          <w:rFonts w:eastAsiaTheme="minorEastAsia"/>
          <w:bCs w:val="0"/>
          <w:noProof/>
          <w:color w:val="auto"/>
          <w:kern w:val="2"/>
          <w:szCs w:val="24"/>
          <w14:ligatures w14:val="standardContextual"/>
        </w:rPr>
      </w:pPr>
      <w:hyperlink w:anchor="_Toc196292855" w:history="1">
        <w:r w:rsidR="000B0D47" w:rsidRPr="0051387D">
          <w:rPr>
            <w:rStyle w:val="Hyperlink"/>
            <w:noProof/>
          </w:rPr>
          <w:t>3 PRMP TPL Environment</w:t>
        </w:r>
        <w:r w:rsidR="000B0D47">
          <w:rPr>
            <w:noProof/>
            <w:webHidden/>
          </w:rPr>
          <w:tab/>
        </w:r>
        <w:r w:rsidR="000B0D47">
          <w:rPr>
            <w:noProof/>
            <w:webHidden/>
          </w:rPr>
          <w:fldChar w:fldCharType="begin"/>
        </w:r>
        <w:r w:rsidR="000B0D47">
          <w:rPr>
            <w:noProof/>
            <w:webHidden/>
          </w:rPr>
          <w:instrText xml:space="preserve"> PAGEREF _Toc196292855 \h </w:instrText>
        </w:r>
        <w:r w:rsidR="000B0D47">
          <w:rPr>
            <w:noProof/>
            <w:webHidden/>
          </w:rPr>
        </w:r>
        <w:r w:rsidR="000B0D47">
          <w:rPr>
            <w:noProof/>
            <w:webHidden/>
          </w:rPr>
          <w:fldChar w:fldCharType="separate"/>
        </w:r>
        <w:r w:rsidR="000B0D47">
          <w:rPr>
            <w:noProof/>
            <w:webHidden/>
          </w:rPr>
          <w:t>10</w:t>
        </w:r>
        <w:r w:rsidR="000B0D47">
          <w:rPr>
            <w:noProof/>
            <w:webHidden/>
          </w:rPr>
          <w:fldChar w:fldCharType="end"/>
        </w:r>
      </w:hyperlink>
    </w:p>
    <w:p w14:paraId="15D1C01D" w14:textId="1FF40B8B" w:rsidR="000B0D47" w:rsidRDefault="001E48A4">
      <w:pPr>
        <w:pStyle w:val="TOC2"/>
        <w:rPr>
          <w:rFonts w:eastAsiaTheme="minorEastAsia"/>
          <w:color w:val="auto"/>
          <w:kern w:val="2"/>
          <w:sz w:val="24"/>
          <w:szCs w:val="24"/>
          <w14:ligatures w14:val="standardContextual"/>
        </w:rPr>
      </w:pPr>
      <w:hyperlink w:anchor="_Toc196292856" w:history="1">
        <w:r w:rsidR="000B0D47" w:rsidRPr="0051387D">
          <w:rPr>
            <w:rStyle w:val="Hyperlink"/>
          </w:rPr>
          <w:t>3.1 TPL Overview</w:t>
        </w:r>
        <w:r w:rsidR="000B0D47">
          <w:rPr>
            <w:webHidden/>
          </w:rPr>
          <w:tab/>
        </w:r>
        <w:r w:rsidR="000B0D47">
          <w:rPr>
            <w:webHidden/>
          </w:rPr>
          <w:fldChar w:fldCharType="begin"/>
        </w:r>
        <w:r w:rsidR="000B0D47">
          <w:rPr>
            <w:webHidden/>
          </w:rPr>
          <w:instrText xml:space="preserve"> PAGEREF _Toc196292856 \h </w:instrText>
        </w:r>
        <w:r w:rsidR="000B0D47">
          <w:rPr>
            <w:webHidden/>
          </w:rPr>
        </w:r>
        <w:r w:rsidR="000B0D47">
          <w:rPr>
            <w:webHidden/>
          </w:rPr>
          <w:fldChar w:fldCharType="separate"/>
        </w:r>
        <w:r w:rsidR="000B0D47">
          <w:rPr>
            <w:webHidden/>
          </w:rPr>
          <w:t>10</w:t>
        </w:r>
        <w:r w:rsidR="000B0D47">
          <w:rPr>
            <w:webHidden/>
          </w:rPr>
          <w:fldChar w:fldCharType="end"/>
        </w:r>
      </w:hyperlink>
    </w:p>
    <w:p w14:paraId="2AC3DB4C" w14:textId="0D70212B" w:rsidR="000B0D47" w:rsidRDefault="001E48A4">
      <w:pPr>
        <w:pStyle w:val="TOC2"/>
        <w:rPr>
          <w:rFonts w:eastAsiaTheme="minorEastAsia"/>
          <w:color w:val="auto"/>
          <w:kern w:val="2"/>
          <w:sz w:val="24"/>
          <w:szCs w:val="24"/>
          <w14:ligatures w14:val="standardContextual"/>
        </w:rPr>
      </w:pPr>
      <w:hyperlink w:anchor="_Toc196292857" w:history="1">
        <w:r w:rsidR="000B0D47" w:rsidRPr="0051387D">
          <w:rPr>
            <w:rStyle w:val="Hyperlink"/>
          </w:rPr>
          <w:t>3.2 Identification of TPL</w:t>
        </w:r>
        <w:r w:rsidR="000B0D47">
          <w:rPr>
            <w:webHidden/>
          </w:rPr>
          <w:tab/>
        </w:r>
        <w:r w:rsidR="000B0D47">
          <w:rPr>
            <w:webHidden/>
          </w:rPr>
          <w:fldChar w:fldCharType="begin"/>
        </w:r>
        <w:r w:rsidR="000B0D47">
          <w:rPr>
            <w:webHidden/>
          </w:rPr>
          <w:instrText xml:space="preserve"> PAGEREF _Toc196292857 \h </w:instrText>
        </w:r>
        <w:r w:rsidR="000B0D47">
          <w:rPr>
            <w:webHidden/>
          </w:rPr>
        </w:r>
        <w:r w:rsidR="000B0D47">
          <w:rPr>
            <w:webHidden/>
          </w:rPr>
          <w:fldChar w:fldCharType="separate"/>
        </w:r>
        <w:r w:rsidR="000B0D47">
          <w:rPr>
            <w:webHidden/>
          </w:rPr>
          <w:t>10</w:t>
        </w:r>
        <w:r w:rsidR="000B0D47">
          <w:rPr>
            <w:webHidden/>
          </w:rPr>
          <w:fldChar w:fldCharType="end"/>
        </w:r>
      </w:hyperlink>
    </w:p>
    <w:p w14:paraId="36C0C661" w14:textId="2232BF5D" w:rsidR="000B0D47" w:rsidRDefault="001E48A4">
      <w:pPr>
        <w:pStyle w:val="TOC3"/>
        <w:rPr>
          <w:rFonts w:eastAsiaTheme="minorEastAsia" w:cstheme="minorBidi"/>
          <w:kern w:val="2"/>
          <w:sz w:val="24"/>
          <w:szCs w:val="24"/>
          <w14:ligatures w14:val="standardContextual"/>
        </w:rPr>
      </w:pPr>
      <w:hyperlink w:anchor="_Toc196292858" w:history="1">
        <w:r w:rsidR="000B0D47" w:rsidRPr="0051387D">
          <w:rPr>
            <w:rStyle w:val="Hyperlink"/>
          </w:rPr>
          <w:t>3.2.1 As-Is and To-Be Assessment</w:t>
        </w:r>
        <w:r w:rsidR="000B0D47">
          <w:rPr>
            <w:webHidden/>
          </w:rPr>
          <w:tab/>
        </w:r>
        <w:r w:rsidR="000B0D47">
          <w:rPr>
            <w:webHidden/>
          </w:rPr>
          <w:fldChar w:fldCharType="begin"/>
        </w:r>
        <w:r w:rsidR="000B0D47">
          <w:rPr>
            <w:webHidden/>
          </w:rPr>
          <w:instrText xml:space="preserve"> PAGEREF _Toc196292858 \h </w:instrText>
        </w:r>
        <w:r w:rsidR="000B0D47">
          <w:rPr>
            <w:webHidden/>
          </w:rPr>
        </w:r>
        <w:r w:rsidR="000B0D47">
          <w:rPr>
            <w:webHidden/>
          </w:rPr>
          <w:fldChar w:fldCharType="separate"/>
        </w:r>
        <w:r w:rsidR="000B0D47">
          <w:rPr>
            <w:webHidden/>
          </w:rPr>
          <w:t>11</w:t>
        </w:r>
        <w:r w:rsidR="000B0D47">
          <w:rPr>
            <w:webHidden/>
          </w:rPr>
          <w:fldChar w:fldCharType="end"/>
        </w:r>
      </w:hyperlink>
    </w:p>
    <w:p w14:paraId="1C8753ED" w14:textId="4E4A70BD" w:rsidR="000B0D47" w:rsidRDefault="001E48A4">
      <w:pPr>
        <w:pStyle w:val="TOC2"/>
        <w:rPr>
          <w:rFonts w:eastAsiaTheme="minorEastAsia"/>
          <w:color w:val="auto"/>
          <w:kern w:val="2"/>
          <w:sz w:val="24"/>
          <w:szCs w:val="24"/>
          <w14:ligatures w14:val="standardContextual"/>
        </w:rPr>
      </w:pPr>
      <w:hyperlink w:anchor="_Toc196292859" w:history="1">
        <w:r w:rsidR="000B0D47" w:rsidRPr="0051387D">
          <w:rPr>
            <w:rStyle w:val="Hyperlink"/>
          </w:rPr>
          <w:t>3.3 Cost Avoidance</w:t>
        </w:r>
        <w:r w:rsidR="000B0D47">
          <w:rPr>
            <w:webHidden/>
          </w:rPr>
          <w:tab/>
        </w:r>
        <w:r w:rsidR="000B0D47">
          <w:rPr>
            <w:webHidden/>
          </w:rPr>
          <w:fldChar w:fldCharType="begin"/>
        </w:r>
        <w:r w:rsidR="000B0D47">
          <w:rPr>
            <w:webHidden/>
          </w:rPr>
          <w:instrText xml:space="preserve"> PAGEREF _Toc196292859 \h </w:instrText>
        </w:r>
        <w:r w:rsidR="000B0D47">
          <w:rPr>
            <w:webHidden/>
          </w:rPr>
        </w:r>
        <w:r w:rsidR="000B0D47">
          <w:rPr>
            <w:webHidden/>
          </w:rPr>
          <w:fldChar w:fldCharType="separate"/>
        </w:r>
        <w:r w:rsidR="000B0D47">
          <w:rPr>
            <w:webHidden/>
          </w:rPr>
          <w:t>11</w:t>
        </w:r>
        <w:r w:rsidR="000B0D47">
          <w:rPr>
            <w:webHidden/>
          </w:rPr>
          <w:fldChar w:fldCharType="end"/>
        </w:r>
      </w:hyperlink>
    </w:p>
    <w:p w14:paraId="0EAB7907" w14:textId="39400B96" w:rsidR="000B0D47" w:rsidRDefault="001E48A4">
      <w:pPr>
        <w:pStyle w:val="TOC3"/>
        <w:rPr>
          <w:rFonts w:eastAsiaTheme="minorEastAsia" w:cstheme="minorBidi"/>
          <w:kern w:val="2"/>
          <w:sz w:val="24"/>
          <w:szCs w:val="24"/>
          <w14:ligatures w14:val="standardContextual"/>
        </w:rPr>
      </w:pPr>
      <w:hyperlink w:anchor="_Toc196292860" w:history="1">
        <w:r w:rsidR="000B0D47" w:rsidRPr="0051387D">
          <w:rPr>
            <w:rStyle w:val="Hyperlink"/>
          </w:rPr>
          <w:t>3.3.1 As-Is and To-Be Assessment</w:t>
        </w:r>
        <w:r w:rsidR="000B0D47">
          <w:rPr>
            <w:webHidden/>
          </w:rPr>
          <w:tab/>
        </w:r>
        <w:r w:rsidR="000B0D47">
          <w:rPr>
            <w:webHidden/>
          </w:rPr>
          <w:fldChar w:fldCharType="begin"/>
        </w:r>
        <w:r w:rsidR="000B0D47">
          <w:rPr>
            <w:webHidden/>
          </w:rPr>
          <w:instrText xml:space="preserve"> PAGEREF _Toc196292860 \h </w:instrText>
        </w:r>
        <w:r w:rsidR="000B0D47">
          <w:rPr>
            <w:webHidden/>
          </w:rPr>
        </w:r>
        <w:r w:rsidR="000B0D47">
          <w:rPr>
            <w:webHidden/>
          </w:rPr>
          <w:fldChar w:fldCharType="separate"/>
        </w:r>
        <w:r w:rsidR="000B0D47">
          <w:rPr>
            <w:webHidden/>
          </w:rPr>
          <w:t>11</w:t>
        </w:r>
        <w:r w:rsidR="000B0D47">
          <w:rPr>
            <w:webHidden/>
          </w:rPr>
          <w:fldChar w:fldCharType="end"/>
        </w:r>
      </w:hyperlink>
    </w:p>
    <w:p w14:paraId="634EB16C" w14:textId="7EBA6591" w:rsidR="000B0D47" w:rsidRDefault="001E48A4">
      <w:pPr>
        <w:pStyle w:val="TOC2"/>
        <w:rPr>
          <w:rFonts w:eastAsiaTheme="minorEastAsia"/>
          <w:color w:val="auto"/>
          <w:kern w:val="2"/>
          <w:sz w:val="24"/>
          <w:szCs w:val="24"/>
          <w14:ligatures w14:val="standardContextual"/>
        </w:rPr>
      </w:pPr>
      <w:hyperlink w:anchor="_Toc196292861" w:history="1">
        <w:r w:rsidR="000B0D47" w:rsidRPr="0051387D">
          <w:rPr>
            <w:rStyle w:val="Hyperlink"/>
          </w:rPr>
          <w:t>3.4 TPL Pay-and-Chase</w:t>
        </w:r>
        <w:r w:rsidR="000B0D47">
          <w:rPr>
            <w:webHidden/>
          </w:rPr>
          <w:tab/>
        </w:r>
        <w:r w:rsidR="000B0D47">
          <w:rPr>
            <w:webHidden/>
          </w:rPr>
          <w:fldChar w:fldCharType="begin"/>
        </w:r>
        <w:r w:rsidR="000B0D47">
          <w:rPr>
            <w:webHidden/>
          </w:rPr>
          <w:instrText xml:space="preserve"> PAGEREF _Toc196292861 \h </w:instrText>
        </w:r>
        <w:r w:rsidR="000B0D47">
          <w:rPr>
            <w:webHidden/>
          </w:rPr>
        </w:r>
        <w:r w:rsidR="000B0D47">
          <w:rPr>
            <w:webHidden/>
          </w:rPr>
          <w:fldChar w:fldCharType="separate"/>
        </w:r>
        <w:r w:rsidR="000B0D47">
          <w:rPr>
            <w:webHidden/>
          </w:rPr>
          <w:t>12</w:t>
        </w:r>
        <w:r w:rsidR="000B0D47">
          <w:rPr>
            <w:webHidden/>
          </w:rPr>
          <w:fldChar w:fldCharType="end"/>
        </w:r>
      </w:hyperlink>
    </w:p>
    <w:p w14:paraId="5CF958B2" w14:textId="2F88AA13" w:rsidR="000B0D47" w:rsidRDefault="001E48A4">
      <w:pPr>
        <w:pStyle w:val="TOC3"/>
        <w:rPr>
          <w:rFonts w:eastAsiaTheme="minorEastAsia" w:cstheme="minorBidi"/>
          <w:kern w:val="2"/>
          <w:sz w:val="24"/>
          <w:szCs w:val="24"/>
          <w14:ligatures w14:val="standardContextual"/>
        </w:rPr>
      </w:pPr>
      <w:hyperlink w:anchor="_Toc196292862" w:history="1">
        <w:r w:rsidR="000B0D47" w:rsidRPr="0051387D">
          <w:rPr>
            <w:rStyle w:val="Hyperlink"/>
          </w:rPr>
          <w:t>3.4.1 As-Is and To-Be Assessment</w:t>
        </w:r>
        <w:r w:rsidR="000B0D47">
          <w:rPr>
            <w:webHidden/>
          </w:rPr>
          <w:tab/>
        </w:r>
        <w:r w:rsidR="000B0D47">
          <w:rPr>
            <w:webHidden/>
          </w:rPr>
          <w:fldChar w:fldCharType="begin"/>
        </w:r>
        <w:r w:rsidR="000B0D47">
          <w:rPr>
            <w:webHidden/>
          </w:rPr>
          <w:instrText xml:space="preserve"> PAGEREF _Toc196292862 \h </w:instrText>
        </w:r>
        <w:r w:rsidR="000B0D47">
          <w:rPr>
            <w:webHidden/>
          </w:rPr>
        </w:r>
        <w:r w:rsidR="000B0D47">
          <w:rPr>
            <w:webHidden/>
          </w:rPr>
          <w:fldChar w:fldCharType="separate"/>
        </w:r>
        <w:r w:rsidR="000B0D47">
          <w:rPr>
            <w:webHidden/>
          </w:rPr>
          <w:t>13</w:t>
        </w:r>
        <w:r w:rsidR="000B0D47">
          <w:rPr>
            <w:webHidden/>
          </w:rPr>
          <w:fldChar w:fldCharType="end"/>
        </w:r>
      </w:hyperlink>
    </w:p>
    <w:p w14:paraId="64CC840C" w14:textId="18989F04" w:rsidR="000B0D47" w:rsidRDefault="001E48A4">
      <w:pPr>
        <w:pStyle w:val="TOC2"/>
        <w:rPr>
          <w:rFonts w:eastAsiaTheme="minorEastAsia"/>
          <w:color w:val="auto"/>
          <w:kern w:val="2"/>
          <w:sz w:val="24"/>
          <w:szCs w:val="24"/>
          <w14:ligatures w14:val="standardContextual"/>
        </w:rPr>
      </w:pPr>
      <w:hyperlink w:anchor="_Toc196292863" w:history="1">
        <w:r w:rsidR="000B0D47" w:rsidRPr="0051387D">
          <w:rPr>
            <w:rStyle w:val="Hyperlink"/>
          </w:rPr>
          <w:t>3.5 TPL Recovery</w:t>
        </w:r>
        <w:r w:rsidR="000B0D47">
          <w:rPr>
            <w:webHidden/>
          </w:rPr>
          <w:tab/>
        </w:r>
        <w:r w:rsidR="000B0D47">
          <w:rPr>
            <w:webHidden/>
          </w:rPr>
          <w:fldChar w:fldCharType="begin"/>
        </w:r>
        <w:r w:rsidR="000B0D47">
          <w:rPr>
            <w:webHidden/>
          </w:rPr>
          <w:instrText xml:space="preserve"> PAGEREF _Toc196292863 \h </w:instrText>
        </w:r>
        <w:r w:rsidR="000B0D47">
          <w:rPr>
            <w:webHidden/>
          </w:rPr>
        </w:r>
        <w:r w:rsidR="000B0D47">
          <w:rPr>
            <w:webHidden/>
          </w:rPr>
          <w:fldChar w:fldCharType="separate"/>
        </w:r>
        <w:r w:rsidR="000B0D47">
          <w:rPr>
            <w:webHidden/>
          </w:rPr>
          <w:t>13</w:t>
        </w:r>
        <w:r w:rsidR="000B0D47">
          <w:rPr>
            <w:webHidden/>
          </w:rPr>
          <w:fldChar w:fldCharType="end"/>
        </w:r>
      </w:hyperlink>
    </w:p>
    <w:p w14:paraId="14F2A2F8" w14:textId="49E1AE8D" w:rsidR="000B0D47" w:rsidRDefault="001E48A4">
      <w:pPr>
        <w:pStyle w:val="TOC3"/>
        <w:rPr>
          <w:rFonts w:eastAsiaTheme="minorEastAsia" w:cstheme="minorBidi"/>
          <w:kern w:val="2"/>
          <w:sz w:val="24"/>
          <w:szCs w:val="24"/>
          <w14:ligatures w14:val="standardContextual"/>
        </w:rPr>
      </w:pPr>
      <w:hyperlink w:anchor="_Toc196292864" w:history="1">
        <w:r w:rsidR="000B0D47" w:rsidRPr="0051387D">
          <w:rPr>
            <w:rStyle w:val="Hyperlink"/>
          </w:rPr>
          <w:t>3.5.1 As-Is and To-Be Assessment</w:t>
        </w:r>
        <w:r w:rsidR="000B0D47">
          <w:rPr>
            <w:webHidden/>
          </w:rPr>
          <w:tab/>
        </w:r>
        <w:r w:rsidR="000B0D47">
          <w:rPr>
            <w:webHidden/>
          </w:rPr>
          <w:fldChar w:fldCharType="begin"/>
        </w:r>
        <w:r w:rsidR="000B0D47">
          <w:rPr>
            <w:webHidden/>
          </w:rPr>
          <w:instrText xml:space="preserve"> PAGEREF _Toc196292864 \h </w:instrText>
        </w:r>
        <w:r w:rsidR="000B0D47">
          <w:rPr>
            <w:webHidden/>
          </w:rPr>
        </w:r>
        <w:r w:rsidR="000B0D47">
          <w:rPr>
            <w:webHidden/>
          </w:rPr>
          <w:fldChar w:fldCharType="separate"/>
        </w:r>
        <w:r w:rsidR="000B0D47">
          <w:rPr>
            <w:webHidden/>
          </w:rPr>
          <w:t>14</w:t>
        </w:r>
        <w:r w:rsidR="000B0D47">
          <w:rPr>
            <w:webHidden/>
          </w:rPr>
          <w:fldChar w:fldCharType="end"/>
        </w:r>
      </w:hyperlink>
    </w:p>
    <w:p w14:paraId="3B62B912" w14:textId="043EFE87" w:rsidR="000B0D47" w:rsidRDefault="001E48A4">
      <w:pPr>
        <w:pStyle w:val="TOC2"/>
        <w:rPr>
          <w:rFonts w:eastAsiaTheme="minorEastAsia"/>
          <w:color w:val="auto"/>
          <w:kern w:val="2"/>
          <w:sz w:val="24"/>
          <w:szCs w:val="24"/>
          <w14:ligatures w14:val="standardContextual"/>
        </w:rPr>
      </w:pPr>
      <w:hyperlink w:anchor="_Toc196292865" w:history="1">
        <w:r w:rsidR="000B0D47" w:rsidRPr="0051387D">
          <w:rPr>
            <w:rStyle w:val="Hyperlink"/>
          </w:rPr>
          <w:t>3.6 PRMP TPL Roadmap</w:t>
        </w:r>
        <w:r w:rsidR="000B0D47">
          <w:rPr>
            <w:webHidden/>
          </w:rPr>
          <w:tab/>
        </w:r>
        <w:r w:rsidR="000B0D47">
          <w:rPr>
            <w:webHidden/>
          </w:rPr>
          <w:fldChar w:fldCharType="begin"/>
        </w:r>
        <w:r w:rsidR="000B0D47">
          <w:rPr>
            <w:webHidden/>
          </w:rPr>
          <w:instrText xml:space="preserve"> PAGEREF _Toc196292865 \h </w:instrText>
        </w:r>
        <w:r w:rsidR="000B0D47">
          <w:rPr>
            <w:webHidden/>
          </w:rPr>
        </w:r>
        <w:r w:rsidR="000B0D47">
          <w:rPr>
            <w:webHidden/>
          </w:rPr>
          <w:fldChar w:fldCharType="separate"/>
        </w:r>
        <w:r w:rsidR="000B0D47">
          <w:rPr>
            <w:webHidden/>
          </w:rPr>
          <w:t>14</w:t>
        </w:r>
        <w:r w:rsidR="000B0D47">
          <w:rPr>
            <w:webHidden/>
          </w:rPr>
          <w:fldChar w:fldCharType="end"/>
        </w:r>
      </w:hyperlink>
    </w:p>
    <w:p w14:paraId="5562AB20" w14:textId="65F8C2A1" w:rsidR="000B0D47" w:rsidRDefault="001E48A4">
      <w:pPr>
        <w:pStyle w:val="TOC3"/>
        <w:rPr>
          <w:rFonts w:eastAsiaTheme="minorEastAsia" w:cstheme="minorBidi"/>
          <w:kern w:val="2"/>
          <w:sz w:val="24"/>
          <w:szCs w:val="24"/>
          <w14:ligatures w14:val="standardContextual"/>
        </w:rPr>
      </w:pPr>
      <w:hyperlink w:anchor="_Toc196292866" w:history="1">
        <w:r w:rsidR="000B0D47" w:rsidRPr="0051387D">
          <w:rPr>
            <w:rStyle w:val="Hyperlink"/>
          </w:rPr>
          <w:t>3.6.1 TPL Roadmap Development Phase I Activities</w:t>
        </w:r>
        <w:r w:rsidR="000B0D47">
          <w:rPr>
            <w:webHidden/>
          </w:rPr>
          <w:tab/>
        </w:r>
        <w:r w:rsidR="000B0D47">
          <w:rPr>
            <w:webHidden/>
          </w:rPr>
          <w:fldChar w:fldCharType="begin"/>
        </w:r>
        <w:r w:rsidR="000B0D47">
          <w:rPr>
            <w:webHidden/>
          </w:rPr>
          <w:instrText xml:space="preserve"> PAGEREF _Toc196292866 \h </w:instrText>
        </w:r>
        <w:r w:rsidR="000B0D47">
          <w:rPr>
            <w:webHidden/>
          </w:rPr>
        </w:r>
        <w:r w:rsidR="000B0D47">
          <w:rPr>
            <w:webHidden/>
          </w:rPr>
          <w:fldChar w:fldCharType="separate"/>
        </w:r>
        <w:r w:rsidR="000B0D47">
          <w:rPr>
            <w:webHidden/>
          </w:rPr>
          <w:t>14</w:t>
        </w:r>
        <w:r w:rsidR="000B0D47">
          <w:rPr>
            <w:webHidden/>
          </w:rPr>
          <w:fldChar w:fldCharType="end"/>
        </w:r>
      </w:hyperlink>
    </w:p>
    <w:p w14:paraId="454BBE52" w14:textId="47693263" w:rsidR="000B0D47" w:rsidRDefault="001E48A4">
      <w:pPr>
        <w:pStyle w:val="TOC3"/>
        <w:rPr>
          <w:rFonts w:eastAsiaTheme="minorEastAsia" w:cstheme="minorBidi"/>
          <w:kern w:val="2"/>
          <w:sz w:val="24"/>
          <w:szCs w:val="24"/>
          <w14:ligatures w14:val="standardContextual"/>
        </w:rPr>
      </w:pPr>
      <w:hyperlink w:anchor="_Toc196292867" w:history="1">
        <w:r w:rsidR="000B0D47" w:rsidRPr="0051387D">
          <w:rPr>
            <w:rStyle w:val="Hyperlink"/>
          </w:rPr>
          <w:t>3.6.2 TPL Roadmap Development Phase II Activities</w:t>
        </w:r>
        <w:r w:rsidR="000B0D47">
          <w:rPr>
            <w:webHidden/>
          </w:rPr>
          <w:tab/>
        </w:r>
        <w:r w:rsidR="000B0D47">
          <w:rPr>
            <w:webHidden/>
          </w:rPr>
          <w:fldChar w:fldCharType="begin"/>
        </w:r>
        <w:r w:rsidR="000B0D47">
          <w:rPr>
            <w:webHidden/>
          </w:rPr>
          <w:instrText xml:space="preserve"> PAGEREF _Toc196292867 \h </w:instrText>
        </w:r>
        <w:r w:rsidR="000B0D47">
          <w:rPr>
            <w:webHidden/>
          </w:rPr>
        </w:r>
        <w:r w:rsidR="000B0D47">
          <w:rPr>
            <w:webHidden/>
          </w:rPr>
          <w:fldChar w:fldCharType="separate"/>
        </w:r>
        <w:r w:rsidR="000B0D47">
          <w:rPr>
            <w:webHidden/>
          </w:rPr>
          <w:t>15</w:t>
        </w:r>
        <w:r w:rsidR="000B0D47">
          <w:rPr>
            <w:webHidden/>
          </w:rPr>
          <w:fldChar w:fldCharType="end"/>
        </w:r>
      </w:hyperlink>
    </w:p>
    <w:p w14:paraId="05D12583" w14:textId="1244AA4D" w:rsidR="000B0D47" w:rsidRDefault="001E48A4">
      <w:pPr>
        <w:pStyle w:val="TOC2"/>
        <w:rPr>
          <w:rFonts w:eastAsiaTheme="minorEastAsia"/>
          <w:color w:val="auto"/>
          <w:kern w:val="2"/>
          <w:sz w:val="24"/>
          <w:szCs w:val="24"/>
          <w14:ligatures w14:val="standardContextual"/>
        </w:rPr>
      </w:pPr>
      <w:hyperlink w:anchor="_Toc196292868" w:history="1">
        <w:r w:rsidR="000B0D47" w:rsidRPr="0051387D">
          <w:rPr>
            <w:rStyle w:val="Hyperlink"/>
          </w:rPr>
          <w:t>3.7 Future Areas of Focus Within the MES Environment</w:t>
        </w:r>
        <w:r w:rsidR="000B0D47">
          <w:rPr>
            <w:webHidden/>
          </w:rPr>
          <w:tab/>
        </w:r>
        <w:r w:rsidR="000B0D47">
          <w:rPr>
            <w:webHidden/>
          </w:rPr>
          <w:fldChar w:fldCharType="begin"/>
        </w:r>
        <w:r w:rsidR="000B0D47">
          <w:rPr>
            <w:webHidden/>
          </w:rPr>
          <w:instrText xml:space="preserve"> PAGEREF _Toc196292868 \h </w:instrText>
        </w:r>
        <w:r w:rsidR="000B0D47">
          <w:rPr>
            <w:webHidden/>
          </w:rPr>
        </w:r>
        <w:r w:rsidR="000B0D47">
          <w:rPr>
            <w:webHidden/>
          </w:rPr>
          <w:fldChar w:fldCharType="separate"/>
        </w:r>
        <w:r w:rsidR="000B0D47">
          <w:rPr>
            <w:webHidden/>
          </w:rPr>
          <w:t>15</w:t>
        </w:r>
        <w:r w:rsidR="000B0D47">
          <w:rPr>
            <w:webHidden/>
          </w:rPr>
          <w:fldChar w:fldCharType="end"/>
        </w:r>
      </w:hyperlink>
    </w:p>
    <w:p w14:paraId="4398BE46" w14:textId="34AC8FA5" w:rsidR="000B0D47" w:rsidRDefault="001E48A4">
      <w:pPr>
        <w:pStyle w:val="TOC3"/>
        <w:rPr>
          <w:rFonts w:eastAsiaTheme="minorEastAsia" w:cstheme="minorBidi"/>
          <w:kern w:val="2"/>
          <w:sz w:val="24"/>
          <w:szCs w:val="24"/>
          <w14:ligatures w14:val="standardContextual"/>
        </w:rPr>
      </w:pPr>
      <w:hyperlink w:anchor="_Toc196292869" w:history="1">
        <w:r w:rsidR="000B0D47" w:rsidRPr="0051387D">
          <w:rPr>
            <w:rStyle w:val="Hyperlink"/>
          </w:rPr>
          <w:t>3.7.1 Future Change Requests</w:t>
        </w:r>
        <w:r w:rsidR="000B0D47">
          <w:rPr>
            <w:webHidden/>
          </w:rPr>
          <w:tab/>
        </w:r>
        <w:r w:rsidR="000B0D47">
          <w:rPr>
            <w:webHidden/>
          </w:rPr>
          <w:fldChar w:fldCharType="begin"/>
        </w:r>
        <w:r w:rsidR="000B0D47">
          <w:rPr>
            <w:webHidden/>
          </w:rPr>
          <w:instrText xml:space="preserve"> PAGEREF _Toc196292869 \h </w:instrText>
        </w:r>
        <w:r w:rsidR="000B0D47">
          <w:rPr>
            <w:webHidden/>
          </w:rPr>
        </w:r>
        <w:r w:rsidR="000B0D47">
          <w:rPr>
            <w:webHidden/>
          </w:rPr>
          <w:fldChar w:fldCharType="separate"/>
        </w:r>
        <w:r w:rsidR="000B0D47">
          <w:rPr>
            <w:webHidden/>
          </w:rPr>
          <w:t>15</w:t>
        </w:r>
        <w:r w:rsidR="000B0D47">
          <w:rPr>
            <w:webHidden/>
          </w:rPr>
          <w:fldChar w:fldCharType="end"/>
        </w:r>
      </w:hyperlink>
    </w:p>
    <w:p w14:paraId="55C8594C" w14:textId="48F02886" w:rsidR="000B0D47" w:rsidRDefault="001E48A4">
      <w:pPr>
        <w:pStyle w:val="TOC3"/>
        <w:rPr>
          <w:rFonts w:eastAsiaTheme="minorEastAsia" w:cstheme="minorBidi"/>
          <w:kern w:val="2"/>
          <w:sz w:val="24"/>
          <w:szCs w:val="24"/>
          <w14:ligatures w14:val="standardContextual"/>
        </w:rPr>
      </w:pPr>
      <w:hyperlink w:anchor="_Toc196292870" w:history="1">
        <w:r w:rsidR="000B0D47" w:rsidRPr="0051387D">
          <w:rPr>
            <w:rStyle w:val="Hyperlink"/>
          </w:rPr>
          <w:t>3.7.2   Future Consideration TPL Activities</w:t>
        </w:r>
        <w:r w:rsidR="000B0D47">
          <w:rPr>
            <w:webHidden/>
          </w:rPr>
          <w:tab/>
        </w:r>
        <w:r w:rsidR="000B0D47">
          <w:rPr>
            <w:webHidden/>
          </w:rPr>
          <w:fldChar w:fldCharType="begin"/>
        </w:r>
        <w:r w:rsidR="000B0D47">
          <w:rPr>
            <w:webHidden/>
          </w:rPr>
          <w:instrText xml:space="preserve"> PAGEREF _Toc196292870 \h </w:instrText>
        </w:r>
        <w:r w:rsidR="000B0D47">
          <w:rPr>
            <w:webHidden/>
          </w:rPr>
        </w:r>
        <w:r w:rsidR="000B0D47">
          <w:rPr>
            <w:webHidden/>
          </w:rPr>
          <w:fldChar w:fldCharType="separate"/>
        </w:r>
        <w:r w:rsidR="000B0D47">
          <w:rPr>
            <w:webHidden/>
          </w:rPr>
          <w:t>16</w:t>
        </w:r>
        <w:r w:rsidR="000B0D47">
          <w:rPr>
            <w:webHidden/>
          </w:rPr>
          <w:fldChar w:fldCharType="end"/>
        </w:r>
      </w:hyperlink>
    </w:p>
    <w:p w14:paraId="02169899" w14:textId="67354C45" w:rsidR="000B0D47" w:rsidRDefault="001E48A4">
      <w:pPr>
        <w:pStyle w:val="TOC1"/>
        <w:rPr>
          <w:rFonts w:eastAsiaTheme="minorEastAsia"/>
          <w:bCs w:val="0"/>
          <w:noProof/>
          <w:color w:val="auto"/>
          <w:kern w:val="2"/>
          <w:szCs w:val="24"/>
          <w14:ligatures w14:val="standardContextual"/>
        </w:rPr>
      </w:pPr>
      <w:hyperlink w:anchor="_Toc196292871" w:history="1">
        <w:r w:rsidR="000B0D47" w:rsidRPr="0051387D">
          <w:rPr>
            <w:rStyle w:val="Hyperlink"/>
            <w:noProof/>
          </w:rPr>
          <w:t>4 General Instructions</w:t>
        </w:r>
        <w:r w:rsidR="000B0D47">
          <w:rPr>
            <w:noProof/>
            <w:webHidden/>
          </w:rPr>
          <w:tab/>
        </w:r>
        <w:r w:rsidR="000B0D47">
          <w:rPr>
            <w:noProof/>
            <w:webHidden/>
          </w:rPr>
          <w:fldChar w:fldCharType="begin"/>
        </w:r>
        <w:r w:rsidR="000B0D47">
          <w:rPr>
            <w:noProof/>
            <w:webHidden/>
          </w:rPr>
          <w:instrText xml:space="preserve"> PAGEREF _Toc196292871 \h </w:instrText>
        </w:r>
        <w:r w:rsidR="000B0D47">
          <w:rPr>
            <w:noProof/>
            <w:webHidden/>
          </w:rPr>
        </w:r>
        <w:r w:rsidR="000B0D47">
          <w:rPr>
            <w:noProof/>
            <w:webHidden/>
          </w:rPr>
          <w:fldChar w:fldCharType="separate"/>
        </w:r>
        <w:r w:rsidR="000B0D47">
          <w:rPr>
            <w:noProof/>
            <w:webHidden/>
          </w:rPr>
          <w:t>18</w:t>
        </w:r>
        <w:r w:rsidR="000B0D47">
          <w:rPr>
            <w:noProof/>
            <w:webHidden/>
          </w:rPr>
          <w:fldChar w:fldCharType="end"/>
        </w:r>
      </w:hyperlink>
    </w:p>
    <w:p w14:paraId="37E8CCD8" w14:textId="314D19D8" w:rsidR="000B0D47" w:rsidRDefault="001E48A4">
      <w:pPr>
        <w:pStyle w:val="TOC2"/>
        <w:rPr>
          <w:rFonts w:eastAsiaTheme="minorEastAsia"/>
          <w:color w:val="auto"/>
          <w:kern w:val="2"/>
          <w:sz w:val="24"/>
          <w:szCs w:val="24"/>
          <w14:ligatures w14:val="standardContextual"/>
        </w:rPr>
      </w:pPr>
      <w:hyperlink w:anchor="_Toc196292872" w:history="1">
        <w:r w:rsidR="000B0D47" w:rsidRPr="0051387D">
          <w:rPr>
            <w:rStyle w:val="Hyperlink"/>
          </w:rPr>
          <w:t>4.1 Scope</w:t>
        </w:r>
        <w:r w:rsidR="000B0D47">
          <w:rPr>
            <w:webHidden/>
          </w:rPr>
          <w:tab/>
        </w:r>
        <w:r w:rsidR="000B0D47">
          <w:rPr>
            <w:webHidden/>
          </w:rPr>
          <w:fldChar w:fldCharType="begin"/>
        </w:r>
        <w:r w:rsidR="000B0D47">
          <w:rPr>
            <w:webHidden/>
          </w:rPr>
          <w:instrText xml:space="preserve"> PAGEREF _Toc196292872 \h </w:instrText>
        </w:r>
        <w:r w:rsidR="000B0D47">
          <w:rPr>
            <w:webHidden/>
          </w:rPr>
        </w:r>
        <w:r w:rsidR="000B0D47">
          <w:rPr>
            <w:webHidden/>
          </w:rPr>
          <w:fldChar w:fldCharType="separate"/>
        </w:r>
        <w:r w:rsidR="000B0D47">
          <w:rPr>
            <w:webHidden/>
          </w:rPr>
          <w:t>18</w:t>
        </w:r>
        <w:r w:rsidR="000B0D47">
          <w:rPr>
            <w:webHidden/>
          </w:rPr>
          <w:fldChar w:fldCharType="end"/>
        </w:r>
      </w:hyperlink>
    </w:p>
    <w:p w14:paraId="79075B33" w14:textId="5FE3AA4D" w:rsidR="000B0D47" w:rsidRDefault="001E48A4">
      <w:pPr>
        <w:pStyle w:val="TOC2"/>
        <w:rPr>
          <w:rFonts w:eastAsiaTheme="minorEastAsia"/>
          <w:color w:val="auto"/>
          <w:kern w:val="2"/>
          <w:sz w:val="24"/>
          <w:szCs w:val="24"/>
          <w14:ligatures w14:val="standardContextual"/>
        </w:rPr>
      </w:pPr>
      <w:hyperlink w:anchor="_Toc196292873" w:history="1">
        <w:r w:rsidR="000B0D47" w:rsidRPr="0051387D">
          <w:rPr>
            <w:rStyle w:val="Hyperlink"/>
          </w:rPr>
          <w:t>4.2 Contract Duration</w:t>
        </w:r>
        <w:r w:rsidR="000B0D47">
          <w:rPr>
            <w:webHidden/>
          </w:rPr>
          <w:tab/>
        </w:r>
        <w:r w:rsidR="000B0D47">
          <w:rPr>
            <w:webHidden/>
          </w:rPr>
          <w:fldChar w:fldCharType="begin"/>
        </w:r>
        <w:r w:rsidR="000B0D47">
          <w:rPr>
            <w:webHidden/>
          </w:rPr>
          <w:instrText xml:space="preserve"> PAGEREF _Toc196292873 \h </w:instrText>
        </w:r>
        <w:r w:rsidR="000B0D47">
          <w:rPr>
            <w:webHidden/>
          </w:rPr>
        </w:r>
        <w:r w:rsidR="000B0D47">
          <w:rPr>
            <w:webHidden/>
          </w:rPr>
          <w:fldChar w:fldCharType="separate"/>
        </w:r>
        <w:r w:rsidR="000B0D47">
          <w:rPr>
            <w:webHidden/>
          </w:rPr>
          <w:t>18</w:t>
        </w:r>
        <w:r w:rsidR="000B0D47">
          <w:rPr>
            <w:webHidden/>
          </w:rPr>
          <w:fldChar w:fldCharType="end"/>
        </w:r>
      </w:hyperlink>
    </w:p>
    <w:p w14:paraId="2A42B77A" w14:textId="16F07DF5" w:rsidR="000B0D47" w:rsidRDefault="001E48A4">
      <w:pPr>
        <w:pStyle w:val="TOC2"/>
        <w:rPr>
          <w:rFonts w:eastAsiaTheme="minorEastAsia"/>
          <w:color w:val="auto"/>
          <w:kern w:val="2"/>
          <w:sz w:val="24"/>
          <w:szCs w:val="24"/>
          <w14:ligatures w14:val="standardContextual"/>
        </w:rPr>
      </w:pPr>
      <w:hyperlink w:anchor="_Toc196292874" w:history="1">
        <w:r w:rsidR="000B0D47" w:rsidRPr="0051387D">
          <w:rPr>
            <w:rStyle w:val="Hyperlink"/>
          </w:rPr>
          <w:t>4.3 Nondiscrimination</w:t>
        </w:r>
        <w:r w:rsidR="000B0D47">
          <w:rPr>
            <w:webHidden/>
          </w:rPr>
          <w:tab/>
        </w:r>
        <w:r w:rsidR="000B0D47">
          <w:rPr>
            <w:webHidden/>
          </w:rPr>
          <w:fldChar w:fldCharType="begin"/>
        </w:r>
        <w:r w:rsidR="000B0D47">
          <w:rPr>
            <w:webHidden/>
          </w:rPr>
          <w:instrText xml:space="preserve"> PAGEREF _Toc196292874 \h </w:instrText>
        </w:r>
        <w:r w:rsidR="000B0D47">
          <w:rPr>
            <w:webHidden/>
          </w:rPr>
        </w:r>
        <w:r w:rsidR="000B0D47">
          <w:rPr>
            <w:webHidden/>
          </w:rPr>
          <w:fldChar w:fldCharType="separate"/>
        </w:r>
        <w:r w:rsidR="000B0D47">
          <w:rPr>
            <w:webHidden/>
          </w:rPr>
          <w:t>18</w:t>
        </w:r>
        <w:r w:rsidR="000B0D47">
          <w:rPr>
            <w:webHidden/>
          </w:rPr>
          <w:fldChar w:fldCharType="end"/>
        </w:r>
      </w:hyperlink>
    </w:p>
    <w:p w14:paraId="5C859836" w14:textId="59899E26" w:rsidR="000B0D47" w:rsidRDefault="001E48A4">
      <w:pPr>
        <w:pStyle w:val="TOC2"/>
        <w:rPr>
          <w:rFonts w:eastAsiaTheme="minorEastAsia"/>
          <w:color w:val="auto"/>
          <w:kern w:val="2"/>
          <w:sz w:val="24"/>
          <w:szCs w:val="24"/>
          <w14:ligatures w14:val="standardContextual"/>
        </w:rPr>
      </w:pPr>
      <w:hyperlink w:anchor="_Toc196292875" w:history="1">
        <w:r w:rsidR="000B0D47" w:rsidRPr="0051387D">
          <w:rPr>
            <w:rStyle w:val="Hyperlink"/>
          </w:rPr>
          <w:t>4.4 RFP Communications</w:t>
        </w:r>
        <w:r w:rsidR="000B0D47">
          <w:rPr>
            <w:webHidden/>
          </w:rPr>
          <w:tab/>
        </w:r>
        <w:r w:rsidR="000B0D47">
          <w:rPr>
            <w:webHidden/>
          </w:rPr>
          <w:fldChar w:fldCharType="begin"/>
        </w:r>
        <w:r w:rsidR="000B0D47">
          <w:rPr>
            <w:webHidden/>
          </w:rPr>
          <w:instrText xml:space="preserve"> PAGEREF _Toc196292875 \h </w:instrText>
        </w:r>
        <w:r w:rsidR="000B0D47">
          <w:rPr>
            <w:webHidden/>
          </w:rPr>
        </w:r>
        <w:r w:rsidR="000B0D47">
          <w:rPr>
            <w:webHidden/>
          </w:rPr>
          <w:fldChar w:fldCharType="separate"/>
        </w:r>
        <w:r w:rsidR="000B0D47">
          <w:rPr>
            <w:webHidden/>
          </w:rPr>
          <w:t>18</w:t>
        </w:r>
        <w:r w:rsidR="000B0D47">
          <w:rPr>
            <w:webHidden/>
          </w:rPr>
          <w:fldChar w:fldCharType="end"/>
        </w:r>
      </w:hyperlink>
    </w:p>
    <w:p w14:paraId="0C2D481B" w14:textId="59C6D4E6" w:rsidR="000B0D47" w:rsidRDefault="001E48A4">
      <w:pPr>
        <w:pStyle w:val="TOC2"/>
        <w:rPr>
          <w:rFonts w:eastAsiaTheme="minorEastAsia"/>
          <w:color w:val="auto"/>
          <w:kern w:val="2"/>
          <w:sz w:val="24"/>
          <w:szCs w:val="24"/>
          <w14:ligatures w14:val="standardContextual"/>
        </w:rPr>
      </w:pPr>
      <w:hyperlink w:anchor="_Toc196292876" w:history="1">
        <w:r w:rsidR="000B0D47" w:rsidRPr="0051387D">
          <w:rPr>
            <w:rStyle w:val="Hyperlink"/>
          </w:rPr>
          <w:t>4.5 Vendor Questions and Comments</w:t>
        </w:r>
        <w:r w:rsidR="000B0D47">
          <w:rPr>
            <w:webHidden/>
          </w:rPr>
          <w:tab/>
        </w:r>
        <w:r w:rsidR="000B0D47">
          <w:rPr>
            <w:webHidden/>
          </w:rPr>
          <w:fldChar w:fldCharType="begin"/>
        </w:r>
        <w:r w:rsidR="000B0D47">
          <w:rPr>
            <w:webHidden/>
          </w:rPr>
          <w:instrText xml:space="preserve"> PAGEREF _Toc196292876 \h </w:instrText>
        </w:r>
        <w:r w:rsidR="000B0D47">
          <w:rPr>
            <w:webHidden/>
          </w:rPr>
        </w:r>
        <w:r w:rsidR="000B0D47">
          <w:rPr>
            <w:webHidden/>
          </w:rPr>
          <w:fldChar w:fldCharType="separate"/>
        </w:r>
        <w:r w:rsidR="000B0D47">
          <w:rPr>
            <w:webHidden/>
          </w:rPr>
          <w:t>19</w:t>
        </w:r>
        <w:r w:rsidR="000B0D47">
          <w:rPr>
            <w:webHidden/>
          </w:rPr>
          <w:fldChar w:fldCharType="end"/>
        </w:r>
      </w:hyperlink>
    </w:p>
    <w:p w14:paraId="4033EA48" w14:textId="170A5D5E" w:rsidR="000B0D47" w:rsidRDefault="001E48A4">
      <w:pPr>
        <w:pStyle w:val="TOC2"/>
        <w:rPr>
          <w:rFonts w:eastAsiaTheme="minorEastAsia"/>
          <w:color w:val="auto"/>
          <w:kern w:val="2"/>
          <w:sz w:val="24"/>
          <w:szCs w:val="24"/>
          <w14:ligatures w14:val="standardContextual"/>
        </w:rPr>
      </w:pPr>
      <w:hyperlink w:anchor="_Toc196292877" w:history="1">
        <w:r w:rsidR="000B0D47" w:rsidRPr="0051387D">
          <w:rPr>
            <w:rStyle w:val="Hyperlink"/>
          </w:rPr>
          <w:t>4.6 Notice of Intent to Respond</w:t>
        </w:r>
        <w:r w:rsidR="000B0D47">
          <w:rPr>
            <w:webHidden/>
          </w:rPr>
          <w:tab/>
        </w:r>
        <w:r w:rsidR="000B0D47">
          <w:rPr>
            <w:webHidden/>
          </w:rPr>
          <w:fldChar w:fldCharType="begin"/>
        </w:r>
        <w:r w:rsidR="000B0D47">
          <w:rPr>
            <w:webHidden/>
          </w:rPr>
          <w:instrText xml:space="preserve"> PAGEREF _Toc196292877 \h </w:instrText>
        </w:r>
        <w:r w:rsidR="000B0D47">
          <w:rPr>
            <w:webHidden/>
          </w:rPr>
        </w:r>
        <w:r w:rsidR="000B0D47">
          <w:rPr>
            <w:webHidden/>
          </w:rPr>
          <w:fldChar w:fldCharType="separate"/>
        </w:r>
        <w:r w:rsidR="000B0D47">
          <w:rPr>
            <w:webHidden/>
          </w:rPr>
          <w:t>20</w:t>
        </w:r>
        <w:r w:rsidR="000B0D47">
          <w:rPr>
            <w:webHidden/>
          </w:rPr>
          <w:fldChar w:fldCharType="end"/>
        </w:r>
      </w:hyperlink>
    </w:p>
    <w:p w14:paraId="22AFA805" w14:textId="141B1949" w:rsidR="000B0D47" w:rsidRDefault="001E48A4">
      <w:pPr>
        <w:pStyle w:val="TOC2"/>
        <w:rPr>
          <w:rFonts w:eastAsiaTheme="minorEastAsia"/>
          <w:color w:val="auto"/>
          <w:kern w:val="2"/>
          <w:sz w:val="24"/>
          <w:szCs w:val="24"/>
          <w14:ligatures w14:val="standardContextual"/>
        </w:rPr>
      </w:pPr>
      <w:hyperlink w:anchor="_Toc196292878" w:history="1">
        <w:r w:rsidR="000B0D47" w:rsidRPr="0051387D">
          <w:rPr>
            <w:rStyle w:val="Hyperlink"/>
          </w:rPr>
          <w:t>4.7 Proposal Submission</w:t>
        </w:r>
        <w:r w:rsidR="000B0D47">
          <w:rPr>
            <w:webHidden/>
          </w:rPr>
          <w:tab/>
        </w:r>
        <w:r w:rsidR="000B0D47">
          <w:rPr>
            <w:webHidden/>
          </w:rPr>
          <w:fldChar w:fldCharType="begin"/>
        </w:r>
        <w:r w:rsidR="000B0D47">
          <w:rPr>
            <w:webHidden/>
          </w:rPr>
          <w:instrText xml:space="preserve"> PAGEREF _Toc196292878 \h </w:instrText>
        </w:r>
        <w:r w:rsidR="000B0D47">
          <w:rPr>
            <w:webHidden/>
          </w:rPr>
        </w:r>
        <w:r w:rsidR="000B0D47">
          <w:rPr>
            <w:webHidden/>
          </w:rPr>
          <w:fldChar w:fldCharType="separate"/>
        </w:r>
        <w:r w:rsidR="000B0D47">
          <w:rPr>
            <w:webHidden/>
          </w:rPr>
          <w:t>20</w:t>
        </w:r>
        <w:r w:rsidR="000B0D47">
          <w:rPr>
            <w:webHidden/>
          </w:rPr>
          <w:fldChar w:fldCharType="end"/>
        </w:r>
      </w:hyperlink>
    </w:p>
    <w:p w14:paraId="47CD95D1" w14:textId="72EA7307" w:rsidR="000B0D47" w:rsidRDefault="001E48A4">
      <w:pPr>
        <w:pStyle w:val="TOC2"/>
        <w:rPr>
          <w:rFonts w:eastAsiaTheme="minorEastAsia"/>
          <w:color w:val="auto"/>
          <w:kern w:val="2"/>
          <w:sz w:val="24"/>
          <w:szCs w:val="24"/>
          <w14:ligatures w14:val="standardContextual"/>
        </w:rPr>
      </w:pPr>
      <w:hyperlink w:anchor="_Toc196292879" w:history="1">
        <w:r w:rsidR="000B0D47" w:rsidRPr="0051387D">
          <w:rPr>
            <w:rStyle w:val="Hyperlink"/>
          </w:rPr>
          <w:t>4.8 Amendments to the RFP</w:t>
        </w:r>
        <w:r w:rsidR="000B0D47">
          <w:rPr>
            <w:webHidden/>
          </w:rPr>
          <w:tab/>
        </w:r>
        <w:r w:rsidR="000B0D47">
          <w:rPr>
            <w:webHidden/>
          </w:rPr>
          <w:fldChar w:fldCharType="begin"/>
        </w:r>
        <w:r w:rsidR="000B0D47">
          <w:rPr>
            <w:webHidden/>
          </w:rPr>
          <w:instrText xml:space="preserve"> PAGEREF _Toc196292879 \h </w:instrText>
        </w:r>
        <w:r w:rsidR="000B0D47">
          <w:rPr>
            <w:webHidden/>
          </w:rPr>
        </w:r>
        <w:r w:rsidR="000B0D47">
          <w:rPr>
            <w:webHidden/>
          </w:rPr>
          <w:fldChar w:fldCharType="separate"/>
        </w:r>
        <w:r w:rsidR="000B0D47">
          <w:rPr>
            <w:webHidden/>
          </w:rPr>
          <w:t>20</w:t>
        </w:r>
        <w:r w:rsidR="000B0D47">
          <w:rPr>
            <w:webHidden/>
          </w:rPr>
          <w:fldChar w:fldCharType="end"/>
        </w:r>
      </w:hyperlink>
    </w:p>
    <w:p w14:paraId="34F95023" w14:textId="7E2989E8" w:rsidR="000B0D47" w:rsidRDefault="001E48A4">
      <w:pPr>
        <w:pStyle w:val="TOC2"/>
        <w:rPr>
          <w:rFonts w:eastAsiaTheme="minorEastAsia"/>
          <w:color w:val="auto"/>
          <w:kern w:val="2"/>
          <w:sz w:val="24"/>
          <w:szCs w:val="24"/>
          <w14:ligatures w14:val="standardContextual"/>
        </w:rPr>
      </w:pPr>
      <w:hyperlink w:anchor="_Toc196292880" w:history="1">
        <w:r w:rsidR="000B0D47" w:rsidRPr="0051387D">
          <w:rPr>
            <w:rStyle w:val="Hyperlink"/>
          </w:rPr>
          <w:t>4.9 RFP Cancellation</w:t>
        </w:r>
        <w:r w:rsidR="000B0D47">
          <w:rPr>
            <w:webHidden/>
          </w:rPr>
          <w:tab/>
        </w:r>
        <w:r w:rsidR="000B0D47">
          <w:rPr>
            <w:webHidden/>
          </w:rPr>
          <w:fldChar w:fldCharType="begin"/>
        </w:r>
        <w:r w:rsidR="000B0D47">
          <w:rPr>
            <w:webHidden/>
          </w:rPr>
          <w:instrText xml:space="preserve"> PAGEREF _Toc196292880 \h </w:instrText>
        </w:r>
        <w:r w:rsidR="000B0D47">
          <w:rPr>
            <w:webHidden/>
          </w:rPr>
        </w:r>
        <w:r w:rsidR="000B0D47">
          <w:rPr>
            <w:webHidden/>
          </w:rPr>
          <w:fldChar w:fldCharType="separate"/>
        </w:r>
        <w:r w:rsidR="000B0D47">
          <w:rPr>
            <w:webHidden/>
          </w:rPr>
          <w:t>20</w:t>
        </w:r>
        <w:r w:rsidR="000B0D47">
          <w:rPr>
            <w:webHidden/>
          </w:rPr>
          <w:fldChar w:fldCharType="end"/>
        </w:r>
      </w:hyperlink>
    </w:p>
    <w:p w14:paraId="5B84270E" w14:textId="2C9AFB71" w:rsidR="000B0D47" w:rsidRDefault="001E48A4">
      <w:pPr>
        <w:pStyle w:val="TOC2"/>
        <w:rPr>
          <w:rFonts w:eastAsiaTheme="minorEastAsia"/>
          <w:color w:val="auto"/>
          <w:kern w:val="2"/>
          <w:sz w:val="24"/>
          <w:szCs w:val="24"/>
          <w14:ligatures w14:val="standardContextual"/>
        </w:rPr>
      </w:pPr>
      <w:hyperlink w:anchor="_Toc196292881" w:history="1">
        <w:r w:rsidR="000B0D47" w:rsidRPr="0051387D">
          <w:rPr>
            <w:rStyle w:val="Hyperlink"/>
          </w:rPr>
          <w:t>4.10 PRMP Right of Rejection</w:t>
        </w:r>
        <w:r w:rsidR="000B0D47">
          <w:rPr>
            <w:webHidden/>
          </w:rPr>
          <w:tab/>
        </w:r>
        <w:r w:rsidR="000B0D47">
          <w:rPr>
            <w:webHidden/>
          </w:rPr>
          <w:fldChar w:fldCharType="begin"/>
        </w:r>
        <w:r w:rsidR="000B0D47">
          <w:rPr>
            <w:webHidden/>
          </w:rPr>
          <w:instrText xml:space="preserve"> PAGEREF _Toc196292881 \h </w:instrText>
        </w:r>
        <w:r w:rsidR="000B0D47">
          <w:rPr>
            <w:webHidden/>
          </w:rPr>
        </w:r>
        <w:r w:rsidR="000B0D47">
          <w:rPr>
            <w:webHidden/>
          </w:rPr>
          <w:fldChar w:fldCharType="separate"/>
        </w:r>
        <w:r w:rsidR="000B0D47">
          <w:rPr>
            <w:webHidden/>
          </w:rPr>
          <w:t>21</w:t>
        </w:r>
        <w:r w:rsidR="000B0D47">
          <w:rPr>
            <w:webHidden/>
          </w:rPr>
          <w:fldChar w:fldCharType="end"/>
        </w:r>
      </w:hyperlink>
    </w:p>
    <w:p w14:paraId="77DB23D7" w14:textId="52026EBE" w:rsidR="000B0D47" w:rsidRDefault="001E48A4">
      <w:pPr>
        <w:pStyle w:val="TOC2"/>
        <w:rPr>
          <w:rFonts w:eastAsiaTheme="minorEastAsia"/>
          <w:color w:val="auto"/>
          <w:kern w:val="2"/>
          <w:sz w:val="24"/>
          <w:szCs w:val="24"/>
          <w14:ligatures w14:val="standardContextual"/>
        </w:rPr>
      </w:pPr>
      <w:hyperlink w:anchor="_Toc196292882" w:history="1">
        <w:r w:rsidR="000B0D47" w:rsidRPr="0051387D">
          <w:rPr>
            <w:rStyle w:val="Hyperlink"/>
          </w:rPr>
          <w:t>4.11 Proposal Submittal and Instructions</w:t>
        </w:r>
        <w:r w:rsidR="000B0D47">
          <w:rPr>
            <w:webHidden/>
          </w:rPr>
          <w:tab/>
        </w:r>
        <w:r w:rsidR="000B0D47">
          <w:rPr>
            <w:webHidden/>
          </w:rPr>
          <w:fldChar w:fldCharType="begin"/>
        </w:r>
        <w:r w:rsidR="000B0D47">
          <w:rPr>
            <w:webHidden/>
          </w:rPr>
          <w:instrText xml:space="preserve"> PAGEREF _Toc196292882 \h </w:instrText>
        </w:r>
        <w:r w:rsidR="000B0D47">
          <w:rPr>
            <w:webHidden/>
          </w:rPr>
        </w:r>
        <w:r w:rsidR="000B0D47">
          <w:rPr>
            <w:webHidden/>
          </w:rPr>
          <w:fldChar w:fldCharType="separate"/>
        </w:r>
        <w:r w:rsidR="000B0D47">
          <w:rPr>
            <w:webHidden/>
          </w:rPr>
          <w:t>21</w:t>
        </w:r>
        <w:r w:rsidR="000B0D47">
          <w:rPr>
            <w:webHidden/>
          </w:rPr>
          <w:fldChar w:fldCharType="end"/>
        </w:r>
      </w:hyperlink>
    </w:p>
    <w:p w14:paraId="2CFAF48E" w14:textId="1ECC18C9" w:rsidR="000B0D47" w:rsidRDefault="001E48A4">
      <w:pPr>
        <w:pStyle w:val="TOC3"/>
        <w:rPr>
          <w:rFonts w:eastAsiaTheme="minorEastAsia" w:cstheme="minorBidi"/>
          <w:kern w:val="2"/>
          <w:sz w:val="24"/>
          <w:szCs w:val="24"/>
          <w14:ligatures w14:val="standardContextual"/>
        </w:rPr>
      </w:pPr>
      <w:hyperlink w:anchor="_Toc196292883" w:history="1">
        <w:r w:rsidR="000B0D47" w:rsidRPr="0051387D">
          <w:rPr>
            <w:rStyle w:val="Hyperlink"/>
          </w:rPr>
          <w:t>4.11.1 Economy of Preparation</w:t>
        </w:r>
        <w:r w:rsidR="000B0D47">
          <w:rPr>
            <w:webHidden/>
          </w:rPr>
          <w:tab/>
        </w:r>
        <w:r w:rsidR="000B0D47">
          <w:rPr>
            <w:webHidden/>
          </w:rPr>
          <w:fldChar w:fldCharType="begin"/>
        </w:r>
        <w:r w:rsidR="000B0D47">
          <w:rPr>
            <w:webHidden/>
          </w:rPr>
          <w:instrText xml:space="preserve"> PAGEREF _Toc196292883 \h </w:instrText>
        </w:r>
        <w:r w:rsidR="000B0D47">
          <w:rPr>
            <w:webHidden/>
          </w:rPr>
        </w:r>
        <w:r w:rsidR="000B0D47">
          <w:rPr>
            <w:webHidden/>
          </w:rPr>
          <w:fldChar w:fldCharType="separate"/>
        </w:r>
        <w:r w:rsidR="000B0D47">
          <w:rPr>
            <w:webHidden/>
          </w:rPr>
          <w:t>21</w:t>
        </w:r>
        <w:r w:rsidR="000B0D47">
          <w:rPr>
            <w:webHidden/>
          </w:rPr>
          <w:fldChar w:fldCharType="end"/>
        </w:r>
      </w:hyperlink>
    </w:p>
    <w:p w14:paraId="3284B265" w14:textId="27E89B81" w:rsidR="000B0D47" w:rsidRDefault="001E48A4">
      <w:pPr>
        <w:pStyle w:val="TOC3"/>
        <w:rPr>
          <w:rFonts w:eastAsiaTheme="minorEastAsia" w:cstheme="minorBidi"/>
          <w:kern w:val="2"/>
          <w:sz w:val="24"/>
          <w:szCs w:val="24"/>
          <w14:ligatures w14:val="standardContextual"/>
        </w:rPr>
      </w:pPr>
      <w:hyperlink w:anchor="_Toc196292884" w:history="1">
        <w:r w:rsidR="000B0D47" w:rsidRPr="0051387D">
          <w:rPr>
            <w:rStyle w:val="Hyperlink"/>
          </w:rPr>
          <w:t>4.11.2 Expenses Incurred</w:t>
        </w:r>
        <w:r w:rsidR="000B0D47">
          <w:rPr>
            <w:webHidden/>
          </w:rPr>
          <w:tab/>
        </w:r>
        <w:r w:rsidR="000B0D47">
          <w:rPr>
            <w:webHidden/>
          </w:rPr>
          <w:fldChar w:fldCharType="begin"/>
        </w:r>
        <w:r w:rsidR="000B0D47">
          <w:rPr>
            <w:webHidden/>
          </w:rPr>
          <w:instrText xml:space="preserve"> PAGEREF _Toc196292884 \h </w:instrText>
        </w:r>
        <w:r w:rsidR="000B0D47">
          <w:rPr>
            <w:webHidden/>
          </w:rPr>
        </w:r>
        <w:r w:rsidR="000B0D47">
          <w:rPr>
            <w:webHidden/>
          </w:rPr>
          <w:fldChar w:fldCharType="separate"/>
        </w:r>
        <w:r w:rsidR="000B0D47">
          <w:rPr>
            <w:webHidden/>
          </w:rPr>
          <w:t>21</w:t>
        </w:r>
        <w:r w:rsidR="000B0D47">
          <w:rPr>
            <w:webHidden/>
          </w:rPr>
          <w:fldChar w:fldCharType="end"/>
        </w:r>
      </w:hyperlink>
    </w:p>
    <w:p w14:paraId="27BC991F" w14:textId="36073BAE" w:rsidR="000B0D47" w:rsidRDefault="001E48A4">
      <w:pPr>
        <w:pStyle w:val="TOC3"/>
        <w:rPr>
          <w:rFonts w:eastAsiaTheme="minorEastAsia" w:cstheme="minorBidi"/>
          <w:kern w:val="2"/>
          <w:sz w:val="24"/>
          <w:szCs w:val="24"/>
          <w14:ligatures w14:val="standardContextual"/>
        </w:rPr>
      </w:pPr>
      <w:hyperlink w:anchor="_Toc196292885" w:history="1">
        <w:r w:rsidR="000B0D47" w:rsidRPr="0051387D">
          <w:rPr>
            <w:rStyle w:val="Hyperlink"/>
          </w:rPr>
          <w:t>4.11.3 Proposal Format</w:t>
        </w:r>
        <w:r w:rsidR="000B0D47">
          <w:rPr>
            <w:webHidden/>
          </w:rPr>
          <w:tab/>
        </w:r>
        <w:r w:rsidR="000B0D47">
          <w:rPr>
            <w:webHidden/>
          </w:rPr>
          <w:fldChar w:fldCharType="begin"/>
        </w:r>
        <w:r w:rsidR="000B0D47">
          <w:rPr>
            <w:webHidden/>
          </w:rPr>
          <w:instrText xml:space="preserve"> PAGEREF _Toc196292885 \h </w:instrText>
        </w:r>
        <w:r w:rsidR="000B0D47">
          <w:rPr>
            <w:webHidden/>
          </w:rPr>
        </w:r>
        <w:r w:rsidR="000B0D47">
          <w:rPr>
            <w:webHidden/>
          </w:rPr>
          <w:fldChar w:fldCharType="separate"/>
        </w:r>
        <w:r w:rsidR="000B0D47">
          <w:rPr>
            <w:webHidden/>
          </w:rPr>
          <w:t>21</w:t>
        </w:r>
        <w:r w:rsidR="000B0D47">
          <w:rPr>
            <w:webHidden/>
          </w:rPr>
          <w:fldChar w:fldCharType="end"/>
        </w:r>
      </w:hyperlink>
    </w:p>
    <w:p w14:paraId="094AF83B" w14:textId="2DF05975" w:rsidR="000B0D47" w:rsidRDefault="001E48A4">
      <w:pPr>
        <w:pStyle w:val="TOC2"/>
        <w:rPr>
          <w:rFonts w:eastAsiaTheme="minorEastAsia"/>
          <w:color w:val="auto"/>
          <w:kern w:val="2"/>
          <w:sz w:val="24"/>
          <w:szCs w:val="24"/>
          <w14:ligatures w14:val="standardContextual"/>
        </w:rPr>
      </w:pPr>
      <w:hyperlink w:anchor="_Toc196292886" w:history="1">
        <w:r w:rsidR="000B0D47" w:rsidRPr="0051387D">
          <w:rPr>
            <w:rStyle w:val="Hyperlink"/>
          </w:rPr>
          <w:t>4.12 Two-Part Proposal Submission</w:t>
        </w:r>
        <w:r w:rsidR="000B0D47">
          <w:rPr>
            <w:webHidden/>
          </w:rPr>
          <w:tab/>
        </w:r>
        <w:r w:rsidR="000B0D47">
          <w:rPr>
            <w:webHidden/>
          </w:rPr>
          <w:fldChar w:fldCharType="begin"/>
        </w:r>
        <w:r w:rsidR="000B0D47">
          <w:rPr>
            <w:webHidden/>
          </w:rPr>
          <w:instrText xml:space="preserve"> PAGEREF _Toc196292886 \h </w:instrText>
        </w:r>
        <w:r w:rsidR="000B0D47">
          <w:rPr>
            <w:webHidden/>
          </w:rPr>
        </w:r>
        <w:r w:rsidR="000B0D47">
          <w:rPr>
            <w:webHidden/>
          </w:rPr>
          <w:fldChar w:fldCharType="separate"/>
        </w:r>
        <w:r w:rsidR="000B0D47">
          <w:rPr>
            <w:webHidden/>
          </w:rPr>
          <w:t>24</w:t>
        </w:r>
        <w:r w:rsidR="000B0D47">
          <w:rPr>
            <w:webHidden/>
          </w:rPr>
          <w:fldChar w:fldCharType="end"/>
        </w:r>
      </w:hyperlink>
    </w:p>
    <w:p w14:paraId="1C21AB3B" w14:textId="198BFEDF" w:rsidR="000B0D47" w:rsidRDefault="001E48A4">
      <w:pPr>
        <w:pStyle w:val="TOC2"/>
        <w:rPr>
          <w:rFonts w:eastAsiaTheme="minorEastAsia"/>
          <w:color w:val="auto"/>
          <w:kern w:val="2"/>
          <w:sz w:val="24"/>
          <w:szCs w:val="24"/>
          <w14:ligatures w14:val="standardContextual"/>
        </w:rPr>
      </w:pPr>
      <w:hyperlink w:anchor="_Toc196292887" w:history="1">
        <w:r w:rsidR="000B0D47" w:rsidRPr="0051387D">
          <w:rPr>
            <w:rStyle w:val="Hyperlink"/>
            <w:lang w:val="es-PR"/>
          </w:rPr>
          <w:t>4.13 Response Reference</w:t>
        </w:r>
        <w:r w:rsidR="000B0D47">
          <w:rPr>
            <w:webHidden/>
          </w:rPr>
          <w:tab/>
        </w:r>
        <w:r w:rsidR="000B0D47">
          <w:rPr>
            <w:webHidden/>
          </w:rPr>
          <w:fldChar w:fldCharType="begin"/>
        </w:r>
        <w:r w:rsidR="000B0D47">
          <w:rPr>
            <w:webHidden/>
          </w:rPr>
          <w:instrText xml:space="preserve"> PAGEREF _Toc196292887 \h </w:instrText>
        </w:r>
        <w:r w:rsidR="000B0D47">
          <w:rPr>
            <w:webHidden/>
          </w:rPr>
        </w:r>
        <w:r w:rsidR="000B0D47">
          <w:rPr>
            <w:webHidden/>
          </w:rPr>
          <w:fldChar w:fldCharType="separate"/>
        </w:r>
        <w:r w:rsidR="000B0D47">
          <w:rPr>
            <w:webHidden/>
          </w:rPr>
          <w:t>25</w:t>
        </w:r>
        <w:r w:rsidR="000B0D47">
          <w:rPr>
            <w:webHidden/>
          </w:rPr>
          <w:fldChar w:fldCharType="end"/>
        </w:r>
      </w:hyperlink>
    </w:p>
    <w:p w14:paraId="52B2A7F6" w14:textId="179F7BF4" w:rsidR="000B0D47" w:rsidRDefault="001E48A4">
      <w:pPr>
        <w:pStyle w:val="TOC2"/>
        <w:rPr>
          <w:rFonts w:eastAsiaTheme="minorEastAsia"/>
          <w:color w:val="auto"/>
          <w:kern w:val="2"/>
          <w:sz w:val="24"/>
          <w:szCs w:val="24"/>
          <w14:ligatures w14:val="standardContextual"/>
        </w:rPr>
      </w:pPr>
      <w:hyperlink w:anchor="_Toc196292888" w:history="1">
        <w:r w:rsidR="000B0D47" w:rsidRPr="0051387D">
          <w:rPr>
            <w:rStyle w:val="Hyperlink"/>
          </w:rPr>
          <w:t>4.14 Changes to Proposals</w:t>
        </w:r>
        <w:r w:rsidR="000B0D47">
          <w:rPr>
            <w:webHidden/>
          </w:rPr>
          <w:tab/>
        </w:r>
        <w:r w:rsidR="000B0D47">
          <w:rPr>
            <w:webHidden/>
          </w:rPr>
          <w:fldChar w:fldCharType="begin"/>
        </w:r>
        <w:r w:rsidR="000B0D47">
          <w:rPr>
            <w:webHidden/>
          </w:rPr>
          <w:instrText xml:space="preserve"> PAGEREF _Toc196292888 \h </w:instrText>
        </w:r>
        <w:r w:rsidR="000B0D47">
          <w:rPr>
            <w:webHidden/>
          </w:rPr>
        </w:r>
        <w:r w:rsidR="000B0D47">
          <w:rPr>
            <w:webHidden/>
          </w:rPr>
          <w:fldChar w:fldCharType="separate"/>
        </w:r>
        <w:r w:rsidR="000B0D47">
          <w:rPr>
            <w:webHidden/>
          </w:rPr>
          <w:t>25</w:t>
        </w:r>
        <w:r w:rsidR="000B0D47">
          <w:rPr>
            <w:webHidden/>
          </w:rPr>
          <w:fldChar w:fldCharType="end"/>
        </w:r>
      </w:hyperlink>
    </w:p>
    <w:p w14:paraId="2AE264AE" w14:textId="544DA7FF" w:rsidR="000B0D47" w:rsidRDefault="001E48A4">
      <w:pPr>
        <w:pStyle w:val="TOC2"/>
        <w:rPr>
          <w:rFonts w:eastAsiaTheme="minorEastAsia"/>
          <w:color w:val="auto"/>
          <w:kern w:val="2"/>
          <w:sz w:val="24"/>
          <w:szCs w:val="24"/>
          <w14:ligatures w14:val="standardContextual"/>
        </w:rPr>
      </w:pPr>
      <w:hyperlink w:anchor="_Toc196292889" w:history="1">
        <w:r w:rsidR="000B0D47" w:rsidRPr="0051387D">
          <w:rPr>
            <w:rStyle w:val="Hyperlink"/>
          </w:rPr>
          <w:t>4.15 Withdrawal of Proposals</w:t>
        </w:r>
        <w:r w:rsidR="000B0D47">
          <w:rPr>
            <w:webHidden/>
          </w:rPr>
          <w:tab/>
        </w:r>
        <w:r w:rsidR="000B0D47">
          <w:rPr>
            <w:webHidden/>
          </w:rPr>
          <w:fldChar w:fldCharType="begin"/>
        </w:r>
        <w:r w:rsidR="000B0D47">
          <w:rPr>
            <w:webHidden/>
          </w:rPr>
          <w:instrText xml:space="preserve"> PAGEREF _Toc196292889 \h </w:instrText>
        </w:r>
        <w:r w:rsidR="000B0D47">
          <w:rPr>
            <w:webHidden/>
          </w:rPr>
        </w:r>
        <w:r w:rsidR="000B0D47">
          <w:rPr>
            <w:webHidden/>
          </w:rPr>
          <w:fldChar w:fldCharType="separate"/>
        </w:r>
        <w:r w:rsidR="000B0D47">
          <w:rPr>
            <w:webHidden/>
          </w:rPr>
          <w:t>25</w:t>
        </w:r>
        <w:r w:rsidR="000B0D47">
          <w:rPr>
            <w:webHidden/>
          </w:rPr>
          <w:fldChar w:fldCharType="end"/>
        </w:r>
      </w:hyperlink>
    </w:p>
    <w:p w14:paraId="4A3D38A8" w14:textId="5A304970" w:rsidR="000B0D47" w:rsidRDefault="001E48A4">
      <w:pPr>
        <w:pStyle w:val="TOC2"/>
        <w:rPr>
          <w:rFonts w:eastAsiaTheme="minorEastAsia"/>
          <w:color w:val="auto"/>
          <w:kern w:val="2"/>
          <w:sz w:val="24"/>
          <w:szCs w:val="24"/>
          <w14:ligatures w14:val="standardContextual"/>
        </w:rPr>
      </w:pPr>
      <w:hyperlink w:anchor="_Toc196292890" w:history="1">
        <w:r w:rsidR="000B0D47" w:rsidRPr="0051387D">
          <w:rPr>
            <w:rStyle w:val="Hyperlink"/>
          </w:rPr>
          <w:t>4.16 Multiple Proposals</w:t>
        </w:r>
        <w:r w:rsidR="000B0D47">
          <w:rPr>
            <w:webHidden/>
          </w:rPr>
          <w:tab/>
        </w:r>
        <w:r w:rsidR="000B0D47">
          <w:rPr>
            <w:webHidden/>
          </w:rPr>
          <w:fldChar w:fldCharType="begin"/>
        </w:r>
        <w:r w:rsidR="000B0D47">
          <w:rPr>
            <w:webHidden/>
          </w:rPr>
          <w:instrText xml:space="preserve"> PAGEREF _Toc196292890 \h </w:instrText>
        </w:r>
        <w:r w:rsidR="000B0D47">
          <w:rPr>
            <w:webHidden/>
          </w:rPr>
        </w:r>
        <w:r w:rsidR="000B0D47">
          <w:rPr>
            <w:webHidden/>
          </w:rPr>
          <w:fldChar w:fldCharType="separate"/>
        </w:r>
        <w:r w:rsidR="000B0D47">
          <w:rPr>
            <w:webHidden/>
          </w:rPr>
          <w:t>25</w:t>
        </w:r>
        <w:r w:rsidR="000B0D47">
          <w:rPr>
            <w:webHidden/>
          </w:rPr>
          <w:fldChar w:fldCharType="end"/>
        </w:r>
      </w:hyperlink>
    </w:p>
    <w:p w14:paraId="29B36FE1" w14:textId="53F4EAAA" w:rsidR="000B0D47" w:rsidRDefault="001E48A4">
      <w:pPr>
        <w:pStyle w:val="TOC1"/>
        <w:rPr>
          <w:rFonts w:eastAsiaTheme="minorEastAsia"/>
          <w:bCs w:val="0"/>
          <w:noProof/>
          <w:color w:val="auto"/>
          <w:kern w:val="2"/>
          <w:szCs w:val="24"/>
          <w14:ligatures w14:val="standardContextual"/>
        </w:rPr>
      </w:pPr>
      <w:hyperlink w:anchor="_Toc196292891" w:history="1">
        <w:r w:rsidR="000B0D47" w:rsidRPr="0051387D">
          <w:rPr>
            <w:rStyle w:val="Hyperlink"/>
            <w:noProof/>
          </w:rPr>
          <w:t>5 Scope of Work (SOW)</w:t>
        </w:r>
        <w:r w:rsidR="000B0D47">
          <w:rPr>
            <w:noProof/>
            <w:webHidden/>
          </w:rPr>
          <w:tab/>
        </w:r>
        <w:r w:rsidR="000B0D47">
          <w:rPr>
            <w:noProof/>
            <w:webHidden/>
          </w:rPr>
          <w:fldChar w:fldCharType="begin"/>
        </w:r>
        <w:r w:rsidR="000B0D47">
          <w:rPr>
            <w:noProof/>
            <w:webHidden/>
          </w:rPr>
          <w:instrText xml:space="preserve"> PAGEREF _Toc196292891 \h </w:instrText>
        </w:r>
        <w:r w:rsidR="000B0D47">
          <w:rPr>
            <w:noProof/>
            <w:webHidden/>
          </w:rPr>
        </w:r>
        <w:r w:rsidR="000B0D47">
          <w:rPr>
            <w:noProof/>
            <w:webHidden/>
          </w:rPr>
          <w:fldChar w:fldCharType="separate"/>
        </w:r>
        <w:r w:rsidR="000B0D47">
          <w:rPr>
            <w:noProof/>
            <w:webHidden/>
          </w:rPr>
          <w:t>26</w:t>
        </w:r>
        <w:r w:rsidR="000B0D47">
          <w:rPr>
            <w:noProof/>
            <w:webHidden/>
          </w:rPr>
          <w:fldChar w:fldCharType="end"/>
        </w:r>
      </w:hyperlink>
    </w:p>
    <w:p w14:paraId="63D7E553" w14:textId="1B2092F3" w:rsidR="000B0D47" w:rsidRDefault="001E48A4">
      <w:pPr>
        <w:pStyle w:val="TOC2"/>
        <w:rPr>
          <w:rFonts w:eastAsiaTheme="minorEastAsia"/>
          <w:color w:val="auto"/>
          <w:kern w:val="2"/>
          <w:sz w:val="24"/>
          <w:szCs w:val="24"/>
          <w14:ligatures w14:val="standardContextual"/>
        </w:rPr>
      </w:pPr>
      <w:hyperlink w:anchor="_Toc196292892" w:history="1">
        <w:r w:rsidR="000B0D47" w:rsidRPr="0051387D">
          <w:rPr>
            <w:rStyle w:val="Hyperlink"/>
          </w:rPr>
          <w:t>5.1 TPL Vision</w:t>
        </w:r>
        <w:r w:rsidR="000B0D47">
          <w:rPr>
            <w:webHidden/>
          </w:rPr>
          <w:tab/>
        </w:r>
        <w:r w:rsidR="000B0D47">
          <w:rPr>
            <w:webHidden/>
          </w:rPr>
          <w:fldChar w:fldCharType="begin"/>
        </w:r>
        <w:r w:rsidR="000B0D47">
          <w:rPr>
            <w:webHidden/>
          </w:rPr>
          <w:instrText xml:space="preserve"> PAGEREF _Toc196292892 \h </w:instrText>
        </w:r>
        <w:r w:rsidR="000B0D47">
          <w:rPr>
            <w:webHidden/>
          </w:rPr>
        </w:r>
        <w:r w:rsidR="000B0D47">
          <w:rPr>
            <w:webHidden/>
          </w:rPr>
          <w:fldChar w:fldCharType="separate"/>
        </w:r>
        <w:r w:rsidR="000B0D47">
          <w:rPr>
            <w:webHidden/>
          </w:rPr>
          <w:t>26</w:t>
        </w:r>
        <w:r w:rsidR="000B0D47">
          <w:rPr>
            <w:webHidden/>
          </w:rPr>
          <w:fldChar w:fldCharType="end"/>
        </w:r>
      </w:hyperlink>
    </w:p>
    <w:p w14:paraId="6C859224" w14:textId="1C4FC062" w:rsidR="000B0D47" w:rsidRDefault="001E48A4">
      <w:pPr>
        <w:pStyle w:val="TOC2"/>
        <w:rPr>
          <w:rFonts w:eastAsiaTheme="minorEastAsia"/>
          <w:color w:val="auto"/>
          <w:kern w:val="2"/>
          <w:sz w:val="24"/>
          <w:szCs w:val="24"/>
          <w14:ligatures w14:val="standardContextual"/>
        </w:rPr>
      </w:pPr>
      <w:hyperlink w:anchor="_Toc196292893" w:history="1">
        <w:r w:rsidR="000B0D47" w:rsidRPr="0051387D">
          <w:rPr>
            <w:rStyle w:val="Hyperlink"/>
          </w:rPr>
          <w:t>5.2 TPL Goals</w:t>
        </w:r>
        <w:r w:rsidR="000B0D47">
          <w:rPr>
            <w:webHidden/>
          </w:rPr>
          <w:tab/>
        </w:r>
        <w:r w:rsidR="000B0D47">
          <w:rPr>
            <w:webHidden/>
          </w:rPr>
          <w:fldChar w:fldCharType="begin"/>
        </w:r>
        <w:r w:rsidR="000B0D47">
          <w:rPr>
            <w:webHidden/>
          </w:rPr>
          <w:instrText xml:space="preserve"> PAGEREF _Toc196292893 \h </w:instrText>
        </w:r>
        <w:r w:rsidR="000B0D47">
          <w:rPr>
            <w:webHidden/>
          </w:rPr>
        </w:r>
        <w:r w:rsidR="000B0D47">
          <w:rPr>
            <w:webHidden/>
          </w:rPr>
          <w:fldChar w:fldCharType="separate"/>
        </w:r>
        <w:r w:rsidR="000B0D47">
          <w:rPr>
            <w:webHidden/>
          </w:rPr>
          <w:t>26</w:t>
        </w:r>
        <w:r w:rsidR="000B0D47">
          <w:rPr>
            <w:webHidden/>
          </w:rPr>
          <w:fldChar w:fldCharType="end"/>
        </w:r>
      </w:hyperlink>
    </w:p>
    <w:p w14:paraId="5B446BFB" w14:textId="689B3E63" w:rsidR="000B0D47" w:rsidRDefault="001E48A4">
      <w:pPr>
        <w:pStyle w:val="TOC2"/>
        <w:rPr>
          <w:rFonts w:eastAsiaTheme="minorEastAsia"/>
          <w:color w:val="auto"/>
          <w:kern w:val="2"/>
          <w:sz w:val="24"/>
          <w:szCs w:val="24"/>
          <w14:ligatures w14:val="standardContextual"/>
        </w:rPr>
      </w:pPr>
      <w:hyperlink w:anchor="_Toc196292894" w:history="1">
        <w:r w:rsidR="000B0D47" w:rsidRPr="0051387D">
          <w:rPr>
            <w:rStyle w:val="Hyperlink"/>
          </w:rPr>
          <w:t>5.3 TPL Vendor Responsibilities and Specifications</w:t>
        </w:r>
        <w:r w:rsidR="000B0D47">
          <w:rPr>
            <w:webHidden/>
          </w:rPr>
          <w:tab/>
        </w:r>
        <w:r w:rsidR="000B0D47">
          <w:rPr>
            <w:webHidden/>
          </w:rPr>
          <w:fldChar w:fldCharType="begin"/>
        </w:r>
        <w:r w:rsidR="000B0D47">
          <w:rPr>
            <w:webHidden/>
          </w:rPr>
          <w:instrText xml:space="preserve"> PAGEREF _Toc196292894 \h </w:instrText>
        </w:r>
        <w:r w:rsidR="000B0D47">
          <w:rPr>
            <w:webHidden/>
          </w:rPr>
        </w:r>
        <w:r w:rsidR="000B0D47">
          <w:rPr>
            <w:webHidden/>
          </w:rPr>
          <w:fldChar w:fldCharType="separate"/>
        </w:r>
        <w:r w:rsidR="000B0D47">
          <w:rPr>
            <w:webHidden/>
          </w:rPr>
          <w:t>27</w:t>
        </w:r>
        <w:r w:rsidR="000B0D47">
          <w:rPr>
            <w:webHidden/>
          </w:rPr>
          <w:fldChar w:fldCharType="end"/>
        </w:r>
      </w:hyperlink>
    </w:p>
    <w:p w14:paraId="6AEF7497" w14:textId="03A45A91" w:rsidR="000B0D47" w:rsidRDefault="001E48A4">
      <w:pPr>
        <w:pStyle w:val="TOC3"/>
        <w:rPr>
          <w:rFonts w:eastAsiaTheme="minorEastAsia" w:cstheme="minorBidi"/>
          <w:kern w:val="2"/>
          <w:sz w:val="24"/>
          <w:szCs w:val="24"/>
          <w14:ligatures w14:val="standardContextual"/>
        </w:rPr>
      </w:pPr>
      <w:hyperlink w:anchor="_Toc196292895" w:history="1">
        <w:r w:rsidR="000B0D47" w:rsidRPr="0051387D">
          <w:rPr>
            <w:rStyle w:val="Hyperlink"/>
          </w:rPr>
          <w:t>5.3.1 General TPL Support</w:t>
        </w:r>
        <w:r w:rsidR="000B0D47">
          <w:rPr>
            <w:webHidden/>
          </w:rPr>
          <w:tab/>
        </w:r>
        <w:r w:rsidR="000B0D47">
          <w:rPr>
            <w:webHidden/>
          </w:rPr>
          <w:fldChar w:fldCharType="begin"/>
        </w:r>
        <w:r w:rsidR="000B0D47">
          <w:rPr>
            <w:webHidden/>
          </w:rPr>
          <w:instrText xml:space="preserve"> PAGEREF _Toc196292895 \h </w:instrText>
        </w:r>
        <w:r w:rsidR="000B0D47">
          <w:rPr>
            <w:webHidden/>
          </w:rPr>
        </w:r>
        <w:r w:rsidR="000B0D47">
          <w:rPr>
            <w:webHidden/>
          </w:rPr>
          <w:fldChar w:fldCharType="separate"/>
        </w:r>
        <w:r w:rsidR="000B0D47">
          <w:rPr>
            <w:webHidden/>
          </w:rPr>
          <w:t>27</w:t>
        </w:r>
        <w:r w:rsidR="000B0D47">
          <w:rPr>
            <w:webHidden/>
          </w:rPr>
          <w:fldChar w:fldCharType="end"/>
        </w:r>
      </w:hyperlink>
    </w:p>
    <w:p w14:paraId="7F58C115" w14:textId="78184624" w:rsidR="000B0D47" w:rsidRDefault="001E48A4">
      <w:pPr>
        <w:pStyle w:val="TOC3"/>
        <w:rPr>
          <w:rFonts w:eastAsiaTheme="minorEastAsia" w:cstheme="minorBidi"/>
          <w:kern w:val="2"/>
          <w:sz w:val="24"/>
          <w:szCs w:val="24"/>
          <w14:ligatures w14:val="standardContextual"/>
        </w:rPr>
      </w:pPr>
      <w:hyperlink w:anchor="_Toc196292896" w:history="1">
        <w:r w:rsidR="000B0D47" w:rsidRPr="0051387D">
          <w:rPr>
            <w:rStyle w:val="Hyperlink"/>
          </w:rPr>
          <w:t>5.3.2 Identify TPL</w:t>
        </w:r>
        <w:r w:rsidR="000B0D47">
          <w:rPr>
            <w:webHidden/>
          </w:rPr>
          <w:tab/>
        </w:r>
        <w:r w:rsidR="000B0D47">
          <w:rPr>
            <w:webHidden/>
          </w:rPr>
          <w:fldChar w:fldCharType="begin"/>
        </w:r>
        <w:r w:rsidR="000B0D47">
          <w:rPr>
            <w:webHidden/>
          </w:rPr>
          <w:instrText xml:space="preserve"> PAGEREF _Toc196292896 \h </w:instrText>
        </w:r>
        <w:r w:rsidR="000B0D47">
          <w:rPr>
            <w:webHidden/>
          </w:rPr>
        </w:r>
        <w:r w:rsidR="000B0D47">
          <w:rPr>
            <w:webHidden/>
          </w:rPr>
          <w:fldChar w:fldCharType="separate"/>
        </w:r>
        <w:r w:rsidR="000B0D47">
          <w:rPr>
            <w:webHidden/>
          </w:rPr>
          <w:t>36</w:t>
        </w:r>
        <w:r w:rsidR="000B0D47">
          <w:rPr>
            <w:webHidden/>
          </w:rPr>
          <w:fldChar w:fldCharType="end"/>
        </w:r>
      </w:hyperlink>
    </w:p>
    <w:p w14:paraId="0AF44921" w14:textId="35A40D37" w:rsidR="000B0D47" w:rsidRDefault="001E48A4">
      <w:pPr>
        <w:pStyle w:val="TOC3"/>
        <w:rPr>
          <w:rFonts w:eastAsiaTheme="minorEastAsia" w:cstheme="minorBidi"/>
          <w:kern w:val="2"/>
          <w:sz w:val="24"/>
          <w:szCs w:val="24"/>
          <w14:ligatures w14:val="standardContextual"/>
        </w:rPr>
      </w:pPr>
      <w:hyperlink w:anchor="_Toc196292897" w:history="1">
        <w:r w:rsidR="000B0D47" w:rsidRPr="0051387D">
          <w:rPr>
            <w:rStyle w:val="Hyperlink"/>
          </w:rPr>
          <w:t>5.3.3 Cost Avoidance – Come Behind</w:t>
        </w:r>
        <w:r w:rsidR="000B0D47">
          <w:rPr>
            <w:webHidden/>
          </w:rPr>
          <w:tab/>
        </w:r>
        <w:r w:rsidR="000B0D47">
          <w:rPr>
            <w:webHidden/>
          </w:rPr>
          <w:fldChar w:fldCharType="begin"/>
        </w:r>
        <w:r w:rsidR="000B0D47">
          <w:rPr>
            <w:webHidden/>
          </w:rPr>
          <w:instrText xml:space="preserve"> PAGEREF _Toc196292897 \h </w:instrText>
        </w:r>
        <w:r w:rsidR="000B0D47">
          <w:rPr>
            <w:webHidden/>
          </w:rPr>
        </w:r>
        <w:r w:rsidR="000B0D47">
          <w:rPr>
            <w:webHidden/>
          </w:rPr>
          <w:fldChar w:fldCharType="separate"/>
        </w:r>
        <w:r w:rsidR="000B0D47">
          <w:rPr>
            <w:webHidden/>
          </w:rPr>
          <w:t>39</w:t>
        </w:r>
        <w:r w:rsidR="000B0D47">
          <w:rPr>
            <w:webHidden/>
          </w:rPr>
          <w:fldChar w:fldCharType="end"/>
        </w:r>
      </w:hyperlink>
    </w:p>
    <w:p w14:paraId="58A62C43" w14:textId="51C39769" w:rsidR="000B0D47" w:rsidRDefault="001E48A4">
      <w:pPr>
        <w:pStyle w:val="TOC3"/>
        <w:rPr>
          <w:rFonts w:eastAsiaTheme="minorEastAsia" w:cstheme="minorBidi"/>
          <w:kern w:val="2"/>
          <w:sz w:val="24"/>
          <w:szCs w:val="24"/>
          <w14:ligatures w14:val="standardContextual"/>
        </w:rPr>
      </w:pPr>
      <w:hyperlink w:anchor="_Toc196292898" w:history="1">
        <w:r w:rsidR="000B0D47" w:rsidRPr="0051387D">
          <w:rPr>
            <w:rStyle w:val="Hyperlink"/>
          </w:rPr>
          <w:t>5.3.4 TPL Pay-and-Chase</w:t>
        </w:r>
        <w:r w:rsidR="000B0D47">
          <w:rPr>
            <w:webHidden/>
          </w:rPr>
          <w:tab/>
        </w:r>
        <w:r w:rsidR="000B0D47">
          <w:rPr>
            <w:webHidden/>
          </w:rPr>
          <w:fldChar w:fldCharType="begin"/>
        </w:r>
        <w:r w:rsidR="000B0D47">
          <w:rPr>
            <w:webHidden/>
          </w:rPr>
          <w:instrText xml:space="preserve"> PAGEREF _Toc196292898 \h </w:instrText>
        </w:r>
        <w:r w:rsidR="000B0D47">
          <w:rPr>
            <w:webHidden/>
          </w:rPr>
        </w:r>
        <w:r w:rsidR="000B0D47">
          <w:rPr>
            <w:webHidden/>
          </w:rPr>
          <w:fldChar w:fldCharType="separate"/>
        </w:r>
        <w:r w:rsidR="000B0D47">
          <w:rPr>
            <w:webHidden/>
          </w:rPr>
          <w:t>39</w:t>
        </w:r>
        <w:r w:rsidR="000B0D47">
          <w:rPr>
            <w:webHidden/>
          </w:rPr>
          <w:fldChar w:fldCharType="end"/>
        </w:r>
      </w:hyperlink>
    </w:p>
    <w:p w14:paraId="79FCE5CC" w14:textId="6E74002E" w:rsidR="000B0D47" w:rsidRDefault="001E48A4">
      <w:pPr>
        <w:pStyle w:val="TOC3"/>
        <w:rPr>
          <w:rFonts w:eastAsiaTheme="minorEastAsia" w:cstheme="minorBidi"/>
          <w:kern w:val="2"/>
          <w:sz w:val="24"/>
          <w:szCs w:val="24"/>
          <w14:ligatures w14:val="standardContextual"/>
        </w:rPr>
      </w:pPr>
      <w:hyperlink w:anchor="_Toc196292899" w:history="1">
        <w:r w:rsidR="000B0D47" w:rsidRPr="0051387D">
          <w:rPr>
            <w:rStyle w:val="Hyperlink"/>
          </w:rPr>
          <w:t>5.3.5 TPL Recovery</w:t>
        </w:r>
        <w:r w:rsidR="000B0D47">
          <w:rPr>
            <w:webHidden/>
          </w:rPr>
          <w:tab/>
        </w:r>
        <w:r w:rsidR="000B0D47">
          <w:rPr>
            <w:webHidden/>
          </w:rPr>
          <w:fldChar w:fldCharType="begin"/>
        </w:r>
        <w:r w:rsidR="000B0D47">
          <w:rPr>
            <w:webHidden/>
          </w:rPr>
          <w:instrText xml:space="preserve"> PAGEREF _Toc196292899 \h </w:instrText>
        </w:r>
        <w:r w:rsidR="000B0D47">
          <w:rPr>
            <w:webHidden/>
          </w:rPr>
        </w:r>
        <w:r w:rsidR="000B0D47">
          <w:rPr>
            <w:webHidden/>
          </w:rPr>
          <w:fldChar w:fldCharType="separate"/>
        </w:r>
        <w:r w:rsidR="000B0D47">
          <w:rPr>
            <w:webHidden/>
          </w:rPr>
          <w:t>40</w:t>
        </w:r>
        <w:r w:rsidR="000B0D47">
          <w:rPr>
            <w:webHidden/>
          </w:rPr>
          <w:fldChar w:fldCharType="end"/>
        </w:r>
      </w:hyperlink>
    </w:p>
    <w:p w14:paraId="7608ACAE" w14:textId="1B3F73F1" w:rsidR="000B0D47" w:rsidRDefault="001E48A4">
      <w:pPr>
        <w:pStyle w:val="TOC2"/>
        <w:rPr>
          <w:rFonts w:eastAsiaTheme="minorEastAsia"/>
          <w:color w:val="auto"/>
          <w:kern w:val="2"/>
          <w:sz w:val="24"/>
          <w:szCs w:val="24"/>
          <w14:ligatures w14:val="standardContextual"/>
        </w:rPr>
      </w:pPr>
      <w:hyperlink w:anchor="_Toc196292900" w:history="1">
        <w:r w:rsidR="000B0D47" w:rsidRPr="0051387D">
          <w:rPr>
            <w:rStyle w:val="Hyperlink"/>
          </w:rPr>
          <w:t>5.4 Required Terms and Conditions</w:t>
        </w:r>
        <w:r w:rsidR="000B0D47">
          <w:rPr>
            <w:webHidden/>
          </w:rPr>
          <w:tab/>
        </w:r>
        <w:r w:rsidR="000B0D47">
          <w:rPr>
            <w:webHidden/>
          </w:rPr>
          <w:fldChar w:fldCharType="begin"/>
        </w:r>
        <w:r w:rsidR="000B0D47">
          <w:rPr>
            <w:webHidden/>
          </w:rPr>
          <w:instrText xml:space="preserve"> PAGEREF _Toc196292900 \h </w:instrText>
        </w:r>
        <w:r w:rsidR="000B0D47">
          <w:rPr>
            <w:webHidden/>
          </w:rPr>
        </w:r>
        <w:r w:rsidR="000B0D47">
          <w:rPr>
            <w:webHidden/>
          </w:rPr>
          <w:fldChar w:fldCharType="separate"/>
        </w:r>
        <w:r w:rsidR="000B0D47">
          <w:rPr>
            <w:webHidden/>
          </w:rPr>
          <w:t>43</w:t>
        </w:r>
        <w:r w:rsidR="000B0D47">
          <w:rPr>
            <w:webHidden/>
          </w:rPr>
          <w:fldChar w:fldCharType="end"/>
        </w:r>
      </w:hyperlink>
    </w:p>
    <w:p w14:paraId="45D58CDE" w14:textId="66927F48" w:rsidR="000B0D47" w:rsidRDefault="001E48A4">
      <w:pPr>
        <w:pStyle w:val="TOC1"/>
        <w:rPr>
          <w:rFonts w:eastAsiaTheme="minorEastAsia"/>
          <w:bCs w:val="0"/>
          <w:noProof/>
          <w:color w:val="auto"/>
          <w:kern w:val="2"/>
          <w:szCs w:val="24"/>
          <w14:ligatures w14:val="standardContextual"/>
        </w:rPr>
      </w:pPr>
      <w:hyperlink w:anchor="_Toc196292901" w:history="1">
        <w:r w:rsidR="000B0D47" w:rsidRPr="0051387D">
          <w:rPr>
            <w:rStyle w:val="Hyperlink"/>
            <w:noProof/>
          </w:rPr>
          <w:t>6 Proposal Evaluation</w:t>
        </w:r>
        <w:r w:rsidR="000B0D47">
          <w:rPr>
            <w:noProof/>
            <w:webHidden/>
          </w:rPr>
          <w:tab/>
        </w:r>
        <w:r w:rsidR="000B0D47">
          <w:rPr>
            <w:noProof/>
            <w:webHidden/>
          </w:rPr>
          <w:fldChar w:fldCharType="begin"/>
        </w:r>
        <w:r w:rsidR="000B0D47">
          <w:rPr>
            <w:noProof/>
            <w:webHidden/>
          </w:rPr>
          <w:instrText xml:space="preserve"> PAGEREF _Toc196292901 \h </w:instrText>
        </w:r>
        <w:r w:rsidR="000B0D47">
          <w:rPr>
            <w:noProof/>
            <w:webHidden/>
          </w:rPr>
        </w:r>
        <w:r w:rsidR="000B0D47">
          <w:rPr>
            <w:noProof/>
            <w:webHidden/>
          </w:rPr>
          <w:fldChar w:fldCharType="separate"/>
        </w:r>
        <w:r w:rsidR="000B0D47">
          <w:rPr>
            <w:noProof/>
            <w:webHidden/>
          </w:rPr>
          <w:t>45</w:t>
        </w:r>
        <w:r w:rsidR="000B0D47">
          <w:rPr>
            <w:noProof/>
            <w:webHidden/>
          </w:rPr>
          <w:fldChar w:fldCharType="end"/>
        </w:r>
      </w:hyperlink>
    </w:p>
    <w:p w14:paraId="2C89EBA7" w14:textId="3606EA03" w:rsidR="000B0D47" w:rsidRDefault="001E48A4">
      <w:pPr>
        <w:pStyle w:val="TOC2"/>
        <w:rPr>
          <w:rFonts w:eastAsiaTheme="minorEastAsia"/>
          <w:color w:val="auto"/>
          <w:kern w:val="2"/>
          <w:sz w:val="24"/>
          <w:szCs w:val="24"/>
          <w14:ligatures w14:val="standardContextual"/>
        </w:rPr>
      </w:pPr>
      <w:hyperlink w:anchor="_Toc196292902" w:history="1">
        <w:r w:rsidR="000B0D47" w:rsidRPr="0051387D">
          <w:rPr>
            <w:rStyle w:val="Hyperlink"/>
          </w:rPr>
          <w:t>6.1 Evaluation Process</w:t>
        </w:r>
        <w:r w:rsidR="000B0D47">
          <w:rPr>
            <w:webHidden/>
          </w:rPr>
          <w:tab/>
        </w:r>
        <w:r w:rsidR="000B0D47">
          <w:rPr>
            <w:webHidden/>
          </w:rPr>
          <w:fldChar w:fldCharType="begin"/>
        </w:r>
        <w:r w:rsidR="000B0D47">
          <w:rPr>
            <w:webHidden/>
          </w:rPr>
          <w:instrText xml:space="preserve"> PAGEREF _Toc196292902 \h </w:instrText>
        </w:r>
        <w:r w:rsidR="000B0D47">
          <w:rPr>
            <w:webHidden/>
          </w:rPr>
        </w:r>
        <w:r w:rsidR="000B0D47">
          <w:rPr>
            <w:webHidden/>
          </w:rPr>
          <w:fldChar w:fldCharType="separate"/>
        </w:r>
        <w:r w:rsidR="000B0D47">
          <w:rPr>
            <w:webHidden/>
          </w:rPr>
          <w:t>45</w:t>
        </w:r>
        <w:r w:rsidR="000B0D47">
          <w:rPr>
            <w:webHidden/>
          </w:rPr>
          <w:fldChar w:fldCharType="end"/>
        </w:r>
      </w:hyperlink>
    </w:p>
    <w:p w14:paraId="422238B0" w14:textId="6B156A4D" w:rsidR="000B0D47" w:rsidRDefault="001E48A4">
      <w:pPr>
        <w:pStyle w:val="TOC2"/>
        <w:rPr>
          <w:rFonts w:eastAsiaTheme="minorEastAsia"/>
          <w:color w:val="auto"/>
          <w:kern w:val="2"/>
          <w:sz w:val="24"/>
          <w:szCs w:val="24"/>
          <w14:ligatures w14:val="standardContextual"/>
        </w:rPr>
      </w:pPr>
      <w:hyperlink w:anchor="_Toc196292903" w:history="1">
        <w:r w:rsidR="000B0D47" w:rsidRPr="0051387D">
          <w:rPr>
            <w:rStyle w:val="Hyperlink"/>
          </w:rPr>
          <w:t>6.2 Evaluation Criteria</w:t>
        </w:r>
        <w:r w:rsidR="000B0D47">
          <w:rPr>
            <w:webHidden/>
          </w:rPr>
          <w:tab/>
        </w:r>
        <w:r w:rsidR="000B0D47">
          <w:rPr>
            <w:webHidden/>
          </w:rPr>
          <w:fldChar w:fldCharType="begin"/>
        </w:r>
        <w:r w:rsidR="000B0D47">
          <w:rPr>
            <w:webHidden/>
          </w:rPr>
          <w:instrText xml:space="preserve"> PAGEREF _Toc196292903 \h </w:instrText>
        </w:r>
        <w:r w:rsidR="000B0D47">
          <w:rPr>
            <w:webHidden/>
          </w:rPr>
        </w:r>
        <w:r w:rsidR="000B0D47">
          <w:rPr>
            <w:webHidden/>
          </w:rPr>
          <w:fldChar w:fldCharType="separate"/>
        </w:r>
        <w:r w:rsidR="000B0D47">
          <w:rPr>
            <w:webHidden/>
          </w:rPr>
          <w:t>45</w:t>
        </w:r>
        <w:r w:rsidR="000B0D47">
          <w:rPr>
            <w:webHidden/>
          </w:rPr>
          <w:fldChar w:fldCharType="end"/>
        </w:r>
      </w:hyperlink>
    </w:p>
    <w:p w14:paraId="35E59BAB" w14:textId="63C420F4" w:rsidR="000B0D47" w:rsidRDefault="001E48A4">
      <w:pPr>
        <w:pStyle w:val="TOC2"/>
        <w:rPr>
          <w:rFonts w:eastAsiaTheme="minorEastAsia"/>
          <w:color w:val="auto"/>
          <w:kern w:val="2"/>
          <w:sz w:val="24"/>
          <w:szCs w:val="24"/>
          <w14:ligatures w14:val="standardContextual"/>
        </w:rPr>
      </w:pPr>
      <w:hyperlink w:anchor="_Toc196292904" w:history="1">
        <w:r w:rsidR="000B0D47" w:rsidRPr="0051387D">
          <w:rPr>
            <w:rStyle w:val="Hyperlink"/>
          </w:rPr>
          <w:t>6.3 Clarifications and Corrections</w:t>
        </w:r>
        <w:r w:rsidR="000B0D47">
          <w:rPr>
            <w:webHidden/>
          </w:rPr>
          <w:tab/>
        </w:r>
        <w:r w:rsidR="000B0D47">
          <w:rPr>
            <w:webHidden/>
          </w:rPr>
          <w:fldChar w:fldCharType="begin"/>
        </w:r>
        <w:r w:rsidR="000B0D47">
          <w:rPr>
            <w:webHidden/>
          </w:rPr>
          <w:instrText xml:space="preserve"> PAGEREF _Toc196292904 \h </w:instrText>
        </w:r>
        <w:r w:rsidR="000B0D47">
          <w:rPr>
            <w:webHidden/>
          </w:rPr>
        </w:r>
        <w:r w:rsidR="000B0D47">
          <w:rPr>
            <w:webHidden/>
          </w:rPr>
          <w:fldChar w:fldCharType="separate"/>
        </w:r>
        <w:r w:rsidR="000B0D47">
          <w:rPr>
            <w:webHidden/>
          </w:rPr>
          <w:t>46</w:t>
        </w:r>
        <w:r w:rsidR="000B0D47">
          <w:rPr>
            <w:webHidden/>
          </w:rPr>
          <w:fldChar w:fldCharType="end"/>
        </w:r>
      </w:hyperlink>
    </w:p>
    <w:p w14:paraId="4491BFE5" w14:textId="0F995C3D" w:rsidR="000B0D47" w:rsidRDefault="001E48A4">
      <w:pPr>
        <w:pStyle w:val="TOC2"/>
        <w:rPr>
          <w:rFonts w:eastAsiaTheme="minorEastAsia"/>
          <w:color w:val="auto"/>
          <w:kern w:val="2"/>
          <w:sz w:val="24"/>
          <w:szCs w:val="24"/>
          <w14:ligatures w14:val="standardContextual"/>
        </w:rPr>
      </w:pPr>
      <w:hyperlink w:anchor="_Toc196292905" w:history="1">
        <w:r w:rsidR="000B0D47" w:rsidRPr="0051387D">
          <w:rPr>
            <w:rStyle w:val="Hyperlink"/>
          </w:rPr>
          <w:t>6.4 Failure to Meet Mandatory Specifications</w:t>
        </w:r>
        <w:r w:rsidR="000B0D47">
          <w:rPr>
            <w:webHidden/>
          </w:rPr>
          <w:tab/>
        </w:r>
        <w:r w:rsidR="000B0D47">
          <w:rPr>
            <w:webHidden/>
          </w:rPr>
          <w:fldChar w:fldCharType="begin"/>
        </w:r>
        <w:r w:rsidR="000B0D47">
          <w:rPr>
            <w:webHidden/>
          </w:rPr>
          <w:instrText xml:space="preserve"> PAGEREF _Toc196292905 \h </w:instrText>
        </w:r>
        <w:r w:rsidR="000B0D47">
          <w:rPr>
            <w:webHidden/>
          </w:rPr>
        </w:r>
        <w:r w:rsidR="000B0D47">
          <w:rPr>
            <w:webHidden/>
          </w:rPr>
          <w:fldChar w:fldCharType="separate"/>
        </w:r>
        <w:r w:rsidR="000B0D47">
          <w:rPr>
            <w:webHidden/>
          </w:rPr>
          <w:t>46</w:t>
        </w:r>
        <w:r w:rsidR="000B0D47">
          <w:rPr>
            <w:webHidden/>
          </w:rPr>
          <w:fldChar w:fldCharType="end"/>
        </w:r>
      </w:hyperlink>
    </w:p>
    <w:p w14:paraId="267B86B0" w14:textId="6AFCF6B6" w:rsidR="000B0D47" w:rsidRDefault="001E48A4">
      <w:pPr>
        <w:pStyle w:val="TOC2"/>
        <w:rPr>
          <w:rFonts w:eastAsiaTheme="minorEastAsia"/>
          <w:color w:val="auto"/>
          <w:kern w:val="2"/>
          <w:sz w:val="24"/>
          <w:szCs w:val="24"/>
          <w14:ligatures w14:val="standardContextual"/>
        </w:rPr>
      </w:pPr>
      <w:hyperlink w:anchor="_Toc196292906" w:history="1">
        <w:r w:rsidR="000B0D47" w:rsidRPr="0051387D">
          <w:rPr>
            <w:rStyle w:val="Hyperlink"/>
          </w:rPr>
          <w:t>6.5 Technical Proposal Opening and Evaluation</w:t>
        </w:r>
        <w:r w:rsidR="000B0D47">
          <w:rPr>
            <w:webHidden/>
          </w:rPr>
          <w:tab/>
        </w:r>
        <w:r w:rsidR="000B0D47">
          <w:rPr>
            <w:webHidden/>
          </w:rPr>
          <w:fldChar w:fldCharType="begin"/>
        </w:r>
        <w:r w:rsidR="000B0D47">
          <w:rPr>
            <w:webHidden/>
          </w:rPr>
          <w:instrText xml:space="preserve"> PAGEREF _Toc196292906 \h </w:instrText>
        </w:r>
        <w:r w:rsidR="000B0D47">
          <w:rPr>
            <w:webHidden/>
          </w:rPr>
        </w:r>
        <w:r w:rsidR="000B0D47">
          <w:rPr>
            <w:webHidden/>
          </w:rPr>
          <w:fldChar w:fldCharType="separate"/>
        </w:r>
        <w:r w:rsidR="000B0D47">
          <w:rPr>
            <w:webHidden/>
          </w:rPr>
          <w:t>46</w:t>
        </w:r>
        <w:r w:rsidR="000B0D47">
          <w:rPr>
            <w:webHidden/>
          </w:rPr>
          <w:fldChar w:fldCharType="end"/>
        </w:r>
      </w:hyperlink>
    </w:p>
    <w:p w14:paraId="6BEAE740" w14:textId="0CACB55F" w:rsidR="000B0D47" w:rsidRDefault="001E48A4">
      <w:pPr>
        <w:pStyle w:val="TOC2"/>
        <w:rPr>
          <w:rFonts w:eastAsiaTheme="minorEastAsia"/>
          <w:color w:val="auto"/>
          <w:kern w:val="2"/>
          <w:sz w:val="24"/>
          <w:szCs w:val="24"/>
          <w14:ligatures w14:val="standardContextual"/>
        </w:rPr>
      </w:pPr>
      <w:hyperlink w:anchor="_Toc196292907" w:history="1">
        <w:r w:rsidR="000B0D47" w:rsidRPr="0051387D">
          <w:rPr>
            <w:rStyle w:val="Hyperlink"/>
          </w:rPr>
          <w:t>6.6 Oral Presentation</w:t>
        </w:r>
        <w:r w:rsidR="000B0D47">
          <w:rPr>
            <w:webHidden/>
          </w:rPr>
          <w:tab/>
        </w:r>
        <w:r w:rsidR="000B0D47">
          <w:rPr>
            <w:webHidden/>
          </w:rPr>
          <w:fldChar w:fldCharType="begin"/>
        </w:r>
        <w:r w:rsidR="000B0D47">
          <w:rPr>
            <w:webHidden/>
          </w:rPr>
          <w:instrText xml:space="preserve"> PAGEREF _Toc196292907 \h </w:instrText>
        </w:r>
        <w:r w:rsidR="000B0D47">
          <w:rPr>
            <w:webHidden/>
          </w:rPr>
        </w:r>
        <w:r w:rsidR="000B0D47">
          <w:rPr>
            <w:webHidden/>
          </w:rPr>
          <w:fldChar w:fldCharType="separate"/>
        </w:r>
        <w:r w:rsidR="000B0D47">
          <w:rPr>
            <w:webHidden/>
          </w:rPr>
          <w:t>47</w:t>
        </w:r>
        <w:r w:rsidR="000B0D47">
          <w:rPr>
            <w:webHidden/>
          </w:rPr>
          <w:fldChar w:fldCharType="end"/>
        </w:r>
      </w:hyperlink>
    </w:p>
    <w:p w14:paraId="2DB66FDF" w14:textId="225B6ABE" w:rsidR="000B0D47" w:rsidRDefault="001E48A4">
      <w:pPr>
        <w:pStyle w:val="TOC2"/>
        <w:rPr>
          <w:rFonts w:eastAsiaTheme="minorEastAsia"/>
          <w:color w:val="auto"/>
          <w:kern w:val="2"/>
          <w:sz w:val="24"/>
          <w:szCs w:val="24"/>
          <w14:ligatures w14:val="standardContextual"/>
        </w:rPr>
      </w:pPr>
      <w:hyperlink w:anchor="_Toc196292908" w:history="1">
        <w:r w:rsidR="000B0D47" w:rsidRPr="0051387D">
          <w:rPr>
            <w:rStyle w:val="Hyperlink"/>
          </w:rPr>
          <w:t>6.7 Cost Proposal Opening and Evaluation</w:t>
        </w:r>
        <w:r w:rsidR="000B0D47">
          <w:rPr>
            <w:webHidden/>
          </w:rPr>
          <w:tab/>
        </w:r>
        <w:r w:rsidR="000B0D47">
          <w:rPr>
            <w:webHidden/>
          </w:rPr>
          <w:fldChar w:fldCharType="begin"/>
        </w:r>
        <w:r w:rsidR="000B0D47">
          <w:rPr>
            <w:webHidden/>
          </w:rPr>
          <w:instrText xml:space="preserve"> PAGEREF _Toc196292908 \h </w:instrText>
        </w:r>
        <w:r w:rsidR="000B0D47">
          <w:rPr>
            <w:webHidden/>
          </w:rPr>
        </w:r>
        <w:r w:rsidR="000B0D47">
          <w:rPr>
            <w:webHidden/>
          </w:rPr>
          <w:fldChar w:fldCharType="separate"/>
        </w:r>
        <w:r w:rsidR="000B0D47">
          <w:rPr>
            <w:webHidden/>
          </w:rPr>
          <w:t>48</w:t>
        </w:r>
        <w:r w:rsidR="000B0D47">
          <w:rPr>
            <w:webHidden/>
          </w:rPr>
          <w:fldChar w:fldCharType="end"/>
        </w:r>
      </w:hyperlink>
    </w:p>
    <w:p w14:paraId="4AEE8DF6" w14:textId="4208F354" w:rsidR="000B0D47" w:rsidRDefault="001E48A4">
      <w:pPr>
        <w:pStyle w:val="TOC2"/>
        <w:rPr>
          <w:rFonts w:eastAsiaTheme="minorEastAsia"/>
          <w:color w:val="auto"/>
          <w:kern w:val="2"/>
          <w:sz w:val="24"/>
          <w:szCs w:val="24"/>
          <w14:ligatures w14:val="standardContextual"/>
        </w:rPr>
      </w:pPr>
      <w:hyperlink w:anchor="_Toc196292909" w:history="1">
        <w:r w:rsidR="000B0D47" w:rsidRPr="0051387D">
          <w:rPr>
            <w:rStyle w:val="Hyperlink"/>
          </w:rPr>
          <w:t>6.8 Reference Checks</w:t>
        </w:r>
        <w:r w:rsidR="000B0D47">
          <w:rPr>
            <w:webHidden/>
          </w:rPr>
          <w:tab/>
        </w:r>
        <w:r w:rsidR="000B0D47">
          <w:rPr>
            <w:webHidden/>
          </w:rPr>
          <w:fldChar w:fldCharType="begin"/>
        </w:r>
        <w:r w:rsidR="000B0D47">
          <w:rPr>
            <w:webHidden/>
          </w:rPr>
          <w:instrText xml:space="preserve"> PAGEREF _Toc196292909 \h </w:instrText>
        </w:r>
        <w:r w:rsidR="000B0D47">
          <w:rPr>
            <w:webHidden/>
          </w:rPr>
        </w:r>
        <w:r w:rsidR="000B0D47">
          <w:rPr>
            <w:webHidden/>
          </w:rPr>
          <w:fldChar w:fldCharType="separate"/>
        </w:r>
        <w:r w:rsidR="000B0D47">
          <w:rPr>
            <w:webHidden/>
          </w:rPr>
          <w:t>48</w:t>
        </w:r>
        <w:r w:rsidR="000B0D47">
          <w:rPr>
            <w:webHidden/>
          </w:rPr>
          <w:fldChar w:fldCharType="end"/>
        </w:r>
      </w:hyperlink>
    </w:p>
    <w:p w14:paraId="3CC8E8F0" w14:textId="4F59E90B" w:rsidR="000B0D47" w:rsidRDefault="001E48A4">
      <w:pPr>
        <w:pStyle w:val="TOC1"/>
        <w:rPr>
          <w:rFonts w:eastAsiaTheme="minorEastAsia"/>
          <w:bCs w:val="0"/>
          <w:noProof/>
          <w:color w:val="auto"/>
          <w:kern w:val="2"/>
          <w:szCs w:val="24"/>
          <w14:ligatures w14:val="standardContextual"/>
        </w:rPr>
      </w:pPr>
      <w:hyperlink w:anchor="_Toc196292910" w:history="1">
        <w:r w:rsidR="000B0D47" w:rsidRPr="0051387D">
          <w:rPr>
            <w:rStyle w:val="Hyperlink"/>
            <w:noProof/>
          </w:rPr>
          <w:t>7 Contract Award Process</w:t>
        </w:r>
        <w:r w:rsidR="000B0D47">
          <w:rPr>
            <w:noProof/>
            <w:webHidden/>
          </w:rPr>
          <w:tab/>
        </w:r>
        <w:r w:rsidR="000B0D47">
          <w:rPr>
            <w:noProof/>
            <w:webHidden/>
          </w:rPr>
          <w:fldChar w:fldCharType="begin"/>
        </w:r>
        <w:r w:rsidR="000B0D47">
          <w:rPr>
            <w:noProof/>
            <w:webHidden/>
          </w:rPr>
          <w:instrText xml:space="preserve"> PAGEREF _Toc196292910 \h </w:instrText>
        </w:r>
        <w:r w:rsidR="000B0D47">
          <w:rPr>
            <w:noProof/>
            <w:webHidden/>
          </w:rPr>
        </w:r>
        <w:r w:rsidR="000B0D47">
          <w:rPr>
            <w:noProof/>
            <w:webHidden/>
          </w:rPr>
          <w:fldChar w:fldCharType="separate"/>
        </w:r>
        <w:r w:rsidR="000B0D47">
          <w:rPr>
            <w:noProof/>
            <w:webHidden/>
          </w:rPr>
          <w:t>49</w:t>
        </w:r>
        <w:r w:rsidR="000B0D47">
          <w:rPr>
            <w:noProof/>
            <w:webHidden/>
          </w:rPr>
          <w:fldChar w:fldCharType="end"/>
        </w:r>
      </w:hyperlink>
    </w:p>
    <w:p w14:paraId="029D1F79" w14:textId="12DC84CA" w:rsidR="000B0D47" w:rsidRDefault="001E48A4">
      <w:pPr>
        <w:pStyle w:val="TOC2"/>
        <w:rPr>
          <w:rFonts w:eastAsiaTheme="minorEastAsia"/>
          <w:color w:val="auto"/>
          <w:kern w:val="2"/>
          <w:sz w:val="24"/>
          <w:szCs w:val="24"/>
          <w14:ligatures w14:val="standardContextual"/>
        </w:rPr>
      </w:pPr>
      <w:hyperlink w:anchor="_Toc196292911" w:history="1">
        <w:r w:rsidR="000B0D47" w:rsidRPr="0051387D">
          <w:rPr>
            <w:rStyle w:val="Hyperlink"/>
          </w:rPr>
          <w:t>7.1 Clarifications</w:t>
        </w:r>
        <w:r w:rsidR="000B0D47">
          <w:rPr>
            <w:webHidden/>
          </w:rPr>
          <w:tab/>
        </w:r>
        <w:r w:rsidR="000B0D47">
          <w:rPr>
            <w:webHidden/>
          </w:rPr>
          <w:fldChar w:fldCharType="begin"/>
        </w:r>
        <w:r w:rsidR="000B0D47">
          <w:rPr>
            <w:webHidden/>
          </w:rPr>
          <w:instrText xml:space="preserve"> PAGEREF _Toc196292911 \h </w:instrText>
        </w:r>
        <w:r w:rsidR="000B0D47">
          <w:rPr>
            <w:webHidden/>
          </w:rPr>
        </w:r>
        <w:r w:rsidR="000B0D47">
          <w:rPr>
            <w:webHidden/>
          </w:rPr>
          <w:fldChar w:fldCharType="separate"/>
        </w:r>
        <w:r w:rsidR="000B0D47">
          <w:rPr>
            <w:webHidden/>
          </w:rPr>
          <w:t>49</w:t>
        </w:r>
        <w:r w:rsidR="000B0D47">
          <w:rPr>
            <w:webHidden/>
          </w:rPr>
          <w:fldChar w:fldCharType="end"/>
        </w:r>
      </w:hyperlink>
    </w:p>
    <w:p w14:paraId="60CD2817" w14:textId="5FD6C1EE" w:rsidR="000B0D47" w:rsidRDefault="001E48A4">
      <w:pPr>
        <w:pStyle w:val="TOC2"/>
        <w:rPr>
          <w:rFonts w:eastAsiaTheme="minorEastAsia"/>
          <w:color w:val="auto"/>
          <w:kern w:val="2"/>
          <w:sz w:val="24"/>
          <w:szCs w:val="24"/>
          <w14:ligatures w14:val="standardContextual"/>
        </w:rPr>
      </w:pPr>
      <w:hyperlink w:anchor="_Toc196292912" w:history="1">
        <w:r w:rsidR="000B0D47" w:rsidRPr="0051387D">
          <w:rPr>
            <w:rStyle w:val="Hyperlink"/>
          </w:rPr>
          <w:t>7.2 Negotiations</w:t>
        </w:r>
        <w:r w:rsidR="000B0D47">
          <w:rPr>
            <w:webHidden/>
          </w:rPr>
          <w:tab/>
        </w:r>
        <w:r w:rsidR="000B0D47">
          <w:rPr>
            <w:webHidden/>
          </w:rPr>
          <w:fldChar w:fldCharType="begin"/>
        </w:r>
        <w:r w:rsidR="000B0D47">
          <w:rPr>
            <w:webHidden/>
          </w:rPr>
          <w:instrText xml:space="preserve"> PAGEREF _Toc196292912 \h </w:instrText>
        </w:r>
        <w:r w:rsidR="000B0D47">
          <w:rPr>
            <w:webHidden/>
          </w:rPr>
        </w:r>
        <w:r w:rsidR="000B0D47">
          <w:rPr>
            <w:webHidden/>
          </w:rPr>
          <w:fldChar w:fldCharType="separate"/>
        </w:r>
        <w:r w:rsidR="000B0D47">
          <w:rPr>
            <w:webHidden/>
          </w:rPr>
          <w:t>49</w:t>
        </w:r>
        <w:r w:rsidR="000B0D47">
          <w:rPr>
            <w:webHidden/>
          </w:rPr>
          <w:fldChar w:fldCharType="end"/>
        </w:r>
      </w:hyperlink>
    </w:p>
    <w:p w14:paraId="3987F0F8" w14:textId="7B6F63B6" w:rsidR="000B0D47" w:rsidRDefault="001E48A4">
      <w:pPr>
        <w:pStyle w:val="TOC2"/>
        <w:rPr>
          <w:rFonts w:eastAsiaTheme="minorEastAsia"/>
          <w:color w:val="auto"/>
          <w:kern w:val="2"/>
          <w:sz w:val="24"/>
          <w:szCs w:val="24"/>
          <w14:ligatures w14:val="standardContextual"/>
        </w:rPr>
      </w:pPr>
      <w:hyperlink w:anchor="_Toc196292913" w:history="1">
        <w:r w:rsidR="000B0D47" w:rsidRPr="0051387D">
          <w:rPr>
            <w:rStyle w:val="Hyperlink"/>
          </w:rPr>
          <w:t>7.3 Failure to Negotiate</w:t>
        </w:r>
        <w:r w:rsidR="000B0D47">
          <w:rPr>
            <w:webHidden/>
          </w:rPr>
          <w:tab/>
        </w:r>
        <w:r w:rsidR="000B0D47">
          <w:rPr>
            <w:webHidden/>
          </w:rPr>
          <w:fldChar w:fldCharType="begin"/>
        </w:r>
        <w:r w:rsidR="000B0D47">
          <w:rPr>
            <w:webHidden/>
          </w:rPr>
          <w:instrText xml:space="preserve"> PAGEREF _Toc196292913 \h </w:instrText>
        </w:r>
        <w:r w:rsidR="000B0D47">
          <w:rPr>
            <w:webHidden/>
          </w:rPr>
        </w:r>
        <w:r w:rsidR="000B0D47">
          <w:rPr>
            <w:webHidden/>
          </w:rPr>
          <w:fldChar w:fldCharType="separate"/>
        </w:r>
        <w:r w:rsidR="000B0D47">
          <w:rPr>
            <w:webHidden/>
          </w:rPr>
          <w:t>49</w:t>
        </w:r>
        <w:r w:rsidR="000B0D47">
          <w:rPr>
            <w:webHidden/>
          </w:rPr>
          <w:fldChar w:fldCharType="end"/>
        </w:r>
      </w:hyperlink>
    </w:p>
    <w:p w14:paraId="2F34392E" w14:textId="461F92EB" w:rsidR="000B0D47" w:rsidRDefault="001E48A4">
      <w:pPr>
        <w:pStyle w:val="TOC2"/>
        <w:rPr>
          <w:rFonts w:eastAsiaTheme="minorEastAsia"/>
          <w:color w:val="auto"/>
          <w:kern w:val="2"/>
          <w:sz w:val="24"/>
          <w:szCs w:val="24"/>
          <w14:ligatures w14:val="standardContextual"/>
        </w:rPr>
      </w:pPr>
      <w:hyperlink w:anchor="_Toc196292914" w:history="1">
        <w:r w:rsidR="000B0D47" w:rsidRPr="0051387D">
          <w:rPr>
            <w:rStyle w:val="Hyperlink"/>
          </w:rPr>
          <w:t>7.4 Evaluation Committee</w:t>
        </w:r>
        <w:r w:rsidR="000B0D47">
          <w:rPr>
            <w:webHidden/>
          </w:rPr>
          <w:tab/>
        </w:r>
        <w:r w:rsidR="000B0D47">
          <w:rPr>
            <w:webHidden/>
          </w:rPr>
          <w:fldChar w:fldCharType="begin"/>
        </w:r>
        <w:r w:rsidR="000B0D47">
          <w:rPr>
            <w:webHidden/>
          </w:rPr>
          <w:instrText xml:space="preserve"> PAGEREF _Toc196292914 \h </w:instrText>
        </w:r>
        <w:r w:rsidR="000B0D47">
          <w:rPr>
            <w:webHidden/>
          </w:rPr>
        </w:r>
        <w:r w:rsidR="000B0D47">
          <w:rPr>
            <w:webHidden/>
          </w:rPr>
          <w:fldChar w:fldCharType="separate"/>
        </w:r>
        <w:r w:rsidR="000B0D47">
          <w:rPr>
            <w:webHidden/>
          </w:rPr>
          <w:t>49</w:t>
        </w:r>
        <w:r w:rsidR="000B0D47">
          <w:rPr>
            <w:webHidden/>
          </w:rPr>
          <w:fldChar w:fldCharType="end"/>
        </w:r>
      </w:hyperlink>
    </w:p>
    <w:p w14:paraId="01826073" w14:textId="7163E68C" w:rsidR="000B0D47" w:rsidRDefault="001E48A4">
      <w:pPr>
        <w:pStyle w:val="TOC2"/>
        <w:rPr>
          <w:rFonts w:eastAsiaTheme="minorEastAsia"/>
          <w:color w:val="auto"/>
          <w:kern w:val="2"/>
          <w:sz w:val="24"/>
          <w:szCs w:val="24"/>
          <w14:ligatures w14:val="standardContextual"/>
        </w:rPr>
      </w:pPr>
      <w:hyperlink w:anchor="_Toc196292915" w:history="1">
        <w:r w:rsidR="000B0D47" w:rsidRPr="0051387D">
          <w:rPr>
            <w:rStyle w:val="Hyperlink"/>
          </w:rPr>
          <w:t>7.5 Notice of Award</w:t>
        </w:r>
        <w:r w:rsidR="000B0D47">
          <w:rPr>
            <w:webHidden/>
          </w:rPr>
          <w:tab/>
        </w:r>
        <w:r w:rsidR="000B0D47">
          <w:rPr>
            <w:webHidden/>
          </w:rPr>
          <w:fldChar w:fldCharType="begin"/>
        </w:r>
        <w:r w:rsidR="000B0D47">
          <w:rPr>
            <w:webHidden/>
          </w:rPr>
          <w:instrText xml:space="preserve"> PAGEREF _Toc196292915 \h </w:instrText>
        </w:r>
        <w:r w:rsidR="000B0D47">
          <w:rPr>
            <w:webHidden/>
          </w:rPr>
        </w:r>
        <w:r w:rsidR="000B0D47">
          <w:rPr>
            <w:webHidden/>
          </w:rPr>
          <w:fldChar w:fldCharType="separate"/>
        </w:r>
        <w:r w:rsidR="000B0D47">
          <w:rPr>
            <w:webHidden/>
          </w:rPr>
          <w:t>50</w:t>
        </w:r>
        <w:r w:rsidR="000B0D47">
          <w:rPr>
            <w:webHidden/>
          </w:rPr>
          <w:fldChar w:fldCharType="end"/>
        </w:r>
      </w:hyperlink>
    </w:p>
    <w:p w14:paraId="01BABAE0" w14:textId="0261FC89" w:rsidR="000B0D47" w:rsidRDefault="001E48A4">
      <w:pPr>
        <w:pStyle w:val="TOC2"/>
        <w:rPr>
          <w:rFonts w:eastAsiaTheme="minorEastAsia"/>
          <w:color w:val="auto"/>
          <w:kern w:val="2"/>
          <w:sz w:val="24"/>
          <w:szCs w:val="24"/>
          <w14:ligatures w14:val="standardContextual"/>
        </w:rPr>
      </w:pPr>
      <w:hyperlink w:anchor="_Toc196292916" w:history="1">
        <w:r w:rsidR="000B0D47" w:rsidRPr="0051387D">
          <w:rPr>
            <w:rStyle w:val="Hyperlink"/>
          </w:rPr>
          <w:t>7.6 Administrative and Judicial Review Process</w:t>
        </w:r>
        <w:r w:rsidR="000B0D47">
          <w:rPr>
            <w:webHidden/>
          </w:rPr>
          <w:tab/>
        </w:r>
        <w:r w:rsidR="000B0D47">
          <w:rPr>
            <w:webHidden/>
          </w:rPr>
          <w:fldChar w:fldCharType="begin"/>
        </w:r>
        <w:r w:rsidR="000B0D47">
          <w:rPr>
            <w:webHidden/>
          </w:rPr>
          <w:instrText xml:space="preserve"> PAGEREF _Toc196292916 \h </w:instrText>
        </w:r>
        <w:r w:rsidR="000B0D47">
          <w:rPr>
            <w:webHidden/>
          </w:rPr>
        </w:r>
        <w:r w:rsidR="000B0D47">
          <w:rPr>
            <w:webHidden/>
          </w:rPr>
          <w:fldChar w:fldCharType="separate"/>
        </w:r>
        <w:r w:rsidR="000B0D47">
          <w:rPr>
            <w:webHidden/>
          </w:rPr>
          <w:t>50</w:t>
        </w:r>
        <w:r w:rsidR="000B0D47">
          <w:rPr>
            <w:webHidden/>
          </w:rPr>
          <w:fldChar w:fldCharType="end"/>
        </w:r>
      </w:hyperlink>
    </w:p>
    <w:p w14:paraId="739FE576" w14:textId="78D0D61E" w:rsidR="000B0D47" w:rsidRDefault="001E48A4">
      <w:pPr>
        <w:pStyle w:val="TOC2"/>
        <w:rPr>
          <w:rFonts w:eastAsiaTheme="minorEastAsia"/>
          <w:color w:val="auto"/>
          <w:kern w:val="2"/>
          <w:sz w:val="24"/>
          <w:szCs w:val="24"/>
          <w14:ligatures w14:val="standardContextual"/>
        </w:rPr>
      </w:pPr>
      <w:hyperlink w:anchor="_Toc196292917" w:history="1">
        <w:r w:rsidR="000B0D47" w:rsidRPr="0051387D">
          <w:rPr>
            <w:rStyle w:val="Hyperlink"/>
          </w:rPr>
          <w:t>7.7 Terms for Filing a Review 3 L.P.R.A. Section 9672</w:t>
        </w:r>
        <w:r w:rsidR="000B0D47">
          <w:rPr>
            <w:webHidden/>
          </w:rPr>
          <w:tab/>
        </w:r>
        <w:r w:rsidR="000B0D47">
          <w:rPr>
            <w:webHidden/>
          </w:rPr>
          <w:fldChar w:fldCharType="begin"/>
        </w:r>
        <w:r w:rsidR="000B0D47">
          <w:rPr>
            <w:webHidden/>
          </w:rPr>
          <w:instrText xml:space="preserve"> PAGEREF _Toc196292917 \h </w:instrText>
        </w:r>
        <w:r w:rsidR="000B0D47">
          <w:rPr>
            <w:webHidden/>
          </w:rPr>
        </w:r>
        <w:r w:rsidR="000B0D47">
          <w:rPr>
            <w:webHidden/>
          </w:rPr>
          <w:fldChar w:fldCharType="separate"/>
        </w:r>
        <w:r w:rsidR="000B0D47">
          <w:rPr>
            <w:webHidden/>
          </w:rPr>
          <w:t>51</w:t>
        </w:r>
        <w:r w:rsidR="000B0D47">
          <w:rPr>
            <w:webHidden/>
          </w:rPr>
          <w:fldChar w:fldCharType="end"/>
        </w:r>
      </w:hyperlink>
    </w:p>
    <w:p w14:paraId="5832CD26" w14:textId="7A2943A5" w:rsidR="000B0D47" w:rsidRDefault="001E48A4">
      <w:pPr>
        <w:pStyle w:val="TOC2"/>
        <w:rPr>
          <w:rFonts w:eastAsiaTheme="minorEastAsia"/>
          <w:color w:val="auto"/>
          <w:kern w:val="2"/>
          <w:sz w:val="24"/>
          <w:szCs w:val="24"/>
          <w14:ligatures w14:val="standardContextual"/>
        </w:rPr>
      </w:pPr>
      <w:hyperlink w:anchor="_Toc196292918" w:history="1">
        <w:r w:rsidR="000B0D47" w:rsidRPr="0051387D">
          <w:rPr>
            <w:rStyle w:val="Hyperlink"/>
          </w:rPr>
          <w:t>7.8 Performance</w:t>
        </w:r>
        <w:r w:rsidR="000B0D47">
          <w:rPr>
            <w:webHidden/>
          </w:rPr>
          <w:tab/>
        </w:r>
        <w:r w:rsidR="000B0D47">
          <w:rPr>
            <w:webHidden/>
          </w:rPr>
          <w:fldChar w:fldCharType="begin"/>
        </w:r>
        <w:r w:rsidR="000B0D47">
          <w:rPr>
            <w:webHidden/>
          </w:rPr>
          <w:instrText xml:space="preserve"> PAGEREF _Toc196292918 \h </w:instrText>
        </w:r>
        <w:r w:rsidR="000B0D47">
          <w:rPr>
            <w:webHidden/>
          </w:rPr>
        </w:r>
        <w:r w:rsidR="000B0D47">
          <w:rPr>
            <w:webHidden/>
          </w:rPr>
          <w:fldChar w:fldCharType="separate"/>
        </w:r>
        <w:r w:rsidR="000B0D47">
          <w:rPr>
            <w:webHidden/>
          </w:rPr>
          <w:t>52</w:t>
        </w:r>
        <w:r w:rsidR="000B0D47">
          <w:rPr>
            <w:webHidden/>
          </w:rPr>
          <w:fldChar w:fldCharType="end"/>
        </w:r>
      </w:hyperlink>
    </w:p>
    <w:p w14:paraId="2FF4FDE7" w14:textId="5DE27B37" w:rsidR="000B0D47" w:rsidRDefault="001E48A4">
      <w:pPr>
        <w:pStyle w:val="TOC2"/>
        <w:rPr>
          <w:rFonts w:eastAsiaTheme="minorEastAsia"/>
          <w:color w:val="auto"/>
          <w:kern w:val="2"/>
          <w:sz w:val="24"/>
          <w:szCs w:val="24"/>
          <w14:ligatures w14:val="standardContextual"/>
        </w:rPr>
      </w:pPr>
      <w:hyperlink w:anchor="_Toc196292919" w:history="1">
        <w:r w:rsidR="000B0D47" w:rsidRPr="0051387D">
          <w:rPr>
            <w:rStyle w:val="Hyperlink"/>
          </w:rPr>
          <w:t>7.9 Travel</w:t>
        </w:r>
        <w:r w:rsidR="000B0D47">
          <w:rPr>
            <w:webHidden/>
          </w:rPr>
          <w:tab/>
        </w:r>
        <w:r w:rsidR="000B0D47">
          <w:rPr>
            <w:webHidden/>
          </w:rPr>
          <w:fldChar w:fldCharType="begin"/>
        </w:r>
        <w:r w:rsidR="000B0D47">
          <w:rPr>
            <w:webHidden/>
          </w:rPr>
          <w:instrText xml:space="preserve"> PAGEREF _Toc196292919 \h </w:instrText>
        </w:r>
        <w:r w:rsidR="000B0D47">
          <w:rPr>
            <w:webHidden/>
          </w:rPr>
        </w:r>
        <w:r w:rsidR="000B0D47">
          <w:rPr>
            <w:webHidden/>
          </w:rPr>
          <w:fldChar w:fldCharType="separate"/>
        </w:r>
        <w:r w:rsidR="000B0D47">
          <w:rPr>
            <w:webHidden/>
          </w:rPr>
          <w:t>52</w:t>
        </w:r>
        <w:r w:rsidR="000B0D47">
          <w:rPr>
            <w:webHidden/>
          </w:rPr>
          <w:fldChar w:fldCharType="end"/>
        </w:r>
      </w:hyperlink>
    </w:p>
    <w:p w14:paraId="64BD4B40" w14:textId="7AF9EE41" w:rsidR="000B0D47" w:rsidRDefault="001E48A4">
      <w:pPr>
        <w:pStyle w:val="TOC2"/>
        <w:rPr>
          <w:rFonts w:eastAsiaTheme="minorEastAsia"/>
          <w:color w:val="auto"/>
          <w:kern w:val="2"/>
          <w:sz w:val="24"/>
          <w:szCs w:val="24"/>
          <w14:ligatures w14:val="standardContextual"/>
        </w:rPr>
      </w:pPr>
      <w:hyperlink w:anchor="_Toc196292920" w:history="1">
        <w:r w:rsidR="000B0D47" w:rsidRPr="0051387D">
          <w:rPr>
            <w:rStyle w:val="Hyperlink"/>
          </w:rPr>
          <w:t>7.10 Facilities Access</w:t>
        </w:r>
        <w:r w:rsidR="000B0D47">
          <w:rPr>
            <w:webHidden/>
          </w:rPr>
          <w:tab/>
        </w:r>
        <w:r w:rsidR="000B0D47">
          <w:rPr>
            <w:webHidden/>
          </w:rPr>
          <w:fldChar w:fldCharType="begin"/>
        </w:r>
        <w:r w:rsidR="000B0D47">
          <w:rPr>
            <w:webHidden/>
          </w:rPr>
          <w:instrText xml:space="preserve"> PAGEREF _Toc196292920 \h </w:instrText>
        </w:r>
        <w:r w:rsidR="000B0D47">
          <w:rPr>
            <w:webHidden/>
          </w:rPr>
        </w:r>
        <w:r w:rsidR="000B0D47">
          <w:rPr>
            <w:webHidden/>
          </w:rPr>
          <w:fldChar w:fldCharType="separate"/>
        </w:r>
        <w:r w:rsidR="000B0D47">
          <w:rPr>
            <w:webHidden/>
          </w:rPr>
          <w:t>53</w:t>
        </w:r>
        <w:r w:rsidR="000B0D47">
          <w:rPr>
            <w:webHidden/>
          </w:rPr>
          <w:fldChar w:fldCharType="end"/>
        </w:r>
      </w:hyperlink>
    </w:p>
    <w:p w14:paraId="4CFCC944" w14:textId="12F39A6E" w:rsidR="000B0D47" w:rsidRDefault="001E48A4">
      <w:pPr>
        <w:pStyle w:val="TOC1"/>
        <w:rPr>
          <w:rFonts w:eastAsiaTheme="minorEastAsia"/>
          <w:bCs w:val="0"/>
          <w:noProof/>
          <w:color w:val="auto"/>
          <w:kern w:val="2"/>
          <w:szCs w:val="24"/>
          <w14:ligatures w14:val="standardContextual"/>
        </w:rPr>
      </w:pPr>
      <w:hyperlink w:anchor="_Toc196292921" w:history="1">
        <w:r w:rsidR="000B0D47" w:rsidRPr="0051387D">
          <w:rPr>
            <w:rStyle w:val="Hyperlink"/>
            <w:noProof/>
          </w:rPr>
          <w:t>ATTACHMENTS</w:t>
        </w:r>
        <w:r w:rsidR="000B0D47">
          <w:rPr>
            <w:noProof/>
            <w:webHidden/>
          </w:rPr>
          <w:tab/>
        </w:r>
        <w:r w:rsidR="000B0D47">
          <w:rPr>
            <w:noProof/>
            <w:webHidden/>
          </w:rPr>
          <w:fldChar w:fldCharType="begin"/>
        </w:r>
        <w:r w:rsidR="000B0D47">
          <w:rPr>
            <w:noProof/>
            <w:webHidden/>
          </w:rPr>
          <w:instrText xml:space="preserve"> PAGEREF _Toc196292921 \h </w:instrText>
        </w:r>
        <w:r w:rsidR="000B0D47">
          <w:rPr>
            <w:noProof/>
            <w:webHidden/>
          </w:rPr>
        </w:r>
        <w:r w:rsidR="000B0D47">
          <w:rPr>
            <w:noProof/>
            <w:webHidden/>
          </w:rPr>
          <w:fldChar w:fldCharType="separate"/>
        </w:r>
        <w:r w:rsidR="000B0D47">
          <w:rPr>
            <w:noProof/>
            <w:webHidden/>
          </w:rPr>
          <w:t>54</w:t>
        </w:r>
        <w:r w:rsidR="000B0D47">
          <w:rPr>
            <w:noProof/>
            <w:webHidden/>
          </w:rPr>
          <w:fldChar w:fldCharType="end"/>
        </w:r>
      </w:hyperlink>
    </w:p>
    <w:p w14:paraId="18C20894" w14:textId="3A318BCF" w:rsidR="000B0D47" w:rsidRDefault="001E48A4">
      <w:pPr>
        <w:pStyle w:val="TOC1"/>
        <w:rPr>
          <w:rFonts w:eastAsiaTheme="minorEastAsia"/>
          <w:bCs w:val="0"/>
          <w:noProof/>
          <w:color w:val="auto"/>
          <w:kern w:val="2"/>
          <w:szCs w:val="24"/>
          <w14:ligatures w14:val="standardContextual"/>
        </w:rPr>
      </w:pPr>
      <w:hyperlink w:anchor="_Toc196292922" w:history="1">
        <w:r w:rsidR="000B0D47" w:rsidRPr="0051387D">
          <w:rPr>
            <w:rStyle w:val="Hyperlink"/>
            <w:noProof/>
          </w:rPr>
          <w:t>Attachment A: Cost Proposal Instructions</w:t>
        </w:r>
        <w:r w:rsidR="000B0D47">
          <w:rPr>
            <w:noProof/>
            <w:webHidden/>
          </w:rPr>
          <w:tab/>
        </w:r>
        <w:r w:rsidR="000B0D47">
          <w:rPr>
            <w:noProof/>
            <w:webHidden/>
          </w:rPr>
          <w:fldChar w:fldCharType="begin"/>
        </w:r>
        <w:r w:rsidR="000B0D47">
          <w:rPr>
            <w:noProof/>
            <w:webHidden/>
          </w:rPr>
          <w:instrText xml:space="preserve"> PAGEREF _Toc196292922 \h </w:instrText>
        </w:r>
        <w:r w:rsidR="000B0D47">
          <w:rPr>
            <w:noProof/>
            <w:webHidden/>
          </w:rPr>
        </w:r>
        <w:r w:rsidR="000B0D47">
          <w:rPr>
            <w:noProof/>
            <w:webHidden/>
          </w:rPr>
          <w:fldChar w:fldCharType="separate"/>
        </w:r>
        <w:r w:rsidR="000B0D47">
          <w:rPr>
            <w:noProof/>
            <w:webHidden/>
          </w:rPr>
          <w:t>55</w:t>
        </w:r>
        <w:r w:rsidR="000B0D47">
          <w:rPr>
            <w:noProof/>
            <w:webHidden/>
          </w:rPr>
          <w:fldChar w:fldCharType="end"/>
        </w:r>
      </w:hyperlink>
    </w:p>
    <w:p w14:paraId="66CFC531" w14:textId="2A1FB5AB" w:rsidR="000B0D47" w:rsidRDefault="001E48A4">
      <w:pPr>
        <w:pStyle w:val="TOC1"/>
        <w:rPr>
          <w:rFonts w:eastAsiaTheme="minorEastAsia"/>
          <w:bCs w:val="0"/>
          <w:noProof/>
          <w:color w:val="auto"/>
          <w:kern w:val="2"/>
          <w:szCs w:val="24"/>
          <w14:ligatures w14:val="standardContextual"/>
        </w:rPr>
      </w:pPr>
      <w:hyperlink w:anchor="_Toc196292923" w:history="1">
        <w:r w:rsidR="000B0D47" w:rsidRPr="0051387D">
          <w:rPr>
            <w:rStyle w:val="Hyperlink"/>
            <w:noProof/>
          </w:rPr>
          <w:t>Attachment B: Title Page, Vendor Information, Executive Summary, Subcontractor Letters, and Table of Contents</w:t>
        </w:r>
        <w:r w:rsidR="000B0D47">
          <w:rPr>
            <w:noProof/>
            <w:webHidden/>
          </w:rPr>
          <w:tab/>
        </w:r>
        <w:r w:rsidR="000B0D47">
          <w:rPr>
            <w:noProof/>
            <w:webHidden/>
          </w:rPr>
          <w:fldChar w:fldCharType="begin"/>
        </w:r>
        <w:r w:rsidR="000B0D47">
          <w:rPr>
            <w:noProof/>
            <w:webHidden/>
          </w:rPr>
          <w:instrText xml:space="preserve"> PAGEREF _Toc196292923 \h </w:instrText>
        </w:r>
        <w:r w:rsidR="000B0D47">
          <w:rPr>
            <w:noProof/>
            <w:webHidden/>
          </w:rPr>
        </w:r>
        <w:r w:rsidR="000B0D47">
          <w:rPr>
            <w:noProof/>
            <w:webHidden/>
          </w:rPr>
          <w:fldChar w:fldCharType="separate"/>
        </w:r>
        <w:r w:rsidR="000B0D47">
          <w:rPr>
            <w:noProof/>
            <w:webHidden/>
          </w:rPr>
          <w:t>59</w:t>
        </w:r>
        <w:r w:rsidR="000B0D47">
          <w:rPr>
            <w:noProof/>
            <w:webHidden/>
          </w:rPr>
          <w:fldChar w:fldCharType="end"/>
        </w:r>
      </w:hyperlink>
    </w:p>
    <w:p w14:paraId="4BCCE82E" w14:textId="59D83985" w:rsidR="000B0D47" w:rsidRDefault="001E48A4">
      <w:pPr>
        <w:pStyle w:val="TOC1"/>
        <w:rPr>
          <w:rFonts w:eastAsiaTheme="minorEastAsia"/>
          <w:bCs w:val="0"/>
          <w:noProof/>
          <w:color w:val="auto"/>
          <w:kern w:val="2"/>
          <w:szCs w:val="24"/>
          <w14:ligatures w14:val="standardContextual"/>
        </w:rPr>
      </w:pPr>
      <w:hyperlink w:anchor="_Toc196292924" w:history="1">
        <w:r w:rsidR="000B0D47" w:rsidRPr="0051387D">
          <w:rPr>
            <w:rStyle w:val="Hyperlink"/>
            <w:noProof/>
          </w:rPr>
          <w:t>Attachment C: Vendor Qualifications and Experience</w:t>
        </w:r>
        <w:r w:rsidR="000B0D47">
          <w:rPr>
            <w:noProof/>
            <w:webHidden/>
          </w:rPr>
          <w:tab/>
        </w:r>
        <w:r w:rsidR="000B0D47">
          <w:rPr>
            <w:noProof/>
            <w:webHidden/>
          </w:rPr>
          <w:fldChar w:fldCharType="begin"/>
        </w:r>
        <w:r w:rsidR="000B0D47">
          <w:rPr>
            <w:noProof/>
            <w:webHidden/>
          </w:rPr>
          <w:instrText xml:space="preserve"> PAGEREF _Toc196292924 \h </w:instrText>
        </w:r>
        <w:r w:rsidR="000B0D47">
          <w:rPr>
            <w:noProof/>
            <w:webHidden/>
          </w:rPr>
        </w:r>
        <w:r w:rsidR="000B0D47">
          <w:rPr>
            <w:noProof/>
            <w:webHidden/>
          </w:rPr>
          <w:fldChar w:fldCharType="separate"/>
        </w:r>
        <w:r w:rsidR="000B0D47">
          <w:rPr>
            <w:noProof/>
            <w:webHidden/>
          </w:rPr>
          <w:t>64</w:t>
        </w:r>
        <w:r w:rsidR="000B0D47">
          <w:rPr>
            <w:noProof/>
            <w:webHidden/>
          </w:rPr>
          <w:fldChar w:fldCharType="end"/>
        </w:r>
      </w:hyperlink>
    </w:p>
    <w:p w14:paraId="0EF3FE76" w14:textId="791FD5BD" w:rsidR="000B0D47" w:rsidRDefault="001E48A4">
      <w:pPr>
        <w:pStyle w:val="TOC1"/>
        <w:rPr>
          <w:rFonts w:eastAsiaTheme="minorEastAsia"/>
          <w:bCs w:val="0"/>
          <w:noProof/>
          <w:color w:val="auto"/>
          <w:kern w:val="2"/>
          <w:szCs w:val="24"/>
          <w14:ligatures w14:val="standardContextual"/>
        </w:rPr>
      </w:pPr>
      <w:hyperlink w:anchor="_Toc196292925" w:history="1">
        <w:r w:rsidR="000B0D47" w:rsidRPr="0051387D">
          <w:rPr>
            <w:rStyle w:val="Hyperlink"/>
            <w:noProof/>
          </w:rPr>
          <w:t>Attachment D: Vendor Organization and Staffing</w:t>
        </w:r>
        <w:r w:rsidR="000B0D47">
          <w:rPr>
            <w:noProof/>
            <w:webHidden/>
          </w:rPr>
          <w:tab/>
        </w:r>
        <w:r w:rsidR="000B0D47">
          <w:rPr>
            <w:noProof/>
            <w:webHidden/>
          </w:rPr>
          <w:fldChar w:fldCharType="begin"/>
        </w:r>
        <w:r w:rsidR="000B0D47">
          <w:rPr>
            <w:noProof/>
            <w:webHidden/>
          </w:rPr>
          <w:instrText xml:space="preserve"> PAGEREF _Toc196292925 \h </w:instrText>
        </w:r>
        <w:r w:rsidR="000B0D47">
          <w:rPr>
            <w:noProof/>
            <w:webHidden/>
          </w:rPr>
        </w:r>
        <w:r w:rsidR="000B0D47">
          <w:rPr>
            <w:noProof/>
            <w:webHidden/>
          </w:rPr>
          <w:fldChar w:fldCharType="separate"/>
        </w:r>
        <w:r w:rsidR="000B0D47">
          <w:rPr>
            <w:noProof/>
            <w:webHidden/>
          </w:rPr>
          <w:t>73</w:t>
        </w:r>
        <w:r w:rsidR="000B0D47">
          <w:rPr>
            <w:noProof/>
            <w:webHidden/>
          </w:rPr>
          <w:fldChar w:fldCharType="end"/>
        </w:r>
      </w:hyperlink>
    </w:p>
    <w:p w14:paraId="4175AEDD" w14:textId="09048F7B" w:rsidR="000B0D47" w:rsidRDefault="001E48A4">
      <w:pPr>
        <w:pStyle w:val="TOC1"/>
        <w:rPr>
          <w:rFonts w:eastAsiaTheme="minorEastAsia"/>
          <w:bCs w:val="0"/>
          <w:noProof/>
          <w:color w:val="auto"/>
          <w:kern w:val="2"/>
          <w:szCs w:val="24"/>
          <w14:ligatures w14:val="standardContextual"/>
        </w:rPr>
      </w:pPr>
      <w:hyperlink w:anchor="_Toc196292926" w:history="1">
        <w:r w:rsidR="000B0D47" w:rsidRPr="0051387D">
          <w:rPr>
            <w:rStyle w:val="Hyperlink"/>
            <w:noProof/>
          </w:rPr>
          <w:t>Attachment E: Mandatory Specifications</w:t>
        </w:r>
        <w:r w:rsidR="000B0D47">
          <w:rPr>
            <w:noProof/>
            <w:webHidden/>
          </w:rPr>
          <w:tab/>
        </w:r>
        <w:r w:rsidR="000B0D47">
          <w:rPr>
            <w:noProof/>
            <w:webHidden/>
          </w:rPr>
          <w:fldChar w:fldCharType="begin"/>
        </w:r>
        <w:r w:rsidR="000B0D47">
          <w:rPr>
            <w:noProof/>
            <w:webHidden/>
          </w:rPr>
          <w:instrText xml:space="preserve"> PAGEREF _Toc196292926 \h </w:instrText>
        </w:r>
        <w:r w:rsidR="000B0D47">
          <w:rPr>
            <w:noProof/>
            <w:webHidden/>
          </w:rPr>
        </w:r>
        <w:r w:rsidR="000B0D47">
          <w:rPr>
            <w:noProof/>
            <w:webHidden/>
          </w:rPr>
          <w:fldChar w:fldCharType="separate"/>
        </w:r>
        <w:r w:rsidR="000B0D47">
          <w:rPr>
            <w:noProof/>
            <w:webHidden/>
          </w:rPr>
          <w:t>77</w:t>
        </w:r>
        <w:r w:rsidR="000B0D47">
          <w:rPr>
            <w:noProof/>
            <w:webHidden/>
          </w:rPr>
          <w:fldChar w:fldCharType="end"/>
        </w:r>
      </w:hyperlink>
    </w:p>
    <w:p w14:paraId="5AC21E63" w14:textId="4DFBE81F" w:rsidR="000B0D47" w:rsidRDefault="001E48A4">
      <w:pPr>
        <w:pStyle w:val="TOC1"/>
        <w:rPr>
          <w:rFonts w:eastAsiaTheme="minorEastAsia"/>
          <w:bCs w:val="0"/>
          <w:noProof/>
          <w:color w:val="auto"/>
          <w:kern w:val="2"/>
          <w:szCs w:val="24"/>
          <w14:ligatures w14:val="standardContextual"/>
        </w:rPr>
      </w:pPr>
      <w:hyperlink w:anchor="_Toc196292927" w:history="1">
        <w:r w:rsidR="000B0D47" w:rsidRPr="0051387D">
          <w:rPr>
            <w:rStyle w:val="Hyperlink"/>
            <w:noProof/>
          </w:rPr>
          <w:t>Attachment F: Outcome Traceability Matrix Instructions</w:t>
        </w:r>
        <w:r w:rsidR="000B0D47">
          <w:rPr>
            <w:noProof/>
            <w:webHidden/>
          </w:rPr>
          <w:tab/>
        </w:r>
        <w:r w:rsidR="000B0D47">
          <w:rPr>
            <w:noProof/>
            <w:webHidden/>
          </w:rPr>
          <w:fldChar w:fldCharType="begin"/>
        </w:r>
        <w:r w:rsidR="000B0D47">
          <w:rPr>
            <w:noProof/>
            <w:webHidden/>
          </w:rPr>
          <w:instrText xml:space="preserve"> PAGEREF _Toc196292927 \h </w:instrText>
        </w:r>
        <w:r w:rsidR="000B0D47">
          <w:rPr>
            <w:noProof/>
            <w:webHidden/>
          </w:rPr>
        </w:r>
        <w:r w:rsidR="000B0D47">
          <w:rPr>
            <w:noProof/>
            <w:webHidden/>
          </w:rPr>
          <w:fldChar w:fldCharType="separate"/>
        </w:r>
        <w:r w:rsidR="000B0D47">
          <w:rPr>
            <w:noProof/>
            <w:webHidden/>
          </w:rPr>
          <w:t>84</w:t>
        </w:r>
        <w:r w:rsidR="000B0D47">
          <w:rPr>
            <w:noProof/>
            <w:webHidden/>
          </w:rPr>
          <w:fldChar w:fldCharType="end"/>
        </w:r>
      </w:hyperlink>
    </w:p>
    <w:p w14:paraId="6414AE74" w14:textId="3973E28F" w:rsidR="000B0D47" w:rsidRDefault="001E48A4">
      <w:pPr>
        <w:pStyle w:val="TOC1"/>
        <w:rPr>
          <w:rFonts w:eastAsiaTheme="minorEastAsia"/>
          <w:bCs w:val="0"/>
          <w:noProof/>
          <w:color w:val="auto"/>
          <w:kern w:val="2"/>
          <w:szCs w:val="24"/>
          <w14:ligatures w14:val="standardContextual"/>
        </w:rPr>
      </w:pPr>
      <w:hyperlink w:anchor="_Toc196292928" w:history="1">
        <w:r w:rsidR="000B0D47" w:rsidRPr="0051387D">
          <w:rPr>
            <w:rStyle w:val="Hyperlink"/>
            <w:noProof/>
          </w:rPr>
          <w:t>Attachment G: Response to SOW</w:t>
        </w:r>
        <w:r w:rsidR="000B0D47">
          <w:rPr>
            <w:noProof/>
            <w:webHidden/>
          </w:rPr>
          <w:tab/>
        </w:r>
        <w:r w:rsidR="000B0D47">
          <w:rPr>
            <w:noProof/>
            <w:webHidden/>
          </w:rPr>
          <w:fldChar w:fldCharType="begin"/>
        </w:r>
        <w:r w:rsidR="000B0D47">
          <w:rPr>
            <w:noProof/>
            <w:webHidden/>
          </w:rPr>
          <w:instrText xml:space="preserve"> PAGEREF _Toc196292928 \h </w:instrText>
        </w:r>
        <w:r w:rsidR="000B0D47">
          <w:rPr>
            <w:noProof/>
            <w:webHidden/>
          </w:rPr>
        </w:r>
        <w:r w:rsidR="000B0D47">
          <w:rPr>
            <w:noProof/>
            <w:webHidden/>
          </w:rPr>
          <w:fldChar w:fldCharType="separate"/>
        </w:r>
        <w:r w:rsidR="000B0D47">
          <w:rPr>
            <w:noProof/>
            <w:webHidden/>
          </w:rPr>
          <w:t>85</w:t>
        </w:r>
        <w:r w:rsidR="000B0D47">
          <w:rPr>
            <w:noProof/>
            <w:webHidden/>
          </w:rPr>
          <w:fldChar w:fldCharType="end"/>
        </w:r>
      </w:hyperlink>
    </w:p>
    <w:p w14:paraId="087586F7" w14:textId="4138A2C0" w:rsidR="000B0D47" w:rsidRDefault="001E48A4">
      <w:pPr>
        <w:pStyle w:val="TOC1"/>
        <w:rPr>
          <w:rFonts w:eastAsiaTheme="minorEastAsia"/>
          <w:bCs w:val="0"/>
          <w:noProof/>
          <w:color w:val="auto"/>
          <w:kern w:val="2"/>
          <w:szCs w:val="24"/>
          <w14:ligatures w14:val="standardContextual"/>
        </w:rPr>
      </w:pPr>
      <w:hyperlink w:anchor="_Toc196292929" w:history="1">
        <w:r w:rsidR="000B0D47" w:rsidRPr="0051387D">
          <w:rPr>
            <w:rStyle w:val="Hyperlink"/>
            <w:noProof/>
          </w:rPr>
          <w:t>Attachment H: Initial Project Schedule Instructions</w:t>
        </w:r>
        <w:r w:rsidR="000B0D47">
          <w:rPr>
            <w:noProof/>
            <w:webHidden/>
          </w:rPr>
          <w:tab/>
        </w:r>
        <w:r w:rsidR="000B0D47">
          <w:rPr>
            <w:noProof/>
            <w:webHidden/>
          </w:rPr>
          <w:fldChar w:fldCharType="begin"/>
        </w:r>
        <w:r w:rsidR="000B0D47">
          <w:rPr>
            <w:noProof/>
            <w:webHidden/>
          </w:rPr>
          <w:instrText xml:space="preserve"> PAGEREF _Toc196292929 \h </w:instrText>
        </w:r>
        <w:r w:rsidR="000B0D47">
          <w:rPr>
            <w:noProof/>
            <w:webHidden/>
          </w:rPr>
        </w:r>
        <w:r w:rsidR="000B0D47">
          <w:rPr>
            <w:noProof/>
            <w:webHidden/>
          </w:rPr>
          <w:fldChar w:fldCharType="separate"/>
        </w:r>
        <w:r w:rsidR="000B0D47">
          <w:rPr>
            <w:noProof/>
            <w:webHidden/>
          </w:rPr>
          <w:t>88</w:t>
        </w:r>
        <w:r w:rsidR="000B0D47">
          <w:rPr>
            <w:noProof/>
            <w:webHidden/>
          </w:rPr>
          <w:fldChar w:fldCharType="end"/>
        </w:r>
      </w:hyperlink>
    </w:p>
    <w:p w14:paraId="1FC757A5" w14:textId="235FCFC9" w:rsidR="000B0D47" w:rsidRDefault="001E48A4">
      <w:pPr>
        <w:pStyle w:val="TOC1"/>
        <w:rPr>
          <w:rFonts w:eastAsiaTheme="minorEastAsia"/>
          <w:bCs w:val="0"/>
          <w:noProof/>
          <w:color w:val="auto"/>
          <w:kern w:val="2"/>
          <w:szCs w:val="24"/>
          <w14:ligatures w14:val="standardContextual"/>
        </w:rPr>
      </w:pPr>
      <w:hyperlink w:anchor="_Toc196292930" w:history="1">
        <w:r w:rsidR="000B0D47" w:rsidRPr="0051387D">
          <w:rPr>
            <w:rStyle w:val="Hyperlink"/>
            <w:noProof/>
          </w:rPr>
          <w:t>Attachment I: Terms and Conditions Response</w:t>
        </w:r>
        <w:r w:rsidR="000B0D47">
          <w:rPr>
            <w:noProof/>
            <w:webHidden/>
          </w:rPr>
          <w:tab/>
        </w:r>
        <w:r w:rsidR="000B0D47">
          <w:rPr>
            <w:noProof/>
            <w:webHidden/>
          </w:rPr>
          <w:fldChar w:fldCharType="begin"/>
        </w:r>
        <w:r w:rsidR="000B0D47">
          <w:rPr>
            <w:noProof/>
            <w:webHidden/>
          </w:rPr>
          <w:instrText xml:space="preserve"> PAGEREF _Toc196292930 \h </w:instrText>
        </w:r>
        <w:r w:rsidR="000B0D47">
          <w:rPr>
            <w:noProof/>
            <w:webHidden/>
          </w:rPr>
        </w:r>
        <w:r w:rsidR="000B0D47">
          <w:rPr>
            <w:noProof/>
            <w:webHidden/>
          </w:rPr>
          <w:fldChar w:fldCharType="separate"/>
        </w:r>
        <w:r w:rsidR="000B0D47">
          <w:rPr>
            <w:noProof/>
            <w:webHidden/>
          </w:rPr>
          <w:t>89</w:t>
        </w:r>
        <w:r w:rsidR="000B0D47">
          <w:rPr>
            <w:noProof/>
            <w:webHidden/>
          </w:rPr>
          <w:fldChar w:fldCharType="end"/>
        </w:r>
      </w:hyperlink>
    </w:p>
    <w:p w14:paraId="3D7A2B56" w14:textId="479C6D58" w:rsidR="000B0D47" w:rsidRDefault="001E48A4">
      <w:pPr>
        <w:pStyle w:val="TOC1"/>
        <w:rPr>
          <w:rFonts w:eastAsiaTheme="minorEastAsia"/>
          <w:bCs w:val="0"/>
          <w:noProof/>
          <w:color w:val="auto"/>
          <w:kern w:val="2"/>
          <w:szCs w:val="24"/>
          <w14:ligatures w14:val="standardContextual"/>
        </w:rPr>
      </w:pPr>
      <w:hyperlink w:anchor="_Toc196292931" w:history="1">
        <w:r w:rsidR="000B0D47" w:rsidRPr="0051387D">
          <w:rPr>
            <w:rStyle w:val="Hyperlink"/>
            <w:noProof/>
          </w:rPr>
          <w:t>APPENDICES</w:t>
        </w:r>
        <w:r w:rsidR="000B0D47">
          <w:rPr>
            <w:noProof/>
            <w:webHidden/>
          </w:rPr>
          <w:tab/>
        </w:r>
        <w:r w:rsidR="000B0D47">
          <w:rPr>
            <w:noProof/>
            <w:webHidden/>
          </w:rPr>
          <w:fldChar w:fldCharType="begin"/>
        </w:r>
        <w:r w:rsidR="000B0D47">
          <w:rPr>
            <w:noProof/>
            <w:webHidden/>
          </w:rPr>
          <w:instrText xml:space="preserve"> PAGEREF _Toc196292931 \h </w:instrText>
        </w:r>
        <w:r w:rsidR="000B0D47">
          <w:rPr>
            <w:noProof/>
            <w:webHidden/>
          </w:rPr>
        </w:r>
        <w:r w:rsidR="000B0D47">
          <w:rPr>
            <w:noProof/>
            <w:webHidden/>
          </w:rPr>
          <w:fldChar w:fldCharType="separate"/>
        </w:r>
        <w:r w:rsidR="000B0D47">
          <w:rPr>
            <w:noProof/>
            <w:webHidden/>
          </w:rPr>
          <w:t>94</w:t>
        </w:r>
        <w:r w:rsidR="000B0D47">
          <w:rPr>
            <w:noProof/>
            <w:webHidden/>
          </w:rPr>
          <w:fldChar w:fldCharType="end"/>
        </w:r>
      </w:hyperlink>
    </w:p>
    <w:p w14:paraId="12DD4648" w14:textId="65C14F1C" w:rsidR="000B0D47" w:rsidRDefault="001E48A4">
      <w:pPr>
        <w:pStyle w:val="TOC1"/>
        <w:rPr>
          <w:rFonts w:eastAsiaTheme="minorEastAsia"/>
          <w:bCs w:val="0"/>
          <w:noProof/>
          <w:color w:val="auto"/>
          <w:kern w:val="2"/>
          <w:szCs w:val="24"/>
          <w14:ligatures w14:val="standardContextual"/>
        </w:rPr>
      </w:pPr>
      <w:hyperlink w:anchor="_Toc196292932" w:history="1">
        <w:r w:rsidR="000B0D47" w:rsidRPr="0051387D">
          <w:rPr>
            <w:rStyle w:val="Hyperlink"/>
            <w:noProof/>
          </w:rPr>
          <w:t>Appendix 1A: Deliverable Review Process</w:t>
        </w:r>
        <w:r w:rsidR="000B0D47">
          <w:rPr>
            <w:noProof/>
            <w:webHidden/>
          </w:rPr>
          <w:tab/>
        </w:r>
        <w:r w:rsidR="000B0D47">
          <w:rPr>
            <w:noProof/>
            <w:webHidden/>
          </w:rPr>
          <w:fldChar w:fldCharType="begin"/>
        </w:r>
        <w:r w:rsidR="000B0D47">
          <w:rPr>
            <w:noProof/>
            <w:webHidden/>
          </w:rPr>
          <w:instrText xml:space="preserve"> PAGEREF _Toc196292932 \h </w:instrText>
        </w:r>
        <w:r w:rsidR="000B0D47">
          <w:rPr>
            <w:noProof/>
            <w:webHidden/>
          </w:rPr>
        </w:r>
        <w:r w:rsidR="000B0D47">
          <w:rPr>
            <w:noProof/>
            <w:webHidden/>
          </w:rPr>
          <w:fldChar w:fldCharType="separate"/>
        </w:r>
        <w:r w:rsidR="000B0D47">
          <w:rPr>
            <w:noProof/>
            <w:webHidden/>
          </w:rPr>
          <w:t>95</w:t>
        </w:r>
        <w:r w:rsidR="000B0D47">
          <w:rPr>
            <w:noProof/>
            <w:webHidden/>
          </w:rPr>
          <w:fldChar w:fldCharType="end"/>
        </w:r>
      </w:hyperlink>
    </w:p>
    <w:p w14:paraId="4DDDE8EF" w14:textId="42495DB7" w:rsidR="000B0D47" w:rsidRDefault="001E48A4">
      <w:pPr>
        <w:pStyle w:val="TOC1"/>
        <w:rPr>
          <w:rFonts w:eastAsiaTheme="minorEastAsia"/>
          <w:bCs w:val="0"/>
          <w:noProof/>
          <w:color w:val="auto"/>
          <w:kern w:val="2"/>
          <w:szCs w:val="24"/>
          <w14:ligatures w14:val="standardContextual"/>
        </w:rPr>
      </w:pPr>
      <w:hyperlink w:anchor="_Toc196292933" w:history="1">
        <w:r w:rsidR="000B0D47" w:rsidRPr="0051387D">
          <w:rPr>
            <w:rStyle w:val="Hyperlink"/>
            <w:noProof/>
          </w:rPr>
          <w:t>Appendix 1B: Deliverables Dictionary</w:t>
        </w:r>
        <w:r w:rsidR="000B0D47">
          <w:rPr>
            <w:noProof/>
            <w:webHidden/>
          </w:rPr>
          <w:tab/>
        </w:r>
        <w:r w:rsidR="000B0D47">
          <w:rPr>
            <w:noProof/>
            <w:webHidden/>
          </w:rPr>
          <w:fldChar w:fldCharType="begin"/>
        </w:r>
        <w:r w:rsidR="000B0D47">
          <w:rPr>
            <w:noProof/>
            <w:webHidden/>
          </w:rPr>
          <w:instrText xml:space="preserve"> PAGEREF _Toc196292933 \h </w:instrText>
        </w:r>
        <w:r w:rsidR="000B0D47">
          <w:rPr>
            <w:noProof/>
            <w:webHidden/>
          </w:rPr>
        </w:r>
        <w:r w:rsidR="000B0D47">
          <w:rPr>
            <w:noProof/>
            <w:webHidden/>
          </w:rPr>
          <w:fldChar w:fldCharType="separate"/>
        </w:r>
        <w:r w:rsidR="000B0D47">
          <w:rPr>
            <w:noProof/>
            <w:webHidden/>
          </w:rPr>
          <w:t>98</w:t>
        </w:r>
        <w:r w:rsidR="000B0D47">
          <w:rPr>
            <w:noProof/>
            <w:webHidden/>
          </w:rPr>
          <w:fldChar w:fldCharType="end"/>
        </w:r>
      </w:hyperlink>
    </w:p>
    <w:p w14:paraId="553DFC2E" w14:textId="780D038B" w:rsidR="000B0D47" w:rsidRDefault="001E48A4">
      <w:pPr>
        <w:pStyle w:val="TOC1"/>
        <w:rPr>
          <w:rFonts w:eastAsiaTheme="minorEastAsia"/>
          <w:bCs w:val="0"/>
          <w:noProof/>
          <w:color w:val="auto"/>
          <w:kern w:val="2"/>
          <w:szCs w:val="24"/>
          <w14:ligatures w14:val="standardContextual"/>
        </w:rPr>
      </w:pPr>
      <w:hyperlink w:anchor="_Toc196292934" w:history="1">
        <w:r w:rsidR="000B0D47" w:rsidRPr="0051387D">
          <w:rPr>
            <w:rStyle w:val="Hyperlink"/>
            <w:noProof/>
          </w:rPr>
          <w:t>Appendix 2: SLAs and Performance Standards</w:t>
        </w:r>
        <w:r w:rsidR="000B0D47">
          <w:rPr>
            <w:noProof/>
            <w:webHidden/>
          </w:rPr>
          <w:tab/>
        </w:r>
        <w:r w:rsidR="000B0D47">
          <w:rPr>
            <w:noProof/>
            <w:webHidden/>
          </w:rPr>
          <w:fldChar w:fldCharType="begin"/>
        </w:r>
        <w:r w:rsidR="000B0D47">
          <w:rPr>
            <w:noProof/>
            <w:webHidden/>
          </w:rPr>
          <w:instrText xml:space="preserve"> PAGEREF _Toc196292934 \h </w:instrText>
        </w:r>
        <w:r w:rsidR="000B0D47">
          <w:rPr>
            <w:noProof/>
            <w:webHidden/>
          </w:rPr>
        </w:r>
        <w:r w:rsidR="000B0D47">
          <w:rPr>
            <w:noProof/>
            <w:webHidden/>
          </w:rPr>
          <w:fldChar w:fldCharType="separate"/>
        </w:r>
        <w:r w:rsidR="000B0D47">
          <w:rPr>
            <w:noProof/>
            <w:webHidden/>
          </w:rPr>
          <w:t>132</w:t>
        </w:r>
        <w:r w:rsidR="000B0D47">
          <w:rPr>
            <w:noProof/>
            <w:webHidden/>
          </w:rPr>
          <w:fldChar w:fldCharType="end"/>
        </w:r>
      </w:hyperlink>
    </w:p>
    <w:p w14:paraId="46004501" w14:textId="5BAC90B7" w:rsidR="000B0D47" w:rsidRDefault="001E48A4">
      <w:pPr>
        <w:pStyle w:val="TOC1"/>
        <w:rPr>
          <w:rFonts w:eastAsiaTheme="minorEastAsia"/>
          <w:bCs w:val="0"/>
          <w:noProof/>
          <w:color w:val="auto"/>
          <w:kern w:val="2"/>
          <w:szCs w:val="24"/>
          <w14:ligatures w14:val="standardContextual"/>
        </w:rPr>
      </w:pPr>
      <w:hyperlink w:anchor="_Toc196292935" w:history="1">
        <w:r w:rsidR="000B0D47" w:rsidRPr="0051387D">
          <w:rPr>
            <w:rStyle w:val="Hyperlink"/>
            <w:noProof/>
          </w:rPr>
          <w:t>Appendix 3: Key Staff Qualifications, Experience, and Responsibilities</w:t>
        </w:r>
        <w:r w:rsidR="000B0D47">
          <w:rPr>
            <w:noProof/>
            <w:webHidden/>
          </w:rPr>
          <w:tab/>
        </w:r>
        <w:r w:rsidR="000B0D47">
          <w:rPr>
            <w:noProof/>
            <w:webHidden/>
          </w:rPr>
          <w:fldChar w:fldCharType="begin"/>
        </w:r>
        <w:r w:rsidR="000B0D47">
          <w:rPr>
            <w:noProof/>
            <w:webHidden/>
          </w:rPr>
          <w:instrText xml:space="preserve"> PAGEREF _Toc196292935 \h </w:instrText>
        </w:r>
        <w:r w:rsidR="000B0D47">
          <w:rPr>
            <w:noProof/>
            <w:webHidden/>
          </w:rPr>
        </w:r>
        <w:r w:rsidR="000B0D47">
          <w:rPr>
            <w:noProof/>
            <w:webHidden/>
          </w:rPr>
          <w:fldChar w:fldCharType="separate"/>
        </w:r>
        <w:r w:rsidR="000B0D47">
          <w:rPr>
            <w:noProof/>
            <w:webHidden/>
          </w:rPr>
          <w:t>150</w:t>
        </w:r>
        <w:r w:rsidR="000B0D47">
          <w:rPr>
            <w:noProof/>
            <w:webHidden/>
          </w:rPr>
          <w:fldChar w:fldCharType="end"/>
        </w:r>
      </w:hyperlink>
    </w:p>
    <w:p w14:paraId="13641E78" w14:textId="4B963B6D" w:rsidR="000B0D47" w:rsidRDefault="001E48A4">
      <w:pPr>
        <w:pStyle w:val="TOC1"/>
        <w:rPr>
          <w:rFonts w:eastAsiaTheme="minorEastAsia"/>
          <w:bCs w:val="0"/>
          <w:noProof/>
          <w:color w:val="auto"/>
          <w:kern w:val="2"/>
          <w:szCs w:val="24"/>
          <w14:ligatures w14:val="standardContextual"/>
        </w:rPr>
      </w:pPr>
      <w:hyperlink w:anchor="_Toc196292936" w:history="1">
        <w:r w:rsidR="000B0D47" w:rsidRPr="0051387D">
          <w:rPr>
            <w:rStyle w:val="Hyperlink"/>
            <w:noProof/>
          </w:rPr>
          <w:t>Appendix 4A: Proforma Draft Contract</w:t>
        </w:r>
        <w:r w:rsidR="000B0D47">
          <w:rPr>
            <w:noProof/>
            <w:webHidden/>
          </w:rPr>
          <w:tab/>
        </w:r>
        <w:r w:rsidR="000B0D47">
          <w:rPr>
            <w:noProof/>
            <w:webHidden/>
          </w:rPr>
          <w:fldChar w:fldCharType="begin"/>
        </w:r>
        <w:r w:rsidR="000B0D47">
          <w:rPr>
            <w:noProof/>
            <w:webHidden/>
          </w:rPr>
          <w:instrText xml:space="preserve"> PAGEREF _Toc196292936 \h </w:instrText>
        </w:r>
        <w:r w:rsidR="000B0D47">
          <w:rPr>
            <w:noProof/>
            <w:webHidden/>
          </w:rPr>
        </w:r>
        <w:r w:rsidR="000B0D47">
          <w:rPr>
            <w:noProof/>
            <w:webHidden/>
          </w:rPr>
          <w:fldChar w:fldCharType="separate"/>
        </w:r>
        <w:r w:rsidR="000B0D47">
          <w:rPr>
            <w:noProof/>
            <w:webHidden/>
          </w:rPr>
          <w:t>162</w:t>
        </w:r>
        <w:r w:rsidR="000B0D47">
          <w:rPr>
            <w:noProof/>
            <w:webHidden/>
          </w:rPr>
          <w:fldChar w:fldCharType="end"/>
        </w:r>
      </w:hyperlink>
    </w:p>
    <w:p w14:paraId="02F192AD" w14:textId="0615C48D" w:rsidR="000B0D47" w:rsidRDefault="001E48A4">
      <w:pPr>
        <w:pStyle w:val="TOC1"/>
        <w:rPr>
          <w:rFonts w:eastAsiaTheme="minorEastAsia"/>
          <w:bCs w:val="0"/>
          <w:noProof/>
          <w:color w:val="auto"/>
          <w:kern w:val="2"/>
          <w:szCs w:val="24"/>
          <w14:ligatures w14:val="standardContextual"/>
        </w:rPr>
      </w:pPr>
      <w:hyperlink w:anchor="_Toc196292937" w:history="1">
        <w:r w:rsidR="000B0D47" w:rsidRPr="0051387D">
          <w:rPr>
            <w:rStyle w:val="Hyperlink"/>
            <w:noProof/>
          </w:rPr>
          <w:t>Appendix 4B: Business Associate Agreement</w:t>
        </w:r>
        <w:r w:rsidR="000B0D47">
          <w:rPr>
            <w:noProof/>
            <w:webHidden/>
          </w:rPr>
          <w:tab/>
        </w:r>
        <w:r w:rsidR="000B0D47">
          <w:rPr>
            <w:noProof/>
            <w:webHidden/>
          </w:rPr>
          <w:fldChar w:fldCharType="begin"/>
        </w:r>
        <w:r w:rsidR="000B0D47">
          <w:rPr>
            <w:noProof/>
            <w:webHidden/>
          </w:rPr>
          <w:instrText xml:space="preserve"> PAGEREF _Toc196292937 \h </w:instrText>
        </w:r>
        <w:r w:rsidR="000B0D47">
          <w:rPr>
            <w:noProof/>
            <w:webHidden/>
          </w:rPr>
        </w:r>
        <w:r w:rsidR="000B0D47">
          <w:rPr>
            <w:noProof/>
            <w:webHidden/>
          </w:rPr>
          <w:fldChar w:fldCharType="separate"/>
        </w:r>
        <w:r w:rsidR="000B0D47">
          <w:rPr>
            <w:noProof/>
            <w:webHidden/>
          </w:rPr>
          <w:t>190</w:t>
        </w:r>
        <w:r w:rsidR="000B0D47">
          <w:rPr>
            <w:noProof/>
            <w:webHidden/>
          </w:rPr>
          <w:fldChar w:fldCharType="end"/>
        </w:r>
      </w:hyperlink>
    </w:p>
    <w:p w14:paraId="0894A95A" w14:textId="3487140B" w:rsidR="000B0D47" w:rsidRDefault="001E48A4">
      <w:pPr>
        <w:pStyle w:val="TOC1"/>
        <w:rPr>
          <w:rFonts w:eastAsiaTheme="minorEastAsia"/>
          <w:bCs w:val="0"/>
          <w:noProof/>
          <w:color w:val="auto"/>
          <w:kern w:val="2"/>
          <w:szCs w:val="24"/>
          <w14:ligatures w14:val="standardContextual"/>
        </w:rPr>
      </w:pPr>
      <w:hyperlink w:anchor="_Toc196292938" w:history="1">
        <w:r w:rsidR="000B0D47" w:rsidRPr="0051387D">
          <w:rPr>
            <w:rStyle w:val="Hyperlink"/>
            <w:noProof/>
          </w:rPr>
          <w:t>Appendix 5: Procurement Library</w:t>
        </w:r>
        <w:r w:rsidR="000B0D47">
          <w:rPr>
            <w:noProof/>
            <w:webHidden/>
          </w:rPr>
          <w:tab/>
        </w:r>
        <w:r w:rsidR="000B0D47">
          <w:rPr>
            <w:noProof/>
            <w:webHidden/>
          </w:rPr>
          <w:fldChar w:fldCharType="begin"/>
        </w:r>
        <w:r w:rsidR="000B0D47">
          <w:rPr>
            <w:noProof/>
            <w:webHidden/>
          </w:rPr>
          <w:instrText xml:space="preserve"> PAGEREF _Toc196292938 \h </w:instrText>
        </w:r>
        <w:r w:rsidR="000B0D47">
          <w:rPr>
            <w:noProof/>
            <w:webHidden/>
          </w:rPr>
        </w:r>
        <w:r w:rsidR="000B0D47">
          <w:rPr>
            <w:noProof/>
            <w:webHidden/>
          </w:rPr>
          <w:fldChar w:fldCharType="separate"/>
        </w:r>
        <w:r w:rsidR="000B0D47">
          <w:rPr>
            <w:noProof/>
            <w:webHidden/>
          </w:rPr>
          <w:t>198</w:t>
        </w:r>
        <w:r w:rsidR="000B0D47">
          <w:rPr>
            <w:noProof/>
            <w:webHidden/>
          </w:rPr>
          <w:fldChar w:fldCharType="end"/>
        </w:r>
      </w:hyperlink>
    </w:p>
    <w:p w14:paraId="4A31A582" w14:textId="43E5EAFA" w:rsidR="000B0D47" w:rsidRDefault="001E48A4">
      <w:pPr>
        <w:pStyle w:val="TOC1"/>
        <w:rPr>
          <w:rFonts w:eastAsiaTheme="minorEastAsia"/>
          <w:bCs w:val="0"/>
          <w:noProof/>
          <w:color w:val="auto"/>
          <w:kern w:val="2"/>
          <w:szCs w:val="24"/>
          <w14:ligatures w14:val="standardContextual"/>
        </w:rPr>
      </w:pPr>
      <w:hyperlink w:anchor="_Toc196292939" w:history="1">
        <w:r w:rsidR="000B0D47" w:rsidRPr="0051387D">
          <w:rPr>
            <w:rStyle w:val="Hyperlink"/>
            <w:noProof/>
          </w:rPr>
          <w:t>Appendix 6: Acronyms, Abbreviations, and Glossary Terms</w:t>
        </w:r>
        <w:r w:rsidR="000B0D47">
          <w:rPr>
            <w:noProof/>
            <w:webHidden/>
          </w:rPr>
          <w:tab/>
        </w:r>
        <w:r w:rsidR="000B0D47">
          <w:rPr>
            <w:noProof/>
            <w:webHidden/>
          </w:rPr>
          <w:fldChar w:fldCharType="begin"/>
        </w:r>
        <w:r w:rsidR="000B0D47">
          <w:rPr>
            <w:noProof/>
            <w:webHidden/>
          </w:rPr>
          <w:instrText xml:space="preserve"> PAGEREF _Toc196292939 \h </w:instrText>
        </w:r>
        <w:r w:rsidR="000B0D47">
          <w:rPr>
            <w:noProof/>
            <w:webHidden/>
          </w:rPr>
        </w:r>
        <w:r w:rsidR="000B0D47">
          <w:rPr>
            <w:noProof/>
            <w:webHidden/>
          </w:rPr>
          <w:fldChar w:fldCharType="separate"/>
        </w:r>
        <w:r w:rsidR="000B0D47">
          <w:rPr>
            <w:noProof/>
            <w:webHidden/>
          </w:rPr>
          <w:t>201</w:t>
        </w:r>
        <w:r w:rsidR="000B0D47">
          <w:rPr>
            <w:noProof/>
            <w:webHidden/>
          </w:rPr>
          <w:fldChar w:fldCharType="end"/>
        </w:r>
      </w:hyperlink>
    </w:p>
    <w:p w14:paraId="1FB08CBF" w14:textId="6DA74574" w:rsidR="00430792" w:rsidRDefault="0066221B" w:rsidP="000B0E08">
      <w:pPr>
        <w:spacing w:before="160"/>
        <w:sectPr w:rsidR="00430792" w:rsidSect="006F472F">
          <w:pgSz w:w="12240" w:h="15840"/>
          <w:pgMar w:top="1440" w:right="1440" w:bottom="1440" w:left="1440" w:header="432" w:footer="432" w:gutter="0"/>
          <w:pgNumType w:fmt="lowerRoman" w:start="1"/>
          <w:cols w:space="720"/>
          <w:titlePg/>
          <w:docGrid w:linePitch="360"/>
        </w:sectPr>
      </w:pPr>
      <w:r w:rsidRPr="003F16A0">
        <w:rPr>
          <w:sz w:val="20"/>
          <w:szCs w:val="20"/>
        </w:rPr>
        <w:fldChar w:fldCharType="end"/>
      </w:r>
    </w:p>
    <w:p w14:paraId="69D488D4" w14:textId="77777777" w:rsidR="00C97DB6" w:rsidRDefault="00D50F1F" w:rsidP="00C37047">
      <w:pPr>
        <w:pStyle w:val="TOCHeading"/>
      </w:pPr>
      <w:r>
        <w:lastRenderedPageBreak/>
        <w:t>Table of Tables</w:t>
      </w:r>
    </w:p>
    <w:p w14:paraId="184FA1C9" w14:textId="6DD4B70D" w:rsidR="000B0D47" w:rsidRDefault="00E4478C">
      <w:pPr>
        <w:pStyle w:val="TableofFigures"/>
        <w:tabs>
          <w:tab w:val="right" w:leader="dot" w:pos="9350"/>
        </w:tabs>
        <w:rPr>
          <w:rFonts w:eastAsiaTheme="minorEastAsia"/>
          <w:noProof/>
          <w:kern w:val="2"/>
          <w:sz w:val="24"/>
          <w:szCs w:val="24"/>
          <w14:ligatures w14:val="standardContextual"/>
        </w:rPr>
      </w:pPr>
      <w:r>
        <w:fldChar w:fldCharType="begin"/>
      </w:r>
      <w:r>
        <w:instrText xml:space="preserve"> TOC \h \z \c "Table" </w:instrText>
      </w:r>
      <w:r>
        <w:fldChar w:fldCharType="separate"/>
      </w:r>
      <w:hyperlink w:anchor="_Toc196292940" w:history="1">
        <w:r w:rsidR="000B0D47" w:rsidRPr="00133BED">
          <w:rPr>
            <w:rStyle w:val="Hyperlink"/>
            <w:noProof/>
          </w:rPr>
          <w:t>Table 1: RFP Schedule of Events</w:t>
        </w:r>
        <w:r w:rsidR="000B0D47">
          <w:rPr>
            <w:noProof/>
            <w:webHidden/>
          </w:rPr>
          <w:tab/>
        </w:r>
        <w:r w:rsidR="000B0D47">
          <w:rPr>
            <w:noProof/>
            <w:webHidden/>
          </w:rPr>
          <w:fldChar w:fldCharType="begin"/>
        </w:r>
        <w:r w:rsidR="000B0D47">
          <w:rPr>
            <w:noProof/>
            <w:webHidden/>
          </w:rPr>
          <w:instrText xml:space="preserve"> PAGEREF _Toc196292940 \h </w:instrText>
        </w:r>
        <w:r w:rsidR="000B0D47">
          <w:rPr>
            <w:noProof/>
            <w:webHidden/>
          </w:rPr>
        </w:r>
        <w:r w:rsidR="000B0D47">
          <w:rPr>
            <w:noProof/>
            <w:webHidden/>
          </w:rPr>
          <w:fldChar w:fldCharType="separate"/>
        </w:r>
        <w:r w:rsidR="000B0D47">
          <w:rPr>
            <w:noProof/>
            <w:webHidden/>
          </w:rPr>
          <w:t>4</w:t>
        </w:r>
        <w:r w:rsidR="000B0D47">
          <w:rPr>
            <w:noProof/>
            <w:webHidden/>
          </w:rPr>
          <w:fldChar w:fldCharType="end"/>
        </w:r>
      </w:hyperlink>
    </w:p>
    <w:p w14:paraId="41FE532B" w14:textId="331FF917" w:rsidR="000B0D47" w:rsidRDefault="001E48A4">
      <w:pPr>
        <w:pStyle w:val="TableofFigures"/>
        <w:tabs>
          <w:tab w:val="right" w:leader="dot" w:pos="9350"/>
        </w:tabs>
        <w:rPr>
          <w:rFonts w:eastAsiaTheme="minorEastAsia"/>
          <w:noProof/>
          <w:kern w:val="2"/>
          <w:sz w:val="24"/>
          <w:szCs w:val="24"/>
          <w14:ligatures w14:val="standardContextual"/>
        </w:rPr>
      </w:pPr>
      <w:hyperlink w:anchor="_Toc196292941" w:history="1">
        <w:r w:rsidR="000B0D47" w:rsidRPr="00133BED">
          <w:rPr>
            <w:rStyle w:val="Hyperlink"/>
            <w:noProof/>
          </w:rPr>
          <w:t>Table 2: PRMP MES Governance Structure Roles and Responsibilities</w:t>
        </w:r>
        <w:r w:rsidR="000B0D47">
          <w:rPr>
            <w:noProof/>
            <w:webHidden/>
          </w:rPr>
          <w:tab/>
        </w:r>
        <w:r w:rsidR="000B0D47">
          <w:rPr>
            <w:noProof/>
            <w:webHidden/>
          </w:rPr>
          <w:fldChar w:fldCharType="begin"/>
        </w:r>
        <w:r w:rsidR="000B0D47">
          <w:rPr>
            <w:noProof/>
            <w:webHidden/>
          </w:rPr>
          <w:instrText xml:space="preserve"> PAGEREF _Toc196292941 \h </w:instrText>
        </w:r>
        <w:r w:rsidR="000B0D47">
          <w:rPr>
            <w:noProof/>
            <w:webHidden/>
          </w:rPr>
        </w:r>
        <w:r w:rsidR="000B0D47">
          <w:rPr>
            <w:noProof/>
            <w:webHidden/>
          </w:rPr>
          <w:fldChar w:fldCharType="separate"/>
        </w:r>
        <w:r w:rsidR="000B0D47">
          <w:rPr>
            <w:noProof/>
            <w:webHidden/>
          </w:rPr>
          <w:t>6</w:t>
        </w:r>
        <w:r w:rsidR="000B0D47">
          <w:rPr>
            <w:noProof/>
            <w:webHidden/>
          </w:rPr>
          <w:fldChar w:fldCharType="end"/>
        </w:r>
      </w:hyperlink>
    </w:p>
    <w:p w14:paraId="54C96678" w14:textId="153922B6" w:rsidR="000B0D47" w:rsidRDefault="001E48A4">
      <w:pPr>
        <w:pStyle w:val="TableofFigures"/>
        <w:tabs>
          <w:tab w:val="right" w:leader="dot" w:pos="9350"/>
        </w:tabs>
        <w:rPr>
          <w:rFonts w:eastAsiaTheme="minorEastAsia"/>
          <w:noProof/>
          <w:kern w:val="2"/>
          <w:sz w:val="24"/>
          <w:szCs w:val="24"/>
          <w14:ligatures w14:val="standardContextual"/>
        </w:rPr>
      </w:pPr>
      <w:hyperlink w:anchor="_Toc196292942" w:history="1">
        <w:r w:rsidR="000B0D47" w:rsidRPr="00133BED">
          <w:rPr>
            <w:rStyle w:val="Hyperlink"/>
            <w:noProof/>
          </w:rPr>
          <w:t>Table 3: TPL Identification: As-Is and To-Be Assessment</w:t>
        </w:r>
        <w:r w:rsidR="000B0D47">
          <w:rPr>
            <w:noProof/>
            <w:webHidden/>
          </w:rPr>
          <w:tab/>
        </w:r>
        <w:r w:rsidR="000B0D47">
          <w:rPr>
            <w:noProof/>
            <w:webHidden/>
          </w:rPr>
          <w:fldChar w:fldCharType="begin"/>
        </w:r>
        <w:r w:rsidR="000B0D47">
          <w:rPr>
            <w:noProof/>
            <w:webHidden/>
          </w:rPr>
          <w:instrText xml:space="preserve"> PAGEREF _Toc196292942 \h </w:instrText>
        </w:r>
        <w:r w:rsidR="000B0D47">
          <w:rPr>
            <w:noProof/>
            <w:webHidden/>
          </w:rPr>
        </w:r>
        <w:r w:rsidR="000B0D47">
          <w:rPr>
            <w:noProof/>
            <w:webHidden/>
          </w:rPr>
          <w:fldChar w:fldCharType="separate"/>
        </w:r>
        <w:r w:rsidR="000B0D47">
          <w:rPr>
            <w:noProof/>
            <w:webHidden/>
          </w:rPr>
          <w:t>11</w:t>
        </w:r>
        <w:r w:rsidR="000B0D47">
          <w:rPr>
            <w:noProof/>
            <w:webHidden/>
          </w:rPr>
          <w:fldChar w:fldCharType="end"/>
        </w:r>
      </w:hyperlink>
    </w:p>
    <w:p w14:paraId="4D6CFF3B" w14:textId="19FE7B04" w:rsidR="000B0D47" w:rsidRDefault="001E48A4">
      <w:pPr>
        <w:pStyle w:val="TableofFigures"/>
        <w:tabs>
          <w:tab w:val="right" w:leader="dot" w:pos="9350"/>
        </w:tabs>
        <w:rPr>
          <w:rFonts w:eastAsiaTheme="minorEastAsia"/>
          <w:noProof/>
          <w:kern w:val="2"/>
          <w:sz w:val="24"/>
          <w:szCs w:val="24"/>
          <w14:ligatures w14:val="standardContextual"/>
        </w:rPr>
      </w:pPr>
      <w:hyperlink w:anchor="_Toc196292943" w:history="1">
        <w:r w:rsidR="000B0D47" w:rsidRPr="00133BED">
          <w:rPr>
            <w:rStyle w:val="Hyperlink"/>
            <w:noProof/>
          </w:rPr>
          <w:t>Table 4: PRMP Cost Avoidance: As-Is and To-Be Assessment</w:t>
        </w:r>
        <w:r w:rsidR="000B0D47">
          <w:rPr>
            <w:noProof/>
            <w:webHidden/>
          </w:rPr>
          <w:tab/>
        </w:r>
        <w:r w:rsidR="000B0D47">
          <w:rPr>
            <w:noProof/>
            <w:webHidden/>
          </w:rPr>
          <w:fldChar w:fldCharType="begin"/>
        </w:r>
        <w:r w:rsidR="000B0D47">
          <w:rPr>
            <w:noProof/>
            <w:webHidden/>
          </w:rPr>
          <w:instrText xml:space="preserve"> PAGEREF _Toc196292943 \h </w:instrText>
        </w:r>
        <w:r w:rsidR="000B0D47">
          <w:rPr>
            <w:noProof/>
            <w:webHidden/>
          </w:rPr>
        </w:r>
        <w:r w:rsidR="000B0D47">
          <w:rPr>
            <w:noProof/>
            <w:webHidden/>
          </w:rPr>
          <w:fldChar w:fldCharType="separate"/>
        </w:r>
        <w:r w:rsidR="000B0D47">
          <w:rPr>
            <w:noProof/>
            <w:webHidden/>
          </w:rPr>
          <w:t>12</w:t>
        </w:r>
        <w:r w:rsidR="000B0D47">
          <w:rPr>
            <w:noProof/>
            <w:webHidden/>
          </w:rPr>
          <w:fldChar w:fldCharType="end"/>
        </w:r>
      </w:hyperlink>
    </w:p>
    <w:p w14:paraId="69885B04" w14:textId="45021EAF" w:rsidR="000B0D47" w:rsidRDefault="001E48A4">
      <w:pPr>
        <w:pStyle w:val="TableofFigures"/>
        <w:tabs>
          <w:tab w:val="right" w:leader="dot" w:pos="9350"/>
        </w:tabs>
        <w:rPr>
          <w:rFonts w:eastAsiaTheme="minorEastAsia"/>
          <w:noProof/>
          <w:kern w:val="2"/>
          <w:sz w:val="24"/>
          <w:szCs w:val="24"/>
          <w14:ligatures w14:val="standardContextual"/>
        </w:rPr>
      </w:pPr>
      <w:hyperlink w:anchor="_Toc196292944" w:history="1">
        <w:r w:rsidR="000B0D47" w:rsidRPr="00133BED">
          <w:rPr>
            <w:rStyle w:val="Hyperlink"/>
            <w:noProof/>
          </w:rPr>
          <w:t>Table 5: TPL Pay-and-Chase: As-Is and To-Be Assessment</w:t>
        </w:r>
        <w:r w:rsidR="000B0D47">
          <w:rPr>
            <w:noProof/>
            <w:webHidden/>
          </w:rPr>
          <w:tab/>
        </w:r>
        <w:r w:rsidR="000B0D47">
          <w:rPr>
            <w:noProof/>
            <w:webHidden/>
          </w:rPr>
          <w:fldChar w:fldCharType="begin"/>
        </w:r>
        <w:r w:rsidR="000B0D47">
          <w:rPr>
            <w:noProof/>
            <w:webHidden/>
          </w:rPr>
          <w:instrText xml:space="preserve"> PAGEREF _Toc196292944 \h </w:instrText>
        </w:r>
        <w:r w:rsidR="000B0D47">
          <w:rPr>
            <w:noProof/>
            <w:webHidden/>
          </w:rPr>
        </w:r>
        <w:r w:rsidR="000B0D47">
          <w:rPr>
            <w:noProof/>
            <w:webHidden/>
          </w:rPr>
          <w:fldChar w:fldCharType="separate"/>
        </w:r>
        <w:r w:rsidR="000B0D47">
          <w:rPr>
            <w:noProof/>
            <w:webHidden/>
          </w:rPr>
          <w:t>13</w:t>
        </w:r>
        <w:r w:rsidR="000B0D47">
          <w:rPr>
            <w:noProof/>
            <w:webHidden/>
          </w:rPr>
          <w:fldChar w:fldCharType="end"/>
        </w:r>
      </w:hyperlink>
    </w:p>
    <w:p w14:paraId="2F188777" w14:textId="0CBF6DA1" w:rsidR="000B0D47" w:rsidRDefault="001E48A4">
      <w:pPr>
        <w:pStyle w:val="TableofFigures"/>
        <w:tabs>
          <w:tab w:val="right" w:leader="dot" w:pos="9350"/>
        </w:tabs>
        <w:rPr>
          <w:rFonts w:eastAsiaTheme="minorEastAsia"/>
          <w:noProof/>
          <w:kern w:val="2"/>
          <w:sz w:val="24"/>
          <w:szCs w:val="24"/>
          <w14:ligatures w14:val="standardContextual"/>
        </w:rPr>
      </w:pPr>
      <w:hyperlink w:anchor="_Toc196292945" w:history="1">
        <w:r w:rsidR="000B0D47" w:rsidRPr="00133BED">
          <w:rPr>
            <w:rStyle w:val="Hyperlink"/>
            <w:noProof/>
          </w:rPr>
          <w:t>Table 6: TPL Recovery: As-Is and To-Be Assessment</w:t>
        </w:r>
        <w:r w:rsidR="000B0D47">
          <w:rPr>
            <w:noProof/>
            <w:webHidden/>
          </w:rPr>
          <w:tab/>
        </w:r>
        <w:r w:rsidR="000B0D47">
          <w:rPr>
            <w:noProof/>
            <w:webHidden/>
          </w:rPr>
          <w:fldChar w:fldCharType="begin"/>
        </w:r>
        <w:r w:rsidR="000B0D47">
          <w:rPr>
            <w:noProof/>
            <w:webHidden/>
          </w:rPr>
          <w:instrText xml:space="preserve"> PAGEREF _Toc196292945 \h </w:instrText>
        </w:r>
        <w:r w:rsidR="000B0D47">
          <w:rPr>
            <w:noProof/>
            <w:webHidden/>
          </w:rPr>
        </w:r>
        <w:r w:rsidR="000B0D47">
          <w:rPr>
            <w:noProof/>
            <w:webHidden/>
          </w:rPr>
          <w:fldChar w:fldCharType="separate"/>
        </w:r>
        <w:r w:rsidR="000B0D47">
          <w:rPr>
            <w:noProof/>
            <w:webHidden/>
          </w:rPr>
          <w:t>14</w:t>
        </w:r>
        <w:r w:rsidR="000B0D47">
          <w:rPr>
            <w:noProof/>
            <w:webHidden/>
          </w:rPr>
          <w:fldChar w:fldCharType="end"/>
        </w:r>
      </w:hyperlink>
    </w:p>
    <w:p w14:paraId="5B119FFE" w14:textId="1821DD6A" w:rsidR="000B0D47" w:rsidRDefault="001E48A4">
      <w:pPr>
        <w:pStyle w:val="TableofFigures"/>
        <w:tabs>
          <w:tab w:val="right" w:leader="dot" w:pos="9350"/>
        </w:tabs>
        <w:rPr>
          <w:rFonts w:eastAsiaTheme="minorEastAsia"/>
          <w:noProof/>
          <w:kern w:val="2"/>
          <w:sz w:val="24"/>
          <w:szCs w:val="24"/>
          <w14:ligatures w14:val="standardContextual"/>
        </w:rPr>
      </w:pPr>
      <w:hyperlink w:anchor="_Toc196292946" w:history="1">
        <w:r w:rsidR="000B0D47" w:rsidRPr="00133BED">
          <w:rPr>
            <w:rStyle w:val="Hyperlink"/>
            <w:noProof/>
          </w:rPr>
          <w:t>Table 7: Expected Proposal Sections and Content Structure</w:t>
        </w:r>
        <w:r w:rsidR="000B0D47">
          <w:rPr>
            <w:noProof/>
            <w:webHidden/>
          </w:rPr>
          <w:tab/>
        </w:r>
        <w:r w:rsidR="000B0D47">
          <w:rPr>
            <w:noProof/>
            <w:webHidden/>
          </w:rPr>
          <w:fldChar w:fldCharType="begin"/>
        </w:r>
        <w:r w:rsidR="000B0D47">
          <w:rPr>
            <w:noProof/>
            <w:webHidden/>
          </w:rPr>
          <w:instrText xml:space="preserve"> PAGEREF _Toc196292946 \h </w:instrText>
        </w:r>
        <w:r w:rsidR="000B0D47">
          <w:rPr>
            <w:noProof/>
            <w:webHidden/>
          </w:rPr>
        </w:r>
        <w:r w:rsidR="000B0D47">
          <w:rPr>
            <w:noProof/>
            <w:webHidden/>
          </w:rPr>
          <w:fldChar w:fldCharType="separate"/>
        </w:r>
        <w:r w:rsidR="000B0D47">
          <w:rPr>
            <w:noProof/>
            <w:webHidden/>
          </w:rPr>
          <w:t>22</w:t>
        </w:r>
        <w:r w:rsidR="000B0D47">
          <w:rPr>
            <w:noProof/>
            <w:webHidden/>
          </w:rPr>
          <w:fldChar w:fldCharType="end"/>
        </w:r>
      </w:hyperlink>
    </w:p>
    <w:p w14:paraId="4E33C337" w14:textId="32F125BD" w:rsidR="000B0D47" w:rsidRDefault="001E48A4">
      <w:pPr>
        <w:pStyle w:val="TableofFigures"/>
        <w:tabs>
          <w:tab w:val="right" w:leader="dot" w:pos="9350"/>
        </w:tabs>
        <w:rPr>
          <w:rFonts w:eastAsiaTheme="minorEastAsia"/>
          <w:noProof/>
          <w:kern w:val="2"/>
          <w:sz w:val="24"/>
          <w:szCs w:val="24"/>
          <w14:ligatures w14:val="standardContextual"/>
        </w:rPr>
      </w:pPr>
      <w:hyperlink w:anchor="_Toc196292947" w:history="1">
        <w:r w:rsidR="000B0D47" w:rsidRPr="00133BED">
          <w:rPr>
            <w:rStyle w:val="Hyperlink"/>
            <w:noProof/>
          </w:rPr>
          <w:t>Table 8: Scoring Allocations</w:t>
        </w:r>
        <w:r w:rsidR="000B0D47">
          <w:rPr>
            <w:noProof/>
            <w:webHidden/>
          </w:rPr>
          <w:tab/>
        </w:r>
        <w:r w:rsidR="000B0D47">
          <w:rPr>
            <w:noProof/>
            <w:webHidden/>
          </w:rPr>
          <w:fldChar w:fldCharType="begin"/>
        </w:r>
        <w:r w:rsidR="000B0D47">
          <w:rPr>
            <w:noProof/>
            <w:webHidden/>
          </w:rPr>
          <w:instrText xml:space="preserve"> PAGEREF _Toc196292947 \h </w:instrText>
        </w:r>
        <w:r w:rsidR="000B0D47">
          <w:rPr>
            <w:noProof/>
            <w:webHidden/>
          </w:rPr>
        </w:r>
        <w:r w:rsidR="000B0D47">
          <w:rPr>
            <w:noProof/>
            <w:webHidden/>
          </w:rPr>
          <w:fldChar w:fldCharType="separate"/>
        </w:r>
        <w:r w:rsidR="000B0D47">
          <w:rPr>
            <w:noProof/>
            <w:webHidden/>
          </w:rPr>
          <w:t>45</w:t>
        </w:r>
        <w:r w:rsidR="000B0D47">
          <w:rPr>
            <w:noProof/>
            <w:webHidden/>
          </w:rPr>
          <w:fldChar w:fldCharType="end"/>
        </w:r>
      </w:hyperlink>
    </w:p>
    <w:p w14:paraId="32D4FD0F" w14:textId="2BAF2E51" w:rsidR="000B0D47" w:rsidRDefault="001E48A4">
      <w:pPr>
        <w:pStyle w:val="TableofFigures"/>
        <w:tabs>
          <w:tab w:val="right" w:leader="dot" w:pos="9350"/>
        </w:tabs>
        <w:rPr>
          <w:rFonts w:eastAsiaTheme="minorEastAsia"/>
          <w:noProof/>
          <w:kern w:val="2"/>
          <w:sz w:val="24"/>
          <w:szCs w:val="24"/>
          <w14:ligatures w14:val="standardContextual"/>
        </w:rPr>
      </w:pPr>
      <w:hyperlink w:anchor="_Toc196292948" w:history="1">
        <w:r w:rsidR="000B0D47" w:rsidRPr="00133BED">
          <w:rPr>
            <w:rStyle w:val="Hyperlink"/>
            <w:noProof/>
          </w:rPr>
          <w:t>Table 9: Cost Proposal Worksheet Tabs</w:t>
        </w:r>
        <w:r w:rsidR="000B0D47">
          <w:rPr>
            <w:noProof/>
            <w:webHidden/>
          </w:rPr>
          <w:tab/>
        </w:r>
        <w:r w:rsidR="000B0D47">
          <w:rPr>
            <w:noProof/>
            <w:webHidden/>
          </w:rPr>
          <w:fldChar w:fldCharType="begin"/>
        </w:r>
        <w:r w:rsidR="000B0D47">
          <w:rPr>
            <w:noProof/>
            <w:webHidden/>
          </w:rPr>
          <w:instrText xml:space="preserve"> PAGEREF _Toc196292948 \h </w:instrText>
        </w:r>
        <w:r w:rsidR="000B0D47">
          <w:rPr>
            <w:noProof/>
            <w:webHidden/>
          </w:rPr>
        </w:r>
        <w:r w:rsidR="000B0D47">
          <w:rPr>
            <w:noProof/>
            <w:webHidden/>
          </w:rPr>
          <w:fldChar w:fldCharType="separate"/>
        </w:r>
        <w:r w:rsidR="000B0D47">
          <w:rPr>
            <w:noProof/>
            <w:webHidden/>
          </w:rPr>
          <w:t>55</w:t>
        </w:r>
        <w:r w:rsidR="000B0D47">
          <w:rPr>
            <w:noProof/>
            <w:webHidden/>
          </w:rPr>
          <w:fldChar w:fldCharType="end"/>
        </w:r>
      </w:hyperlink>
    </w:p>
    <w:p w14:paraId="2FFCE764" w14:textId="7C2813F7" w:rsidR="000B0D47" w:rsidRDefault="001E48A4">
      <w:pPr>
        <w:pStyle w:val="TableofFigures"/>
        <w:tabs>
          <w:tab w:val="right" w:leader="dot" w:pos="9350"/>
        </w:tabs>
        <w:rPr>
          <w:rFonts w:eastAsiaTheme="minorEastAsia"/>
          <w:noProof/>
          <w:kern w:val="2"/>
          <w:sz w:val="24"/>
          <w:szCs w:val="24"/>
          <w14:ligatures w14:val="standardContextual"/>
        </w:rPr>
      </w:pPr>
      <w:hyperlink w:anchor="_Toc196292949" w:history="1">
        <w:r w:rsidR="000B0D47" w:rsidRPr="00133BED">
          <w:rPr>
            <w:rStyle w:val="Hyperlink"/>
            <w:noProof/>
          </w:rPr>
          <w:t>Table 10: Payment Information</w:t>
        </w:r>
        <w:r w:rsidR="000B0D47">
          <w:rPr>
            <w:noProof/>
            <w:webHidden/>
          </w:rPr>
          <w:tab/>
        </w:r>
        <w:r w:rsidR="000B0D47">
          <w:rPr>
            <w:noProof/>
            <w:webHidden/>
          </w:rPr>
          <w:fldChar w:fldCharType="begin"/>
        </w:r>
        <w:r w:rsidR="000B0D47">
          <w:rPr>
            <w:noProof/>
            <w:webHidden/>
          </w:rPr>
          <w:instrText xml:space="preserve"> PAGEREF _Toc196292949 \h </w:instrText>
        </w:r>
        <w:r w:rsidR="000B0D47">
          <w:rPr>
            <w:noProof/>
            <w:webHidden/>
          </w:rPr>
        </w:r>
        <w:r w:rsidR="000B0D47">
          <w:rPr>
            <w:noProof/>
            <w:webHidden/>
          </w:rPr>
          <w:fldChar w:fldCharType="separate"/>
        </w:r>
        <w:r w:rsidR="000B0D47">
          <w:rPr>
            <w:noProof/>
            <w:webHidden/>
          </w:rPr>
          <w:t>61</w:t>
        </w:r>
        <w:r w:rsidR="000B0D47">
          <w:rPr>
            <w:noProof/>
            <w:webHidden/>
          </w:rPr>
          <w:fldChar w:fldCharType="end"/>
        </w:r>
      </w:hyperlink>
    </w:p>
    <w:p w14:paraId="1445B0FC" w14:textId="17CD15D2" w:rsidR="000B0D47" w:rsidRDefault="001E48A4">
      <w:pPr>
        <w:pStyle w:val="TableofFigures"/>
        <w:tabs>
          <w:tab w:val="right" w:leader="dot" w:pos="9350"/>
        </w:tabs>
        <w:rPr>
          <w:rFonts w:eastAsiaTheme="minorEastAsia"/>
          <w:noProof/>
          <w:kern w:val="2"/>
          <w:sz w:val="24"/>
          <w:szCs w:val="24"/>
          <w14:ligatures w14:val="standardContextual"/>
        </w:rPr>
      </w:pPr>
      <w:hyperlink w:anchor="_Toc196292950" w:history="1">
        <w:r w:rsidR="000B0D47" w:rsidRPr="00133BED">
          <w:rPr>
            <w:rStyle w:val="Hyperlink"/>
            <w:noProof/>
          </w:rPr>
          <w:t>Table 11: Legal Notice Info</w:t>
        </w:r>
        <w:r w:rsidR="000B0D47">
          <w:rPr>
            <w:noProof/>
            <w:webHidden/>
          </w:rPr>
          <w:tab/>
        </w:r>
        <w:r w:rsidR="000B0D47">
          <w:rPr>
            <w:noProof/>
            <w:webHidden/>
          </w:rPr>
          <w:fldChar w:fldCharType="begin"/>
        </w:r>
        <w:r w:rsidR="000B0D47">
          <w:rPr>
            <w:noProof/>
            <w:webHidden/>
          </w:rPr>
          <w:instrText xml:space="preserve"> PAGEREF _Toc196292950 \h </w:instrText>
        </w:r>
        <w:r w:rsidR="000B0D47">
          <w:rPr>
            <w:noProof/>
            <w:webHidden/>
          </w:rPr>
        </w:r>
        <w:r w:rsidR="000B0D47">
          <w:rPr>
            <w:noProof/>
            <w:webHidden/>
          </w:rPr>
          <w:fldChar w:fldCharType="separate"/>
        </w:r>
        <w:r w:rsidR="000B0D47">
          <w:rPr>
            <w:noProof/>
            <w:webHidden/>
          </w:rPr>
          <w:t>61</w:t>
        </w:r>
        <w:r w:rsidR="000B0D47">
          <w:rPr>
            <w:noProof/>
            <w:webHidden/>
          </w:rPr>
          <w:fldChar w:fldCharType="end"/>
        </w:r>
      </w:hyperlink>
    </w:p>
    <w:p w14:paraId="50A37C3A" w14:textId="05BCCC80" w:rsidR="000B0D47" w:rsidRDefault="001E48A4">
      <w:pPr>
        <w:pStyle w:val="TableofFigures"/>
        <w:tabs>
          <w:tab w:val="right" w:leader="dot" w:pos="9350"/>
        </w:tabs>
        <w:rPr>
          <w:rFonts w:eastAsiaTheme="minorEastAsia"/>
          <w:noProof/>
          <w:kern w:val="2"/>
          <w:sz w:val="24"/>
          <w:szCs w:val="24"/>
          <w14:ligatures w14:val="standardContextual"/>
        </w:rPr>
      </w:pPr>
      <w:hyperlink w:anchor="_Toc196292951" w:history="1">
        <w:r w:rsidR="000B0D47" w:rsidRPr="00133BED">
          <w:rPr>
            <w:rStyle w:val="Hyperlink"/>
            <w:noProof/>
          </w:rPr>
          <w:t>Table 12: Vendor Overview</w:t>
        </w:r>
        <w:r w:rsidR="000B0D47">
          <w:rPr>
            <w:noProof/>
            <w:webHidden/>
          </w:rPr>
          <w:tab/>
        </w:r>
        <w:r w:rsidR="000B0D47">
          <w:rPr>
            <w:noProof/>
            <w:webHidden/>
          </w:rPr>
          <w:fldChar w:fldCharType="begin"/>
        </w:r>
        <w:r w:rsidR="000B0D47">
          <w:rPr>
            <w:noProof/>
            <w:webHidden/>
          </w:rPr>
          <w:instrText xml:space="preserve"> PAGEREF _Toc196292951 \h </w:instrText>
        </w:r>
        <w:r w:rsidR="000B0D47">
          <w:rPr>
            <w:noProof/>
            <w:webHidden/>
          </w:rPr>
        </w:r>
        <w:r w:rsidR="000B0D47">
          <w:rPr>
            <w:noProof/>
            <w:webHidden/>
          </w:rPr>
          <w:fldChar w:fldCharType="separate"/>
        </w:r>
        <w:r w:rsidR="000B0D47">
          <w:rPr>
            <w:noProof/>
            <w:webHidden/>
          </w:rPr>
          <w:t>64</w:t>
        </w:r>
        <w:r w:rsidR="000B0D47">
          <w:rPr>
            <w:noProof/>
            <w:webHidden/>
          </w:rPr>
          <w:fldChar w:fldCharType="end"/>
        </w:r>
      </w:hyperlink>
    </w:p>
    <w:p w14:paraId="2AE19E41" w14:textId="5182EFB6" w:rsidR="000B0D47" w:rsidRDefault="001E48A4">
      <w:pPr>
        <w:pStyle w:val="TableofFigures"/>
        <w:tabs>
          <w:tab w:val="right" w:leader="dot" w:pos="9350"/>
        </w:tabs>
        <w:rPr>
          <w:rFonts w:eastAsiaTheme="minorEastAsia"/>
          <w:noProof/>
          <w:kern w:val="2"/>
          <w:sz w:val="24"/>
          <w:szCs w:val="24"/>
          <w14:ligatures w14:val="standardContextual"/>
        </w:rPr>
      </w:pPr>
      <w:hyperlink w:anchor="_Toc196292952" w:history="1">
        <w:r w:rsidR="000B0D47" w:rsidRPr="00133BED">
          <w:rPr>
            <w:rStyle w:val="Hyperlink"/>
            <w:noProof/>
          </w:rPr>
          <w:t>Table 13: Subcontractor Overview</w:t>
        </w:r>
        <w:r w:rsidR="000B0D47">
          <w:rPr>
            <w:noProof/>
            <w:webHidden/>
          </w:rPr>
          <w:tab/>
        </w:r>
        <w:r w:rsidR="000B0D47">
          <w:rPr>
            <w:noProof/>
            <w:webHidden/>
          </w:rPr>
          <w:fldChar w:fldCharType="begin"/>
        </w:r>
        <w:r w:rsidR="000B0D47">
          <w:rPr>
            <w:noProof/>
            <w:webHidden/>
          </w:rPr>
          <w:instrText xml:space="preserve"> PAGEREF _Toc196292952 \h </w:instrText>
        </w:r>
        <w:r w:rsidR="000B0D47">
          <w:rPr>
            <w:noProof/>
            <w:webHidden/>
          </w:rPr>
        </w:r>
        <w:r w:rsidR="000B0D47">
          <w:rPr>
            <w:noProof/>
            <w:webHidden/>
          </w:rPr>
          <w:fldChar w:fldCharType="separate"/>
        </w:r>
        <w:r w:rsidR="000B0D47">
          <w:rPr>
            <w:noProof/>
            <w:webHidden/>
          </w:rPr>
          <w:t>65</w:t>
        </w:r>
        <w:r w:rsidR="000B0D47">
          <w:rPr>
            <w:noProof/>
            <w:webHidden/>
          </w:rPr>
          <w:fldChar w:fldCharType="end"/>
        </w:r>
      </w:hyperlink>
    </w:p>
    <w:p w14:paraId="2C80EDA5" w14:textId="168118EF" w:rsidR="000B0D47" w:rsidRDefault="001E48A4">
      <w:pPr>
        <w:pStyle w:val="TableofFigures"/>
        <w:tabs>
          <w:tab w:val="right" w:leader="dot" w:pos="9350"/>
        </w:tabs>
        <w:rPr>
          <w:rFonts w:eastAsiaTheme="minorEastAsia"/>
          <w:noProof/>
          <w:kern w:val="2"/>
          <w:sz w:val="24"/>
          <w:szCs w:val="24"/>
          <w14:ligatures w14:val="standardContextual"/>
        </w:rPr>
      </w:pPr>
      <w:hyperlink w:anchor="_Toc196292953" w:history="1">
        <w:r w:rsidR="000B0D47" w:rsidRPr="00133BED">
          <w:rPr>
            <w:rStyle w:val="Hyperlink"/>
            <w:noProof/>
          </w:rPr>
          <w:t>Table 14: Vendor References</w:t>
        </w:r>
        <w:r w:rsidR="000B0D47">
          <w:rPr>
            <w:noProof/>
            <w:webHidden/>
          </w:rPr>
          <w:tab/>
        </w:r>
        <w:r w:rsidR="000B0D47">
          <w:rPr>
            <w:noProof/>
            <w:webHidden/>
          </w:rPr>
          <w:fldChar w:fldCharType="begin"/>
        </w:r>
        <w:r w:rsidR="000B0D47">
          <w:rPr>
            <w:noProof/>
            <w:webHidden/>
          </w:rPr>
          <w:instrText xml:space="preserve"> PAGEREF _Toc196292953 \h </w:instrText>
        </w:r>
        <w:r w:rsidR="000B0D47">
          <w:rPr>
            <w:noProof/>
            <w:webHidden/>
          </w:rPr>
        </w:r>
        <w:r w:rsidR="000B0D47">
          <w:rPr>
            <w:noProof/>
            <w:webHidden/>
          </w:rPr>
          <w:fldChar w:fldCharType="separate"/>
        </w:r>
        <w:r w:rsidR="000B0D47">
          <w:rPr>
            <w:noProof/>
            <w:webHidden/>
          </w:rPr>
          <w:t>69</w:t>
        </w:r>
        <w:r w:rsidR="000B0D47">
          <w:rPr>
            <w:noProof/>
            <w:webHidden/>
          </w:rPr>
          <w:fldChar w:fldCharType="end"/>
        </w:r>
      </w:hyperlink>
    </w:p>
    <w:p w14:paraId="69299819" w14:textId="016564CD" w:rsidR="000B0D47" w:rsidRDefault="001E48A4">
      <w:pPr>
        <w:pStyle w:val="TableofFigures"/>
        <w:tabs>
          <w:tab w:val="right" w:leader="dot" w:pos="9350"/>
        </w:tabs>
        <w:rPr>
          <w:rFonts w:eastAsiaTheme="minorEastAsia"/>
          <w:noProof/>
          <w:kern w:val="2"/>
          <w:sz w:val="24"/>
          <w:szCs w:val="24"/>
          <w14:ligatures w14:val="standardContextual"/>
        </w:rPr>
      </w:pPr>
      <w:hyperlink w:anchor="_Toc196292954" w:history="1">
        <w:r w:rsidR="000B0D47" w:rsidRPr="00133BED">
          <w:rPr>
            <w:rStyle w:val="Hyperlink"/>
            <w:noProof/>
          </w:rPr>
          <w:t>Table 15: Subcontractor References</w:t>
        </w:r>
        <w:r w:rsidR="000B0D47">
          <w:rPr>
            <w:noProof/>
            <w:webHidden/>
          </w:rPr>
          <w:tab/>
        </w:r>
        <w:r w:rsidR="000B0D47">
          <w:rPr>
            <w:noProof/>
            <w:webHidden/>
          </w:rPr>
          <w:fldChar w:fldCharType="begin"/>
        </w:r>
        <w:r w:rsidR="000B0D47">
          <w:rPr>
            <w:noProof/>
            <w:webHidden/>
          </w:rPr>
          <w:instrText xml:space="preserve"> PAGEREF _Toc196292954 \h </w:instrText>
        </w:r>
        <w:r w:rsidR="000B0D47">
          <w:rPr>
            <w:noProof/>
            <w:webHidden/>
          </w:rPr>
        </w:r>
        <w:r w:rsidR="000B0D47">
          <w:rPr>
            <w:noProof/>
            <w:webHidden/>
          </w:rPr>
          <w:fldChar w:fldCharType="separate"/>
        </w:r>
        <w:r w:rsidR="000B0D47">
          <w:rPr>
            <w:noProof/>
            <w:webHidden/>
          </w:rPr>
          <w:t>70</w:t>
        </w:r>
        <w:r w:rsidR="000B0D47">
          <w:rPr>
            <w:noProof/>
            <w:webHidden/>
          </w:rPr>
          <w:fldChar w:fldCharType="end"/>
        </w:r>
      </w:hyperlink>
    </w:p>
    <w:p w14:paraId="7BBCEA05" w14:textId="0A5B4FE9" w:rsidR="000B0D47" w:rsidRDefault="001E48A4">
      <w:pPr>
        <w:pStyle w:val="TableofFigures"/>
        <w:tabs>
          <w:tab w:val="right" w:leader="dot" w:pos="9350"/>
        </w:tabs>
        <w:rPr>
          <w:rFonts w:eastAsiaTheme="minorEastAsia"/>
          <w:noProof/>
          <w:kern w:val="2"/>
          <w:sz w:val="24"/>
          <w:szCs w:val="24"/>
          <w14:ligatures w14:val="standardContextual"/>
        </w:rPr>
      </w:pPr>
      <w:hyperlink w:anchor="_Toc196292955" w:history="1">
        <w:r w:rsidR="000B0D47" w:rsidRPr="00133BED">
          <w:rPr>
            <w:rStyle w:val="Hyperlink"/>
            <w:noProof/>
          </w:rPr>
          <w:t>Table 16: Proposed Key Staff and Roles</w:t>
        </w:r>
        <w:r w:rsidR="000B0D47">
          <w:rPr>
            <w:noProof/>
            <w:webHidden/>
          </w:rPr>
          <w:tab/>
        </w:r>
        <w:r w:rsidR="000B0D47">
          <w:rPr>
            <w:noProof/>
            <w:webHidden/>
          </w:rPr>
          <w:fldChar w:fldCharType="begin"/>
        </w:r>
        <w:r w:rsidR="000B0D47">
          <w:rPr>
            <w:noProof/>
            <w:webHidden/>
          </w:rPr>
          <w:instrText xml:space="preserve"> PAGEREF _Toc196292955 \h </w:instrText>
        </w:r>
        <w:r w:rsidR="000B0D47">
          <w:rPr>
            <w:noProof/>
            <w:webHidden/>
          </w:rPr>
        </w:r>
        <w:r w:rsidR="000B0D47">
          <w:rPr>
            <w:noProof/>
            <w:webHidden/>
          </w:rPr>
          <w:fldChar w:fldCharType="separate"/>
        </w:r>
        <w:r w:rsidR="000B0D47">
          <w:rPr>
            <w:noProof/>
            <w:webHidden/>
          </w:rPr>
          <w:t>75</w:t>
        </w:r>
        <w:r w:rsidR="000B0D47">
          <w:rPr>
            <w:noProof/>
            <w:webHidden/>
          </w:rPr>
          <w:fldChar w:fldCharType="end"/>
        </w:r>
      </w:hyperlink>
    </w:p>
    <w:p w14:paraId="196AB416" w14:textId="04B0548F" w:rsidR="000B0D47" w:rsidRDefault="001E48A4">
      <w:pPr>
        <w:pStyle w:val="TableofFigures"/>
        <w:tabs>
          <w:tab w:val="right" w:leader="dot" w:pos="9350"/>
        </w:tabs>
        <w:rPr>
          <w:rFonts w:eastAsiaTheme="minorEastAsia"/>
          <w:noProof/>
          <w:kern w:val="2"/>
          <w:sz w:val="24"/>
          <w:szCs w:val="24"/>
          <w14:ligatures w14:val="standardContextual"/>
        </w:rPr>
      </w:pPr>
      <w:hyperlink w:anchor="_Toc196292956" w:history="1">
        <w:r w:rsidR="000B0D47" w:rsidRPr="00133BED">
          <w:rPr>
            <w:rStyle w:val="Hyperlink"/>
            <w:noProof/>
          </w:rPr>
          <w:t>Table 17: Key Staff References</w:t>
        </w:r>
        <w:r w:rsidR="000B0D47">
          <w:rPr>
            <w:noProof/>
            <w:webHidden/>
          </w:rPr>
          <w:tab/>
        </w:r>
        <w:r w:rsidR="000B0D47">
          <w:rPr>
            <w:noProof/>
            <w:webHidden/>
          </w:rPr>
          <w:fldChar w:fldCharType="begin"/>
        </w:r>
        <w:r w:rsidR="000B0D47">
          <w:rPr>
            <w:noProof/>
            <w:webHidden/>
          </w:rPr>
          <w:instrText xml:space="preserve"> PAGEREF _Toc196292956 \h </w:instrText>
        </w:r>
        <w:r w:rsidR="000B0D47">
          <w:rPr>
            <w:noProof/>
            <w:webHidden/>
          </w:rPr>
        </w:r>
        <w:r w:rsidR="000B0D47">
          <w:rPr>
            <w:noProof/>
            <w:webHidden/>
          </w:rPr>
          <w:fldChar w:fldCharType="separate"/>
        </w:r>
        <w:r w:rsidR="000B0D47">
          <w:rPr>
            <w:noProof/>
            <w:webHidden/>
          </w:rPr>
          <w:t>75</w:t>
        </w:r>
        <w:r w:rsidR="000B0D47">
          <w:rPr>
            <w:noProof/>
            <w:webHidden/>
          </w:rPr>
          <w:fldChar w:fldCharType="end"/>
        </w:r>
      </w:hyperlink>
    </w:p>
    <w:p w14:paraId="2D8B639F" w14:textId="0EE8F312" w:rsidR="000B0D47" w:rsidRDefault="001E48A4">
      <w:pPr>
        <w:pStyle w:val="TableofFigures"/>
        <w:tabs>
          <w:tab w:val="right" w:leader="dot" w:pos="9350"/>
        </w:tabs>
        <w:rPr>
          <w:rFonts w:eastAsiaTheme="minorEastAsia"/>
          <w:noProof/>
          <w:kern w:val="2"/>
          <w:sz w:val="24"/>
          <w:szCs w:val="24"/>
          <w14:ligatures w14:val="standardContextual"/>
        </w:rPr>
      </w:pPr>
      <w:hyperlink w:anchor="_Toc196292957" w:history="1">
        <w:r w:rsidR="000B0D47" w:rsidRPr="00133BED">
          <w:rPr>
            <w:rStyle w:val="Hyperlink"/>
            <w:noProof/>
          </w:rPr>
          <w:t>Table 18: Mandatory Requirements</w:t>
        </w:r>
        <w:r w:rsidR="000B0D47">
          <w:rPr>
            <w:noProof/>
            <w:webHidden/>
          </w:rPr>
          <w:tab/>
        </w:r>
        <w:r w:rsidR="000B0D47">
          <w:rPr>
            <w:noProof/>
            <w:webHidden/>
          </w:rPr>
          <w:fldChar w:fldCharType="begin"/>
        </w:r>
        <w:r w:rsidR="000B0D47">
          <w:rPr>
            <w:noProof/>
            <w:webHidden/>
          </w:rPr>
          <w:instrText xml:space="preserve"> PAGEREF _Toc196292957 \h </w:instrText>
        </w:r>
        <w:r w:rsidR="000B0D47">
          <w:rPr>
            <w:noProof/>
            <w:webHidden/>
          </w:rPr>
        </w:r>
        <w:r w:rsidR="000B0D47">
          <w:rPr>
            <w:noProof/>
            <w:webHidden/>
          </w:rPr>
          <w:fldChar w:fldCharType="separate"/>
        </w:r>
        <w:r w:rsidR="000B0D47">
          <w:rPr>
            <w:noProof/>
            <w:webHidden/>
          </w:rPr>
          <w:t>79</w:t>
        </w:r>
        <w:r w:rsidR="000B0D47">
          <w:rPr>
            <w:noProof/>
            <w:webHidden/>
          </w:rPr>
          <w:fldChar w:fldCharType="end"/>
        </w:r>
      </w:hyperlink>
    </w:p>
    <w:p w14:paraId="57798401" w14:textId="0219408A" w:rsidR="000B0D47" w:rsidRDefault="001E48A4">
      <w:pPr>
        <w:pStyle w:val="TableofFigures"/>
        <w:tabs>
          <w:tab w:val="right" w:leader="dot" w:pos="9350"/>
        </w:tabs>
        <w:rPr>
          <w:rFonts w:eastAsiaTheme="minorEastAsia"/>
          <w:noProof/>
          <w:kern w:val="2"/>
          <w:sz w:val="24"/>
          <w:szCs w:val="24"/>
          <w14:ligatures w14:val="standardContextual"/>
        </w:rPr>
      </w:pPr>
      <w:hyperlink w:anchor="_Toc196292958" w:history="1">
        <w:r w:rsidR="000B0D47" w:rsidRPr="00133BED">
          <w:rPr>
            <w:rStyle w:val="Hyperlink"/>
            <w:noProof/>
          </w:rPr>
          <w:t>Table 19: Mandatory Qualifications</w:t>
        </w:r>
        <w:r w:rsidR="000B0D47">
          <w:rPr>
            <w:noProof/>
            <w:webHidden/>
          </w:rPr>
          <w:tab/>
        </w:r>
        <w:r w:rsidR="000B0D47">
          <w:rPr>
            <w:noProof/>
            <w:webHidden/>
          </w:rPr>
          <w:fldChar w:fldCharType="begin"/>
        </w:r>
        <w:r w:rsidR="000B0D47">
          <w:rPr>
            <w:noProof/>
            <w:webHidden/>
          </w:rPr>
          <w:instrText xml:space="preserve"> PAGEREF _Toc196292958 \h </w:instrText>
        </w:r>
        <w:r w:rsidR="000B0D47">
          <w:rPr>
            <w:noProof/>
            <w:webHidden/>
          </w:rPr>
        </w:r>
        <w:r w:rsidR="000B0D47">
          <w:rPr>
            <w:noProof/>
            <w:webHidden/>
          </w:rPr>
          <w:fldChar w:fldCharType="separate"/>
        </w:r>
        <w:r w:rsidR="000B0D47">
          <w:rPr>
            <w:noProof/>
            <w:webHidden/>
          </w:rPr>
          <w:t>82</w:t>
        </w:r>
        <w:r w:rsidR="000B0D47">
          <w:rPr>
            <w:noProof/>
            <w:webHidden/>
          </w:rPr>
          <w:fldChar w:fldCharType="end"/>
        </w:r>
      </w:hyperlink>
    </w:p>
    <w:p w14:paraId="6BCA11DF" w14:textId="58F253E6" w:rsidR="000B0D47" w:rsidRDefault="001E48A4">
      <w:pPr>
        <w:pStyle w:val="TableofFigures"/>
        <w:tabs>
          <w:tab w:val="right" w:leader="dot" w:pos="9350"/>
        </w:tabs>
        <w:rPr>
          <w:rFonts w:eastAsiaTheme="minorEastAsia"/>
          <w:noProof/>
          <w:kern w:val="2"/>
          <w:sz w:val="24"/>
          <w:szCs w:val="24"/>
          <w14:ligatures w14:val="standardContextual"/>
        </w:rPr>
      </w:pPr>
      <w:hyperlink w:anchor="_Toc196292959" w:history="1">
        <w:r w:rsidR="000B0D47" w:rsidRPr="00133BED">
          <w:rPr>
            <w:rStyle w:val="Hyperlink"/>
            <w:noProof/>
          </w:rPr>
          <w:t>Table 20: Exception #1</w:t>
        </w:r>
        <w:r w:rsidR="000B0D47">
          <w:rPr>
            <w:noProof/>
            <w:webHidden/>
          </w:rPr>
          <w:tab/>
        </w:r>
        <w:r w:rsidR="000B0D47">
          <w:rPr>
            <w:noProof/>
            <w:webHidden/>
          </w:rPr>
          <w:fldChar w:fldCharType="begin"/>
        </w:r>
        <w:r w:rsidR="000B0D47">
          <w:rPr>
            <w:noProof/>
            <w:webHidden/>
          </w:rPr>
          <w:instrText xml:space="preserve"> PAGEREF _Toc196292959 \h </w:instrText>
        </w:r>
        <w:r w:rsidR="000B0D47">
          <w:rPr>
            <w:noProof/>
            <w:webHidden/>
          </w:rPr>
        </w:r>
        <w:r w:rsidR="000B0D47">
          <w:rPr>
            <w:noProof/>
            <w:webHidden/>
          </w:rPr>
          <w:fldChar w:fldCharType="separate"/>
        </w:r>
        <w:r w:rsidR="000B0D47">
          <w:rPr>
            <w:noProof/>
            <w:webHidden/>
          </w:rPr>
          <w:t>93</w:t>
        </w:r>
        <w:r w:rsidR="000B0D47">
          <w:rPr>
            <w:noProof/>
            <w:webHidden/>
          </w:rPr>
          <w:fldChar w:fldCharType="end"/>
        </w:r>
      </w:hyperlink>
    </w:p>
    <w:p w14:paraId="421C8D5A" w14:textId="139CA9CE" w:rsidR="000B0D47" w:rsidRDefault="001E48A4">
      <w:pPr>
        <w:pStyle w:val="TableofFigures"/>
        <w:tabs>
          <w:tab w:val="right" w:leader="dot" w:pos="9350"/>
        </w:tabs>
        <w:rPr>
          <w:rFonts w:eastAsiaTheme="minorEastAsia"/>
          <w:noProof/>
          <w:kern w:val="2"/>
          <w:sz w:val="24"/>
          <w:szCs w:val="24"/>
          <w14:ligatures w14:val="standardContextual"/>
        </w:rPr>
      </w:pPr>
      <w:hyperlink w:anchor="_Toc196292960" w:history="1">
        <w:r w:rsidR="000B0D47" w:rsidRPr="00133BED">
          <w:rPr>
            <w:rStyle w:val="Hyperlink"/>
            <w:noProof/>
          </w:rPr>
          <w:t>Table 21: Exception #2</w:t>
        </w:r>
        <w:r w:rsidR="000B0D47">
          <w:rPr>
            <w:noProof/>
            <w:webHidden/>
          </w:rPr>
          <w:tab/>
        </w:r>
        <w:r w:rsidR="000B0D47">
          <w:rPr>
            <w:noProof/>
            <w:webHidden/>
          </w:rPr>
          <w:fldChar w:fldCharType="begin"/>
        </w:r>
        <w:r w:rsidR="000B0D47">
          <w:rPr>
            <w:noProof/>
            <w:webHidden/>
          </w:rPr>
          <w:instrText xml:space="preserve"> PAGEREF _Toc196292960 \h </w:instrText>
        </w:r>
        <w:r w:rsidR="000B0D47">
          <w:rPr>
            <w:noProof/>
            <w:webHidden/>
          </w:rPr>
        </w:r>
        <w:r w:rsidR="000B0D47">
          <w:rPr>
            <w:noProof/>
            <w:webHidden/>
          </w:rPr>
          <w:fldChar w:fldCharType="separate"/>
        </w:r>
        <w:r w:rsidR="000B0D47">
          <w:rPr>
            <w:noProof/>
            <w:webHidden/>
          </w:rPr>
          <w:t>93</w:t>
        </w:r>
        <w:r w:rsidR="000B0D47">
          <w:rPr>
            <w:noProof/>
            <w:webHidden/>
          </w:rPr>
          <w:fldChar w:fldCharType="end"/>
        </w:r>
      </w:hyperlink>
    </w:p>
    <w:p w14:paraId="5C677A8E" w14:textId="5B3BC4DA" w:rsidR="000B0D47" w:rsidRDefault="001E48A4">
      <w:pPr>
        <w:pStyle w:val="TableofFigures"/>
        <w:tabs>
          <w:tab w:val="right" w:leader="dot" w:pos="9350"/>
        </w:tabs>
        <w:rPr>
          <w:rFonts w:eastAsiaTheme="minorEastAsia"/>
          <w:noProof/>
          <w:kern w:val="2"/>
          <w:sz w:val="24"/>
          <w:szCs w:val="24"/>
          <w14:ligatures w14:val="standardContextual"/>
        </w:rPr>
      </w:pPr>
      <w:hyperlink w:anchor="_Toc196292961" w:history="1">
        <w:r w:rsidR="000B0D47" w:rsidRPr="00133BED">
          <w:rPr>
            <w:rStyle w:val="Hyperlink"/>
            <w:noProof/>
          </w:rPr>
          <w:t>Table 22: Project Phase and Deliverable Payment Milestones</w:t>
        </w:r>
        <w:r w:rsidR="000B0D47">
          <w:rPr>
            <w:noProof/>
            <w:webHidden/>
          </w:rPr>
          <w:tab/>
        </w:r>
        <w:r w:rsidR="000B0D47">
          <w:rPr>
            <w:noProof/>
            <w:webHidden/>
          </w:rPr>
          <w:fldChar w:fldCharType="begin"/>
        </w:r>
        <w:r w:rsidR="000B0D47">
          <w:rPr>
            <w:noProof/>
            <w:webHidden/>
          </w:rPr>
          <w:instrText xml:space="preserve"> PAGEREF _Toc196292961 \h </w:instrText>
        </w:r>
        <w:r w:rsidR="000B0D47">
          <w:rPr>
            <w:noProof/>
            <w:webHidden/>
          </w:rPr>
        </w:r>
        <w:r w:rsidR="000B0D47">
          <w:rPr>
            <w:noProof/>
            <w:webHidden/>
          </w:rPr>
          <w:fldChar w:fldCharType="separate"/>
        </w:r>
        <w:r w:rsidR="000B0D47">
          <w:rPr>
            <w:noProof/>
            <w:webHidden/>
          </w:rPr>
          <w:t>98</w:t>
        </w:r>
        <w:r w:rsidR="000B0D47">
          <w:rPr>
            <w:noProof/>
            <w:webHidden/>
          </w:rPr>
          <w:fldChar w:fldCharType="end"/>
        </w:r>
      </w:hyperlink>
    </w:p>
    <w:p w14:paraId="08D570A8" w14:textId="043B5F20" w:rsidR="000B0D47" w:rsidRDefault="001E48A4">
      <w:pPr>
        <w:pStyle w:val="TableofFigures"/>
        <w:tabs>
          <w:tab w:val="right" w:leader="dot" w:pos="9350"/>
        </w:tabs>
        <w:rPr>
          <w:rFonts w:eastAsiaTheme="minorEastAsia"/>
          <w:noProof/>
          <w:kern w:val="2"/>
          <w:sz w:val="24"/>
          <w:szCs w:val="24"/>
          <w14:ligatures w14:val="standardContextual"/>
        </w:rPr>
      </w:pPr>
      <w:hyperlink w:anchor="_Toc196292962" w:history="1">
        <w:r w:rsidR="000B0D47" w:rsidRPr="00133BED">
          <w:rPr>
            <w:rStyle w:val="Hyperlink"/>
            <w:noProof/>
          </w:rPr>
          <w:t>Table 23: Deliverables Dictionary Inventory</w:t>
        </w:r>
        <w:r w:rsidR="000B0D47">
          <w:rPr>
            <w:noProof/>
            <w:webHidden/>
          </w:rPr>
          <w:tab/>
        </w:r>
        <w:r w:rsidR="000B0D47">
          <w:rPr>
            <w:noProof/>
            <w:webHidden/>
          </w:rPr>
          <w:fldChar w:fldCharType="begin"/>
        </w:r>
        <w:r w:rsidR="000B0D47">
          <w:rPr>
            <w:noProof/>
            <w:webHidden/>
          </w:rPr>
          <w:instrText xml:space="preserve"> PAGEREF _Toc196292962 \h </w:instrText>
        </w:r>
        <w:r w:rsidR="000B0D47">
          <w:rPr>
            <w:noProof/>
            <w:webHidden/>
          </w:rPr>
        </w:r>
        <w:r w:rsidR="000B0D47">
          <w:rPr>
            <w:noProof/>
            <w:webHidden/>
          </w:rPr>
          <w:fldChar w:fldCharType="separate"/>
        </w:r>
        <w:r w:rsidR="000B0D47">
          <w:rPr>
            <w:noProof/>
            <w:webHidden/>
          </w:rPr>
          <w:t>100</w:t>
        </w:r>
        <w:r w:rsidR="000B0D47">
          <w:rPr>
            <w:noProof/>
            <w:webHidden/>
          </w:rPr>
          <w:fldChar w:fldCharType="end"/>
        </w:r>
      </w:hyperlink>
    </w:p>
    <w:p w14:paraId="7F4F930D" w14:textId="28143240" w:rsidR="000B0D47" w:rsidRDefault="001E48A4">
      <w:pPr>
        <w:pStyle w:val="TableofFigures"/>
        <w:tabs>
          <w:tab w:val="right" w:leader="dot" w:pos="9350"/>
        </w:tabs>
        <w:rPr>
          <w:rFonts w:eastAsiaTheme="minorEastAsia"/>
          <w:noProof/>
          <w:kern w:val="2"/>
          <w:sz w:val="24"/>
          <w:szCs w:val="24"/>
          <w14:ligatures w14:val="standardContextual"/>
        </w:rPr>
      </w:pPr>
      <w:hyperlink w:anchor="_Toc196292963" w:history="1">
        <w:r w:rsidR="000B0D47" w:rsidRPr="00133BED">
          <w:rPr>
            <w:rStyle w:val="Hyperlink"/>
            <w:noProof/>
          </w:rPr>
          <w:t>Table 24: Terms and Definitions for SLAs</w:t>
        </w:r>
        <w:r w:rsidR="000B0D47">
          <w:rPr>
            <w:noProof/>
            <w:webHidden/>
          </w:rPr>
          <w:tab/>
        </w:r>
        <w:r w:rsidR="000B0D47">
          <w:rPr>
            <w:noProof/>
            <w:webHidden/>
          </w:rPr>
          <w:fldChar w:fldCharType="begin"/>
        </w:r>
        <w:r w:rsidR="000B0D47">
          <w:rPr>
            <w:noProof/>
            <w:webHidden/>
          </w:rPr>
          <w:instrText xml:space="preserve"> PAGEREF _Toc196292963 \h </w:instrText>
        </w:r>
        <w:r w:rsidR="000B0D47">
          <w:rPr>
            <w:noProof/>
            <w:webHidden/>
          </w:rPr>
        </w:r>
        <w:r w:rsidR="000B0D47">
          <w:rPr>
            <w:noProof/>
            <w:webHidden/>
          </w:rPr>
          <w:fldChar w:fldCharType="separate"/>
        </w:r>
        <w:r w:rsidR="000B0D47">
          <w:rPr>
            <w:noProof/>
            <w:webHidden/>
          </w:rPr>
          <w:t>133</w:t>
        </w:r>
        <w:r w:rsidR="000B0D47">
          <w:rPr>
            <w:noProof/>
            <w:webHidden/>
          </w:rPr>
          <w:fldChar w:fldCharType="end"/>
        </w:r>
      </w:hyperlink>
    </w:p>
    <w:p w14:paraId="2AC95881" w14:textId="5A931F99" w:rsidR="000B0D47" w:rsidRDefault="001E48A4">
      <w:pPr>
        <w:pStyle w:val="TableofFigures"/>
        <w:tabs>
          <w:tab w:val="right" w:leader="dot" w:pos="9350"/>
        </w:tabs>
        <w:rPr>
          <w:rFonts w:eastAsiaTheme="minorEastAsia"/>
          <w:noProof/>
          <w:kern w:val="2"/>
          <w:sz w:val="24"/>
          <w:szCs w:val="24"/>
          <w14:ligatures w14:val="standardContextual"/>
        </w:rPr>
      </w:pPr>
      <w:hyperlink w:anchor="_Toc196292964" w:history="1">
        <w:r w:rsidR="000B0D47" w:rsidRPr="00133BED">
          <w:rPr>
            <w:rStyle w:val="Hyperlink"/>
            <w:noProof/>
          </w:rPr>
          <w:t>Table 25: SLAs, Performance Standards, and Contract Remedies</w:t>
        </w:r>
        <w:r w:rsidR="000B0D47">
          <w:rPr>
            <w:noProof/>
            <w:webHidden/>
          </w:rPr>
          <w:tab/>
        </w:r>
        <w:r w:rsidR="000B0D47">
          <w:rPr>
            <w:noProof/>
            <w:webHidden/>
          </w:rPr>
          <w:fldChar w:fldCharType="begin"/>
        </w:r>
        <w:r w:rsidR="000B0D47">
          <w:rPr>
            <w:noProof/>
            <w:webHidden/>
          </w:rPr>
          <w:instrText xml:space="preserve"> PAGEREF _Toc196292964 \h </w:instrText>
        </w:r>
        <w:r w:rsidR="000B0D47">
          <w:rPr>
            <w:noProof/>
            <w:webHidden/>
          </w:rPr>
        </w:r>
        <w:r w:rsidR="000B0D47">
          <w:rPr>
            <w:noProof/>
            <w:webHidden/>
          </w:rPr>
          <w:fldChar w:fldCharType="separate"/>
        </w:r>
        <w:r w:rsidR="000B0D47">
          <w:rPr>
            <w:noProof/>
            <w:webHidden/>
          </w:rPr>
          <w:t>135</w:t>
        </w:r>
        <w:r w:rsidR="000B0D47">
          <w:rPr>
            <w:noProof/>
            <w:webHidden/>
          </w:rPr>
          <w:fldChar w:fldCharType="end"/>
        </w:r>
      </w:hyperlink>
    </w:p>
    <w:p w14:paraId="09550D3B" w14:textId="79EB07FA" w:rsidR="000B0D47" w:rsidRDefault="001E48A4">
      <w:pPr>
        <w:pStyle w:val="TableofFigures"/>
        <w:tabs>
          <w:tab w:val="right" w:leader="dot" w:pos="9350"/>
        </w:tabs>
        <w:rPr>
          <w:rFonts w:eastAsiaTheme="minorEastAsia"/>
          <w:noProof/>
          <w:kern w:val="2"/>
          <w:sz w:val="24"/>
          <w:szCs w:val="24"/>
          <w14:ligatures w14:val="standardContextual"/>
        </w:rPr>
      </w:pPr>
      <w:hyperlink w:anchor="_Toc196292965" w:history="1">
        <w:r w:rsidR="000B0D47" w:rsidRPr="00133BED">
          <w:rPr>
            <w:rStyle w:val="Hyperlink"/>
            <w:noProof/>
          </w:rPr>
          <w:t>Table 26: Vendor Key Staff Allocation by Project Phase</w:t>
        </w:r>
        <w:r w:rsidR="000B0D47">
          <w:rPr>
            <w:noProof/>
            <w:webHidden/>
          </w:rPr>
          <w:tab/>
        </w:r>
        <w:r w:rsidR="000B0D47">
          <w:rPr>
            <w:noProof/>
            <w:webHidden/>
          </w:rPr>
          <w:fldChar w:fldCharType="begin"/>
        </w:r>
        <w:r w:rsidR="000B0D47">
          <w:rPr>
            <w:noProof/>
            <w:webHidden/>
          </w:rPr>
          <w:instrText xml:space="preserve"> PAGEREF _Toc196292965 \h </w:instrText>
        </w:r>
        <w:r w:rsidR="000B0D47">
          <w:rPr>
            <w:noProof/>
            <w:webHidden/>
          </w:rPr>
        </w:r>
        <w:r w:rsidR="000B0D47">
          <w:rPr>
            <w:noProof/>
            <w:webHidden/>
          </w:rPr>
          <w:fldChar w:fldCharType="separate"/>
        </w:r>
        <w:r w:rsidR="000B0D47">
          <w:rPr>
            <w:noProof/>
            <w:webHidden/>
          </w:rPr>
          <w:t>151</w:t>
        </w:r>
        <w:r w:rsidR="000B0D47">
          <w:rPr>
            <w:noProof/>
            <w:webHidden/>
          </w:rPr>
          <w:fldChar w:fldCharType="end"/>
        </w:r>
      </w:hyperlink>
    </w:p>
    <w:p w14:paraId="1EE94509" w14:textId="39890E1A" w:rsidR="000B0D47" w:rsidRDefault="001E48A4">
      <w:pPr>
        <w:pStyle w:val="TableofFigures"/>
        <w:tabs>
          <w:tab w:val="right" w:leader="dot" w:pos="9350"/>
        </w:tabs>
        <w:rPr>
          <w:rFonts w:eastAsiaTheme="minorEastAsia"/>
          <w:noProof/>
          <w:kern w:val="2"/>
          <w:sz w:val="24"/>
          <w:szCs w:val="24"/>
          <w14:ligatures w14:val="standardContextual"/>
        </w:rPr>
      </w:pPr>
      <w:hyperlink w:anchor="_Toc196292966" w:history="1">
        <w:r w:rsidR="000B0D47" w:rsidRPr="00133BED">
          <w:rPr>
            <w:rStyle w:val="Hyperlink"/>
            <w:noProof/>
          </w:rPr>
          <w:t>Table 27: Vendor Key Staff Roles and Responsibilities</w:t>
        </w:r>
        <w:r w:rsidR="000B0D47">
          <w:rPr>
            <w:noProof/>
            <w:webHidden/>
          </w:rPr>
          <w:tab/>
        </w:r>
        <w:r w:rsidR="000B0D47">
          <w:rPr>
            <w:noProof/>
            <w:webHidden/>
          </w:rPr>
          <w:fldChar w:fldCharType="begin"/>
        </w:r>
        <w:r w:rsidR="000B0D47">
          <w:rPr>
            <w:noProof/>
            <w:webHidden/>
          </w:rPr>
          <w:instrText xml:space="preserve"> PAGEREF _Toc196292966 \h </w:instrText>
        </w:r>
        <w:r w:rsidR="000B0D47">
          <w:rPr>
            <w:noProof/>
            <w:webHidden/>
          </w:rPr>
        </w:r>
        <w:r w:rsidR="000B0D47">
          <w:rPr>
            <w:noProof/>
            <w:webHidden/>
          </w:rPr>
          <w:fldChar w:fldCharType="separate"/>
        </w:r>
        <w:r w:rsidR="000B0D47">
          <w:rPr>
            <w:noProof/>
            <w:webHidden/>
          </w:rPr>
          <w:t>152</w:t>
        </w:r>
        <w:r w:rsidR="000B0D47">
          <w:rPr>
            <w:noProof/>
            <w:webHidden/>
          </w:rPr>
          <w:fldChar w:fldCharType="end"/>
        </w:r>
      </w:hyperlink>
    </w:p>
    <w:p w14:paraId="760A3160" w14:textId="62910D7E" w:rsidR="000B0D47" w:rsidRDefault="001E48A4">
      <w:pPr>
        <w:pStyle w:val="TableofFigures"/>
        <w:tabs>
          <w:tab w:val="right" w:leader="dot" w:pos="9350"/>
        </w:tabs>
        <w:rPr>
          <w:rFonts w:eastAsiaTheme="minorEastAsia"/>
          <w:noProof/>
          <w:kern w:val="2"/>
          <w:sz w:val="24"/>
          <w:szCs w:val="24"/>
          <w14:ligatures w14:val="standardContextual"/>
        </w:rPr>
      </w:pPr>
      <w:hyperlink w:anchor="_Toc196292967" w:history="1">
        <w:r w:rsidR="000B0D47" w:rsidRPr="00133BED">
          <w:rPr>
            <w:rStyle w:val="Hyperlink"/>
            <w:noProof/>
          </w:rPr>
          <w:t>Table 28: Procurement Library</w:t>
        </w:r>
        <w:r w:rsidR="000B0D47">
          <w:rPr>
            <w:noProof/>
            <w:webHidden/>
          </w:rPr>
          <w:tab/>
        </w:r>
        <w:r w:rsidR="000B0D47">
          <w:rPr>
            <w:noProof/>
            <w:webHidden/>
          </w:rPr>
          <w:fldChar w:fldCharType="begin"/>
        </w:r>
        <w:r w:rsidR="000B0D47">
          <w:rPr>
            <w:noProof/>
            <w:webHidden/>
          </w:rPr>
          <w:instrText xml:space="preserve"> PAGEREF _Toc196292967 \h </w:instrText>
        </w:r>
        <w:r w:rsidR="000B0D47">
          <w:rPr>
            <w:noProof/>
            <w:webHidden/>
          </w:rPr>
        </w:r>
        <w:r w:rsidR="000B0D47">
          <w:rPr>
            <w:noProof/>
            <w:webHidden/>
          </w:rPr>
          <w:fldChar w:fldCharType="separate"/>
        </w:r>
        <w:r w:rsidR="000B0D47">
          <w:rPr>
            <w:noProof/>
            <w:webHidden/>
          </w:rPr>
          <w:t>198</w:t>
        </w:r>
        <w:r w:rsidR="000B0D47">
          <w:rPr>
            <w:noProof/>
            <w:webHidden/>
          </w:rPr>
          <w:fldChar w:fldCharType="end"/>
        </w:r>
      </w:hyperlink>
    </w:p>
    <w:p w14:paraId="0015182E" w14:textId="39A8FABC" w:rsidR="000B0D47" w:rsidRDefault="001E48A4">
      <w:pPr>
        <w:pStyle w:val="TableofFigures"/>
        <w:tabs>
          <w:tab w:val="right" w:leader="dot" w:pos="9350"/>
        </w:tabs>
        <w:rPr>
          <w:rFonts w:eastAsiaTheme="minorEastAsia"/>
          <w:noProof/>
          <w:kern w:val="2"/>
          <w:sz w:val="24"/>
          <w:szCs w:val="24"/>
          <w14:ligatures w14:val="standardContextual"/>
        </w:rPr>
      </w:pPr>
      <w:hyperlink w:anchor="_Toc196292968" w:history="1">
        <w:r w:rsidR="000B0D47" w:rsidRPr="00133BED">
          <w:rPr>
            <w:rStyle w:val="Hyperlink"/>
            <w:noProof/>
          </w:rPr>
          <w:t>Table 29: Acronym, Abbreviations, and Terms Glossary</w:t>
        </w:r>
        <w:r w:rsidR="000B0D47">
          <w:rPr>
            <w:noProof/>
            <w:webHidden/>
          </w:rPr>
          <w:tab/>
        </w:r>
        <w:r w:rsidR="000B0D47">
          <w:rPr>
            <w:noProof/>
            <w:webHidden/>
          </w:rPr>
          <w:fldChar w:fldCharType="begin"/>
        </w:r>
        <w:r w:rsidR="000B0D47">
          <w:rPr>
            <w:noProof/>
            <w:webHidden/>
          </w:rPr>
          <w:instrText xml:space="preserve"> PAGEREF _Toc196292968 \h </w:instrText>
        </w:r>
        <w:r w:rsidR="000B0D47">
          <w:rPr>
            <w:noProof/>
            <w:webHidden/>
          </w:rPr>
        </w:r>
        <w:r w:rsidR="000B0D47">
          <w:rPr>
            <w:noProof/>
            <w:webHidden/>
          </w:rPr>
          <w:fldChar w:fldCharType="separate"/>
        </w:r>
        <w:r w:rsidR="000B0D47">
          <w:rPr>
            <w:noProof/>
            <w:webHidden/>
          </w:rPr>
          <w:t>201</w:t>
        </w:r>
        <w:r w:rsidR="000B0D47">
          <w:rPr>
            <w:noProof/>
            <w:webHidden/>
          </w:rPr>
          <w:fldChar w:fldCharType="end"/>
        </w:r>
      </w:hyperlink>
    </w:p>
    <w:p w14:paraId="0FE6B4CE" w14:textId="444D4A31" w:rsidR="00C27ECB" w:rsidRDefault="00E4478C" w:rsidP="00C37047">
      <w:pPr>
        <w:pStyle w:val="TOCHeading"/>
      </w:pPr>
      <w:r>
        <w:lastRenderedPageBreak/>
        <w:fldChar w:fldCharType="end"/>
      </w:r>
      <w:r w:rsidR="00AC4C68">
        <w:t>Table of Figures</w:t>
      </w:r>
    </w:p>
    <w:p w14:paraId="78207E84" w14:textId="5478427E" w:rsidR="000B0D47" w:rsidRDefault="00B915DE">
      <w:pPr>
        <w:pStyle w:val="TableofFigures"/>
        <w:tabs>
          <w:tab w:val="right" w:leader="dot" w:pos="9350"/>
        </w:tabs>
        <w:rPr>
          <w:rFonts w:eastAsiaTheme="minorEastAsia"/>
          <w:noProof/>
          <w:kern w:val="2"/>
          <w:sz w:val="24"/>
          <w:szCs w:val="24"/>
          <w14:ligatures w14:val="standardContextual"/>
        </w:rPr>
      </w:pPr>
      <w:r w:rsidRPr="00B255E8">
        <w:fldChar w:fldCharType="begin"/>
      </w:r>
      <w:r w:rsidRPr="00B255E8">
        <w:instrText xml:space="preserve"> TOC \h \z \c "Figure" </w:instrText>
      </w:r>
      <w:r w:rsidRPr="00B255E8">
        <w:fldChar w:fldCharType="separate"/>
      </w:r>
      <w:hyperlink w:anchor="_Toc196292969" w:history="1">
        <w:r w:rsidR="000B0D47" w:rsidRPr="0004374C">
          <w:rPr>
            <w:rStyle w:val="Hyperlink"/>
            <w:noProof/>
          </w:rPr>
          <w:t>Figure 1: PRMP MES Governance Structure</w:t>
        </w:r>
        <w:r w:rsidR="000B0D47">
          <w:rPr>
            <w:noProof/>
            <w:webHidden/>
          </w:rPr>
          <w:tab/>
        </w:r>
        <w:r w:rsidR="000B0D47">
          <w:rPr>
            <w:noProof/>
            <w:webHidden/>
          </w:rPr>
          <w:fldChar w:fldCharType="begin"/>
        </w:r>
        <w:r w:rsidR="000B0D47">
          <w:rPr>
            <w:noProof/>
            <w:webHidden/>
          </w:rPr>
          <w:instrText xml:space="preserve"> PAGEREF _Toc196292969 \h </w:instrText>
        </w:r>
        <w:r w:rsidR="000B0D47">
          <w:rPr>
            <w:noProof/>
            <w:webHidden/>
          </w:rPr>
        </w:r>
        <w:r w:rsidR="000B0D47">
          <w:rPr>
            <w:noProof/>
            <w:webHidden/>
          </w:rPr>
          <w:fldChar w:fldCharType="separate"/>
        </w:r>
        <w:r w:rsidR="000B0D47">
          <w:rPr>
            <w:noProof/>
            <w:webHidden/>
          </w:rPr>
          <w:t>5</w:t>
        </w:r>
        <w:r w:rsidR="000B0D47">
          <w:rPr>
            <w:noProof/>
            <w:webHidden/>
          </w:rPr>
          <w:fldChar w:fldCharType="end"/>
        </w:r>
      </w:hyperlink>
    </w:p>
    <w:p w14:paraId="11A27A3A" w14:textId="1DFCB92B" w:rsidR="000B0D47" w:rsidRDefault="001E48A4">
      <w:pPr>
        <w:pStyle w:val="TableofFigures"/>
        <w:tabs>
          <w:tab w:val="right" w:leader="dot" w:pos="9350"/>
        </w:tabs>
        <w:rPr>
          <w:rFonts w:eastAsiaTheme="minorEastAsia"/>
          <w:noProof/>
          <w:kern w:val="2"/>
          <w:sz w:val="24"/>
          <w:szCs w:val="24"/>
          <w14:ligatures w14:val="standardContextual"/>
        </w:rPr>
      </w:pPr>
      <w:hyperlink w:anchor="_Toc196292970" w:history="1">
        <w:r w:rsidR="000B0D47" w:rsidRPr="0004374C">
          <w:rPr>
            <w:rStyle w:val="Hyperlink"/>
            <w:noProof/>
          </w:rPr>
          <w:t>Figure 2: Distinctions Between PgMO and ePMO</w:t>
        </w:r>
        <w:r w:rsidR="000B0D47">
          <w:rPr>
            <w:noProof/>
            <w:webHidden/>
          </w:rPr>
          <w:tab/>
        </w:r>
        <w:r w:rsidR="000B0D47">
          <w:rPr>
            <w:noProof/>
            <w:webHidden/>
          </w:rPr>
          <w:fldChar w:fldCharType="begin"/>
        </w:r>
        <w:r w:rsidR="000B0D47">
          <w:rPr>
            <w:noProof/>
            <w:webHidden/>
          </w:rPr>
          <w:instrText xml:space="preserve"> PAGEREF _Toc196292970 \h </w:instrText>
        </w:r>
        <w:r w:rsidR="000B0D47">
          <w:rPr>
            <w:noProof/>
            <w:webHidden/>
          </w:rPr>
        </w:r>
        <w:r w:rsidR="000B0D47">
          <w:rPr>
            <w:noProof/>
            <w:webHidden/>
          </w:rPr>
          <w:fldChar w:fldCharType="separate"/>
        </w:r>
        <w:r w:rsidR="000B0D47">
          <w:rPr>
            <w:noProof/>
            <w:webHidden/>
          </w:rPr>
          <w:t>7</w:t>
        </w:r>
        <w:r w:rsidR="000B0D47">
          <w:rPr>
            <w:noProof/>
            <w:webHidden/>
          </w:rPr>
          <w:fldChar w:fldCharType="end"/>
        </w:r>
      </w:hyperlink>
    </w:p>
    <w:p w14:paraId="2137C8AE" w14:textId="27523189" w:rsidR="000B0D47" w:rsidRDefault="001E48A4">
      <w:pPr>
        <w:pStyle w:val="TableofFigures"/>
        <w:tabs>
          <w:tab w:val="right" w:leader="dot" w:pos="9350"/>
        </w:tabs>
        <w:rPr>
          <w:rFonts w:eastAsiaTheme="minorEastAsia"/>
          <w:noProof/>
          <w:kern w:val="2"/>
          <w:sz w:val="24"/>
          <w:szCs w:val="24"/>
          <w14:ligatures w14:val="standardContextual"/>
        </w:rPr>
      </w:pPr>
      <w:hyperlink w:anchor="_Toc196292971" w:history="1">
        <w:r w:rsidR="000B0D47" w:rsidRPr="0004374C">
          <w:rPr>
            <w:rStyle w:val="Hyperlink"/>
            <w:noProof/>
          </w:rPr>
          <w:t>Figure 3: DED and Deliverable Review Process</w:t>
        </w:r>
        <w:r w:rsidR="000B0D47">
          <w:rPr>
            <w:noProof/>
            <w:webHidden/>
          </w:rPr>
          <w:tab/>
        </w:r>
        <w:r w:rsidR="000B0D47">
          <w:rPr>
            <w:noProof/>
            <w:webHidden/>
          </w:rPr>
          <w:fldChar w:fldCharType="begin"/>
        </w:r>
        <w:r w:rsidR="000B0D47">
          <w:rPr>
            <w:noProof/>
            <w:webHidden/>
          </w:rPr>
          <w:instrText xml:space="preserve"> PAGEREF _Toc196292971 \h </w:instrText>
        </w:r>
        <w:r w:rsidR="000B0D47">
          <w:rPr>
            <w:noProof/>
            <w:webHidden/>
          </w:rPr>
        </w:r>
        <w:r w:rsidR="000B0D47">
          <w:rPr>
            <w:noProof/>
            <w:webHidden/>
          </w:rPr>
          <w:fldChar w:fldCharType="separate"/>
        </w:r>
        <w:r w:rsidR="000B0D47">
          <w:rPr>
            <w:noProof/>
            <w:webHidden/>
          </w:rPr>
          <w:t>97</w:t>
        </w:r>
        <w:r w:rsidR="000B0D47">
          <w:rPr>
            <w:noProof/>
            <w:webHidden/>
          </w:rPr>
          <w:fldChar w:fldCharType="end"/>
        </w:r>
      </w:hyperlink>
    </w:p>
    <w:p w14:paraId="1FAEFBB6" w14:textId="741A8B3B" w:rsidR="00C27ECB" w:rsidRDefault="00B915DE" w:rsidP="007D49B2">
      <w:pPr>
        <w:spacing w:beforeLines="120" w:before="288" w:afterLines="120" w:after="288"/>
        <w:sectPr w:rsidR="00C27ECB" w:rsidSect="002823E4">
          <w:headerReference w:type="default" r:id="rId14"/>
          <w:type w:val="continuous"/>
          <w:pgSz w:w="12240" w:h="15840"/>
          <w:pgMar w:top="1440" w:right="1440" w:bottom="1440" w:left="1440" w:header="0" w:footer="0" w:gutter="0"/>
          <w:pgNumType w:start="1"/>
          <w:cols w:space="720"/>
          <w:docGrid w:linePitch="360"/>
        </w:sectPr>
      </w:pPr>
      <w:r w:rsidRPr="00B255E8">
        <w:fldChar w:fldCharType="end"/>
      </w:r>
    </w:p>
    <w:p w14:paraId="342F5312" w14:textId="008FE143" w:rsidR="00512B55" w:rsidRPr="00C37047" w:rsidRDefault="00135F1A" w:rsidP="009624C1">
      <w:pPr>
        <w:pStyle w:val="Heading1"/>
        <w:numPr>
          <w:ilvl w:val="0"/>
          <w:numId w:val="74"/>
        </w:numPr>
      </w:pPr>
      <w:bookmarkStart w:id="3" w:name="_Toc196292841"/>
      <w:bookmarkEnd w:id="0"/>
      <w:bookmarkEnd w:id="1"/>
      <w:bookmarkEnd w:id="2"/>
      <w:r w:rsidRPr="00C37047">
        <w:lastRenderedPageBreak/>
        <w:t>Executive Summary</w:t>
      </w:r>
      <w:bookmarkEnd w:id="3"/>
    </w:p>
    <w:p w14:paraId="7BF57050" w14:textId="6BC74F6B" w:rsidR="00135F1A" w:rsidRPr="00E4478C" w:rsidRDefault="00AA43A8" w:rsidP="004F36C0">
      <w:pPr>
        <w:pStyle w:val="Heading2"/>
        <w:numPr>
          <w:ilvl w:val="0"/>
          <w:numId w:val="0"/>
        </w:numPr>
      </w:pPr>
      <w:bookmarkStart w:id="4" w:name="_Toc196292842"/>
      <w:r>
        <w:t xml:space="preserve">1.1 </w:t>
      </w:r>
      <w:r w:rsidR="00FF3D46" w:rsidRPr="00E4478C">
        <w:t>RFP Purpose</w:t>
      </w:r>
      <w:bookmarkEnd w:id="4"/>
    </w:p>
    <w:p w14:paraId="30B5B64C" w14:textId="384FBAFE" w:rsidR="00143AFC" w:rsidRDefault="00143AFC" w:rsidP="00317646">
      <w:pPr>
        <w:jc w:val="both"/>
      </w:pPr>
      <w:r>
        <w:t xml:space="preserve">The Puerto Rico Department of Health (PRDoH) Puerto Rico Medicaid Program (PRMP) is issuing this Third-Party Liability (TPL) RFP to solicit vendor proposals </w:t>
      </w:r>
      <w:r w:rsidR="005A2F13">
        <w:t>for procuring</w:t>
      </w:r>
      <w:r>
        <w:t xml:space="preserve"> the professional services of a qualified TPL solution vendor (vendor) to perform design, development, and implementation (DDI) and subsequent </w:t>
      </w:r>
      <w:r w:rsidR="00613D03">
        <w:t xml:space="preserve">maintenance and </w:t>
      </w:r>
      <w:r>
        <w:t xml:space="preserve">operations </w:t>
      </w:r>
      <w:r w:rsidR="00613D03">
        <w:t>(M&amp;O)</w:t>
      </w:r>
      <w:r>
        <w:t xml:space="preserve"> for PRMP’s Medicaid Enterprise System (MES).</w:t>
      </w:r>
    </w:p>
    <w:p w14:paraId="461F5681" w14:textId="35A0891D" w:rsidR="00143AFC" w:rsidRDefault="00143AFC" w:rsidP="00317646">
      <w:pPr>
        <w:jc w:val="both"/>
      </w:pPr>
      <w:r>
        <w:t>Through this RFP, PRMP seeks to procure a qualified TPL vendor that can implement a TPL solution that meets PRMP’s vision, goals, and requirements and fulfills the stated scope of work (SOW). See</w:t>
      </w:r>
      <w:r w:rsidR="008420C5">
        <w:t xml:space="preserve"> </w:t>
      </w:r>
      <w:hyperlink w:anchor="_5._Scope_of" w:history="1">
        <w:r w:rsidR="008420C5" w:rsidRPr="008420C5">
          <w:rPr>
            <w:rStyle w:val="Hyperlink"/>
            <w:rFonts w:asciiTheme="minorHAnsi" w:hAnsiTheme="minorHAnsi"/>
            <w:b/>
            <w:bCs/>
            <w:color w:val="auto"/>
            <w:sz w:val="22"/>
          </w:rPr>
          <w:t>Section 5: SOW</w:t>
        </w:r>
      </w:hyperlink>
      <w:r>
        <w:t xml:space="preserve"> for additional details.</w:t>
      </w:r>
    </w:p>
    <w:p w14:paraId="3B4664FC" w14:textId="73D5E96E" w:rsidR="00143AFC" w:rsidRDefault="00143AFC" w:rsidP="00317646">
      <w:pPr>
        <w:jc w:val="both"/>
      </w:pPr>
      <w:r>
        <w:t xml:space="preserve">This RFP defines the detailed response and minimum contract requirements and outlines PRMP’s process for </w:t>
      </w:r>
      <w:r w:rsidR="005346A0">
        <w:t>evaluating</w:t>
      </w:r>
      <w:r>
        <w:t xml:space="preserve"> responses and selecting a vendor that can provide the necessary components to support the proposed work under this RFP. </w:t>
      </w:r>
    </w:p>
    <w:p w14:paraId="169CF463" w14:textId="59D33240" w:rsidR="00143AFC" w:rsidRDefault="00143AFC" w:rsidP="00317646">
      <w:pPr>
        <w:jc w:val="both"/>
      </w:pPr>
      <w:r>
        <w:t>Through this RFP</w:t>
      </w:r>
      <w:r w:rsidR="005373C2">
        <w:t>,</w:t>
      </w:r>
      <w:r>
        <w:t xml:space="preserve"> PRMP seeks to procure necessary services at the most favorable and competitive prices and to give all qualified vendors an opportunity to do business with PRMP.</w:t>
      </w:r>
    </w:p>
    <w:p w14:paraId="05A63DF3" w14:textId="1E582F77" w:rsidR="00FF3D46" w:rsidRDefault="00143AFC" w:rsidP="00317646">
      <w:pPr>
        <w:jc w:val="both"/>
      </w:pPr>
      <w:r>
        <w:t>Additional detail regarding this solicitation can be found in subsequent sections of this RFP. The Commonwealth of Puerto Rico (Commonwealth) appreciates and welcomes proposals from willing and qualified vendors capable of meeting the requirements of this RFP.</w:t>
      </w:r>
    </w:p>
    <w:p w14:paraId="1D84701A" w14:textId="008490A3" w:rsidR="00B86056" w:rsidRDefault="00AA43A8" w:rsidP="00C37047">
      <w:pPr>
        <w:pStyle w:val="Heading2"/>
      </w:pPr>
      <w:bookmarkStart w:id="5" w:name="_Toc196292843"/>
      <w:r>
        <w:t xml:space="preserve">1.2 </w:t>
      </w:r>
      <w:r w:rsidR="00B86056">
        <w:t>PRMP Central Office Location</w:t>
      </w:r>
      <w:bookmarkEnd w:id="5"/>
    </w:p>
    <w:p w14:paraId="7B3B8462" w14:textId="77777777" w:rsidR="00292F7B" w:rsidRDefault="00292F7B" w:rsidP="00292F7B">
      <w:pPr>
        <w:jc w:val="both"/>
      </w:pPr>
      <w:r>
        <w:t>The PRMP central office is located at:</w:t>
      </w:r>
    </w:p>
    <w:p w14:paraId="68009801" w14:textId="77777777" w:rsidR="009A673D" w:rsidRPr="009A673D" w:rsidRDefault="009A673D" w:rsidP="00840D36">
      <w:pPr>
        <w:spacing w:after="0"/>
        <w:ind w:left="360"/>
        <w:jc w:val="both"/>
        <w:rPr>
          <w:rFonts w:ascii="Arial" w:eastAsia="Arial" w:hAnsi="Arial" w:cs="Arial"/>
        </w:rPr>
      </w:pPr>
      <w:r w:rsidRPr="009A673D">
        <w:rPr>
          <w:rFonts w:ascii="Arial" w:eastAsia="Arial" w:hAnsi="Arial" w:cs="Arial"/>
        </w:rPr>
        <w:t>268 Luis Muñoz Rivera Avenue (World Plaza Building)</w:t>
      </w:r>
    </w:p>
    <w:p w14:paraId="79D44E87" w14:textId="77777777" w:rsidR="009A673D" w:rsidRPr="009A673D" w:rsidRDefault="009A673D" w:rsidP="00840D36">
      <w:pPr>
        <w:spacing w:after="0"/>
        <w:ind w:left="360"/>
        <w:jc w:val="both"/>
        <w:rPr>
          <w:rFonts w:ascii="Arial" w:eastAsia="Arial" w:hAnsi="Arial" w:cs="Arial"/>
          <w:lang w:val="es-ES"/>
        </w:rPr>
      </w:pPr>
      <w:r w:rsidRPr="009A673D">
        <w:rPr>
          <w:rFonts w:ascii="Arial" w:eastAsia="Arial" w:hAnsi="Arial" w:cs="Arial"/>
          <w:lang w:val="es-ES"/>
        </w:rPr>
        <w:t>Suite 501</w:t>
      </w:r>
    </w:p>
    <w:p w14:paraId="60D58E06" w14:textId="77777777" w:rsidR="009A673D" w:rsidRPr="009A673D" w:rsidRDefault="009A673D" w:rsidP="00840D36">
      <w:pPr>
        <w:ind w:left="360"/>
        <w:jc w:val="both"/>
        <w:rPr>
          <w:rFonts w:ascii="Arial" w:eastAsia="Arial" w:hAnsi="Arial" w:cs="Arial"/>
          <w:szCs w:val="24"/>
          <w:lang w:val="es-PR"/>
        </w:rPr>
      </w:pPr>
      <w:r w:rsidRPr="009A673D">
        <w:rPr>
          <w:rFonts w:ascii="Arial" w:eastAsia="Arial" w:hAnsi="Arial" w:cs="Arial"/>
          <w:lang w:val="es-PR"/>
        </w:rPr>
        <w:t>San Juan, Puerto Rico</w:t>
      </w:r>
      <w:bookmarkStart w:id="6" w:name="_RFQ_Schedule_of"/>
      <w:bookmarkStart w:id="7" w:name="_Toc81571848"/>
      <w:bookmarkStart w:id="8" w:name="_Toc81923554"/>
      <w:bookmarkStart w:id="9" w:name="_Toc81930073"/>
      <w:bookmarkStart w:id="10" w:name="_Toc81942651"/>
      <w:bookmarkStart w:id="11" w:name="_Toc81948346"/>
      <w:bookmarkEnd w:id="6"/>
      <w:r w:rsidRPr="009A673D">
        <w:rPr>
          <w:rFonts w:ascii="Arial" w:eastAsia="Arial" w:hAnsi="Arial" w:cs="Arial"/>
          <w:lang w:val="es-PR"/>
        </w:rPr>
        <w:t xml:space="preserve"> </w:t>
      </w:r>
      <w:r w:rsidRPr="009A673D">
        <w:rPr>
          <w:rFonts w:ascii="Arial" w:eastAsia="Arial" w:hAnsi="Arial" w:cs="Arial"/>
          <w:szCs w:val="24"/>
          <w:lang w:val="es-PR"/>
        </w:rPr>
        <w:t>00918</w:t>
      </w:r>
    </w:p>
    <w:p w14:paraId="22939AA8" w14:textId="4BF5F4EA" w:rsidR="00B86056" w:rsidRPr="00503E28" w:rsidRDefault="00AA43A8" w:rsidP="00C37047">
      <w:pPr>
        <w:pStyle w:val="Heading2"/>
      </w:pPr>
      <w:bookmarkStart w:id="12" w:name="_1.3_RFP_Timeline"/>
      <w:bookmarkStart w:id="13" w:name="_RFP_Timeline"/>
      <w:bookmarkStart w:id="14" w:name="_Toc196292844"/>
      <w:bookmarkEnd w:id="7"/>
      <w:bookmarkEnd w:id="8"/>
      <w:bookmarkEnd w:id="9"/>
      <w:bookmarkEnd w:id="10"/>
      <w:bookmarkEnd w:id="11"/>
      <w:bookmarkEnd w:id="12"/>
      <w:bookmarkEnd w:id="13"/>
      <w:r>
        <w:t xml:space="preserve">1.3 </w:t>
      </w:r>
      <w:r w:rsidR="00BE0F45" w:rsidRPr="00503E28">
        <w:t>RFP Timeline</w:t>
      </w:r>
      <w:bookmarkEnd w:id="14"/>
    </w:p>
    <w:p w14:paraId="4885E5FD" w14:textId="599370DD" w:rsidR="00B85931" w:rsidRDefault="00FF0593" w:rsidP="00FF0593">
      <w:pPr>
        <w:jc w:val="both"/>
      </w:pPr>
      <w:r w:rsidRPr="00FF0593">
        <w:t xml:space="preserve">The schedule of events for this RFP is detailed in </w:t>
      </w:r>
      <w:r w:rsidR="00B35ABE" w:rsidRPr="004F36C0">
        <w:rPr>
          <w:b/>
          <w:bCs/>
        </w:rPr>
        <w:fldChar w:fldCharType="begin"/>
      </w:r>
      <w:r w:rsidR="00B35ABE" w:rsidRPr="004F36C0">
        <w:rPr>
          <w:b/>
          <w:bCs/>
        </w:rPr>
        <w:instrText xml:space="preserve"> REF _Ref190091922 \h </w:instrText>
      </w:r>
      <w:r w:rsidR="00B35ABE">
        <w:rPr>
          <w:b/>
          <w:bCs/>
        </w:rPr>
        <w:instrText xml:space="preserve"> \* MERGEFORMAT </w:instrText>
      </w:r>
      <w:r w:rsidR="00B35ABE" w:rsidRPr="004F36C0">
        <w:rPr>
          <w:b/>
          <w:bCs/>
        </w:rPr>
      </w:r>
      <w:r w:rsidR="00B35ABE" w:rsidRPr="004F36C0">
        <w:rPr>
          <w:b/>
          <w:bCs/>
        </w:rPr>
        <w:fldChar w:fldCharType="separate"/>
      </w:r>
      <w:r w:rsidR="00B35ABE" w:rsidRPr="004F36C0">
        <w:rPr>
          <w:b/>
          <w:bCs/>
        </w:rPr>
        <w:t>Table 1: RFP Schedule of Events</w:t>
      </w:r>
      <w:r w:rsidR="00B35ABE" w:rsidRPr="004F36C0">
        <w:rPr>
          <w:b/>
          <w:bCs/>
        </w:rPr>
        <w:fldChar w:fldCharType="end"/>
      </w:r>
      <w:r w:rsidRPr="00FF0593">
        <w:t xml:space="preserve">. All dates after the proposal submission due date are </w:t>
      </w:r>
      <w:r w:rsidR="00D9568E">
        <w:t xml:space="preserve">marked as </w:t>
      </w:r>
      <w:r w:rsidR="005B4366">
        <w:t>“</w:t>
      </w:r>
      <w:r w:rsidR="00D9568E">
        <w:t>to be determined</w:t>
      </w:r>
      <w:r w:rsidR="005B4366">
        <w:t>”</w:t>
      </w:r>
      <w:r w:rsidR="00D9568E">
        <w:t xml:space="preserve"> (TBD)</w:t>
      </w:r>
      <w:r w:rsidRPr="00FF0593">
        <w:t xml:space="preserve">. PRMP may change this schedule at any time. If PRMP changes the schedule before </w:t>
      </w:r>
      <w:r w:rsidR="00A800EB">
        <w:t xml:space="preserve">the </w:t>
      </w:r>
      <w:r w:rsidR="00A800EB" w:rsidRPr="00A800EB">
        <w:t>Technical Proposal Opening</w:t>
      </w:r>
      <w:r w:rsidR="00A800EB">
        <w:t xml:space="preserve"> date </w:t>
      </w:r>
      <w:r w:rsidR="00BE2A28">
        <w:t xml:space="preserve">in </w:t>
      </w:r>
      <w:r w:rsidR="00E03B19" w:rsidRPr="004F36C0">
        <w:rPr>
          <w:b/>
          <w:bCs/>
        </w:rPr>
        <w:fldChar w:fldCharType="begin"/>
      </w:r>
      <w:r w:rsidR="00E03B19" w:rsidRPr="004F36C0">
        <w:rPr>
          <w:b/>
          <w:bCs/>
        </w:rPr>
        <w:instrText xml:space="preserve"> REF _Ref190092077 \h </w:instrText>
      </w:r>
      <w:r w:rsidR="00E03B19">
        <w:rPr>
          <w:b/>
          <w:bCs/>
        </w:rPr>
        <w:instrText xml:space="preserve"> \* MERGEFORMAT </w:instrText>
      </w:r>
      <w:r w:rsidR="00E03B19" w:rsidRPr="004F36C0">
        <w:rPr>
          <w:b/>
          <w:bCs/>
        </w:rPr>
      </w:r>
      <w:r w:rsidR="00E03B19" w:rsidRPr="004F36C0">
        <w:rPr>
          <w:b/>
          <w:bCs/>
        </w:rPr>
        <w:fldChar w:fldCharType="separate"/>
      </w:r>
      <w:r w:rsidR="00E03B19" w:rsidRPr="004F36C0">
        <w:rPr>
          <w:b/>
          <w:bCs/>
        </w:rPr>
        <w:t>Table 1: RFP Schedule of Events</w:t>
      </w:r>
      <w:r w:rsidR="00E03B19" w:rsidRPr="004F36C0">
        <w:rPr>
          <w:b/>
          <w:bCs/>
        </w:rPr>
        <w:fldChar w:fldCharType="end"/>
      </w:r>
      <w:r w:rsidRPr="00FF0593">
        <w:t>, it will do so through an announcement</w:t>
      </w:r>
      <w:r w:rsidR="00B83B56">
        <w:t>, an Important Update,</w:t>
      </w:r>
      <w:r w:rsidRPr="00FF0593">
        <w:t xml:space="preserve"> on the PRDoH website (https://www.salud.gov.pr/CMS/21), Medicaid website (</w:t>
      </w:r>
      <w:hyperlink r:id="rId15" w:history="1">
        <w:r w:rsidRPr="00250080">
          <w:rPr>
            <w:rStyle w:val="Hyperlink"/>
            <w:rFonts w:asciiTheme="minorHAnsi" w:hAnsiTheme="minorHAnsi"/>
            <w:sz w:val="22"/>
          </w:rPr>
          <w:t>https://medicaid.pr.gov/Home/NotificacionServiciosProfesionales/</w:t>
        </w:r>
      </w:hyperlink>
      <w:r w:rsidRPr="00FF0593">
        <w:t>)</w:t>
      </w:r>
      <w:r w:rsidR="0061382E">
        <w:t>. As described in</w:t>
      </w:r>
      <w:r w:rsidR="004D06DC">
        <w:t xml:space="preserve"> </w:t>
      </w:r>
      <w:hyperlink w:anchor="_4.8_Amendments_to" w:history="1">
        <w:r w:rsidR="004D06DC" w:rsidRPr="004F36C0">
          <w:rPr>
            <w:rStyle w:val="Hyperlink"/>
            <w:rFonts w:asciiTheme="minorHAnsi" w:hAnsiTheme="minorHAnsi"/>
            <w:b/>
            <w:bCs/>
            <w:color w:val="auto"/>
            <w:sz w:val="22"/>
          </w:rPr>
          <w:t>Section 4.</w:t>
        </w:r>
        <w:r w:rsidR="00903680" w:rsidRPr="004F36C0">
          <w:rPr>
            <w:rStyle w:val="Hyperlink"/>
            <w:rFonts w:asciiTheme="minorHAnsi" w:hAnsiTheme="minorHAnsi"/>
            <w:b/>
            <w:bCs/>
            <w:color w:val="auto"/>
            <w:sz w:val="22"/>
          </w:rPr>
          <w:t xml:space="preserve">8 Amendments </w:t>
        </w:r>
        <w:r w:rsidR="00D86D3E" w:rsidRPr="004F36C0">
          <w:rPr>
            <w:rStyle w:val="Hyperlink"/>
            <w:rFonts w:asciiTheme="minorHAnsi" w:hAnsiTheme="minorHAnsi"/>
            <w:b/>
            <w:bCs/>
            <w:color w:val="auto"/>
            <w:sz w:val="22"/>
          </w:rPr>
          <w:t>to the RFP</w:t>
        </w:r>
      </w:hyperlink>
      <w:r w:rsidR="0061382E">
        <w:t>, an Important Update constitutes an amendment to the RFP.</w:t>
      </w:r>
      <w:r w:rsidR="00B83B56">
        <w:t xml:space="preserve"> </w:t>
      </w:r>
      <w:r w:rsidR="00B83B56" w:rsidRPr="00FF0593" w:rsidDel="00B83B56">
        <w:t xml:space="preserve"> </w:t>
      </w:r>
      <w:r w:rsidR="00B83B56">
        <w:t>I</w:t>
      </w:r>
      <w:r w:rsidRPr="00FF0593">
        <w:t>t is each vendor’s responsibility to check the PRDoH website for current information regarding this RFP and its schedule of events through the award of the contract.</w:t>
      </w:r>
    </w:p>
    <w:p w14:paraId="68C37122" w14:textId="77777777" w:rsidR="002823E4" w:rsidRDefault="002823E4" w:rsidP="00AB19B9">
      <w:pPr>
        <w:pStyle w:val="Title-Table"/>
      </w:pPr>
      <w:bookmarkStart w:id="15" w:name="_Ref187903567"/>
      <w:bookmarkStart w:id="16" w:name="_Hlk187830510"/>
    </w:p>
    <w:p w14:paraId="10E1A832" w14:textId="77777777" w:rsidR="0063557C" w:rsidRDefault="0063557C" w:rsidP="00AB19B9">
      <w:pPr>
        <w:pStyle w:val="Title-Table"/>
      </w:pPr>
      <w:bookmarkStart w:id="17" w:name="_Ref190091922"/>
      <w:bookmarkStart w:id="18" w:name="_Ref190092077"/>
    </w:p>
    <w:p w14:paraId="0C862EAC" w14:textId="77777777" w:rsidR="0063557C" w:rsidRDefault="0063557C" w:rsidP="00AB19B9">
      <w:pPr>
        <w:pStyle w:val="Title-Table"/>
      </w:pPr>
    </w:p>
    <w:p w14:paraId="3B779C97" w14:textId="517EE78F" w:rsidR="00CD7E66" w:rsidRPr="00AB19B9" w:rsidRDefault="00CD7E66" w:rsidP="00AB19B9">
      <w:pPr>
        <w:pStyle w:val="Title-Table"/>
      </w:pPr>
      <w:bookmarkStart w:id="19" w:name="_Toc196292940"/>
      <w:r w:rsidRPr="00AB19B9">
        <w:lastRenderedPageBreak/>
        <w:t xml:space="preserve">Table </w:t>
      </w:r>
      <w:r>
        <w:fldChar w:fldCharType="begin"/>
      </w:r>
      <w:r>
        <w:instrText xml:space="preserve"> SEQ Table \* ARABIC </w:instrText>
      </w:r>
      <w:r>
        <w:fldChar w:fldCharType="separate"/>
      </w:r>
      <w:r w:rsidR="003D119D" w:rsidRPr="00AB19B9">
        <w:t>1</w:t>
      </w:r>
      <w:r>
        <w:fldChar w:fldCharType="end"/>
      </w:r>
      <w:r w:rsidRPr="00AB19B9">
        <w:t>: RFP Schedule of Events</w:t>
      </w:r>
      <w:bookmarkEnd w:id="15"/>
      <w:bookmarkEnd w:id="17"/>
      <w:bookmarkEnd w:id="18"/>
      <w:bookmarkEnd w:id="19"/>
    </w:p>
    <w:tbl>
      <w:tblPr>
        <w:tblStyle w:val="TableGrid"/>
        <w:tblW w:w="0" w:type="auto"/>
        <w:tblLook w:val="04A0" w:firstRow="1" w:lastRow="0" w:firstColumn="1" w:lastColumn="0" w:noHBand="0" w:noVBand="1"/>
      </w:tblPr>
      <w:tblGrid>
        <w:gridCol w:w="6115"/>
        <w:gridCol w:w="3235"/>
      </w:tblGrid>
      <w:tr w:rsidR="00CD7E66" w:rsidRPr="006E6BE6" w14:paraId="78D7A9D1" w14:textId="77777777">
        <w:tc>
          <w:tcPr>
            <w:tcW w:w="6115" w:type="dxa"/>
            <w:shd w:val="clear" w:color="auto" w:fill="003A5D" w:themeFill="accent1"/>
          </w:tcPr>
          <w:bookmarkEnd w:id="16"/>
          <w:p w14:paraId="6AE6669B" w14:textId="77777777" w:rsidR="00CD7E66" w:rsidRPr="00B67577" w:rsidRDefault="00CD7E66">
            <w:pPr>
              <w:spacing w:after="120"/>
              <w:rPr>
                <w:rFonts w:cstheme="minorHAnsi"/>
                <w:b/>
                <w:szCs w:val="20"/>
              </w:rPr>
            </w:pPr>
            <w:r w:rsidRPr="00B67577">
              <w:rPr>
                <w:rFonts w:cstheme="minorHAnsi"/>
                <w:b/>
                <w:szCs w:val="20"/>
              </w:rPr>
              <w:t>Event</w:t>
            </w:r>
          </w:p>
        </w:tc>
        <w:tc>
          <w:tcPr>
            <w:tcW w:w="3235" w:type="dxa"/>
            <w:shd w:val="clear" w:color="auto" w:fill="003A5D" w:themeFill="accent1"/>
          </w:tcPr>
          <w:p w14:paraId="23FB401F" w14:textId="77777777" w:rsidR="00CD7E66" w:rsidRPr="00B67577" w:rsidRDefault="00CD7E66">
            <w:pPr>
              <w:spacing w:after="120"/>
              <w:rPr>
                <w:rFonts w:cstheme="minorHAnsi"/>
                <w:b/>
                <w:szCs w:val="20"/>
              </w:rPr>
            </w:pPr>
            <w:r w:rsidRPr="00B67577">
              <w:rPr>
                <w:rFonts w:cstheme="minorHAnsi"/>
                <w:b/>
                <w:szCs w:val="20"/>
              </w:rPr>
              <w:t>Date</w:t>
            </w:r>
          </w:p>
        </w:tc>
      </w:tr>
      <w:tr w:rsidR="00CD7E66" w:rsidRPr="006E6BE6" w14:paraId="517B0D43" w14:textId="77777777">
        <w:tc>
          <w:tcPr>
            <w:tcW w:w="6115" w:type="dxa"/>
          </w:tcPr>
          <w:p w14:paraId="049ABEDA" w14:textId="77777777" w:rsidR="00CD7E66" w:rsidRPr="006E6BE6" w:rsidRDefault="00CD7E66">
            <w:pPr>
              <w:spacing w:after="120"/>
              <w:jc w:val="both"/>
              <w:rPr>
                <w:rFonts w:cstheme="minorHAnsi"/>
                <w:szCs w:val="20"/>
              </w:rPr>
            </w:pPr>
            <w:r w:rsidRPr="006E6BE6">
              <w:rPr>
                <w:rFonts w:cstheme="minorHAnsi"/>
                <w:szCs w:val="20"/>
              </w:rPr>
              <w:t>RFP Released to Public</w:t>
            </w:r>
          </w:p>
        </w:tc>
        <w:tc>
          <w:tcPr>
            <w:tcW w:w="3235" w:type="dxa"/>
          </w:tcPr>
          <w:p w14:paraId="3F98517D" w14:textId="33750EB7" w:rsidR="00CD7E66" w:rsidRPr="001E1ACA" w:rsidRDefault="000979E2">
            <w:pPr>
              <w:spacing w:after="120"/>
              <w:rPr>
                <w:rFonts w:cstheme="minorHAnsi"/>
                <w:szCs w:val="20"/>
              </w:rPr>
            </w:pPr>
            <w:r w:rsidRPr="001E1ACA">
              <w:rPr>
                <w:rFonts w:cstheme="minorHAnsi"/>
                <w:szCs w:val="20"/>
              </w:rPr>
              <w:t>4/2</w:t>
            </w:r>
            <w:r w:rsidR="00861CE4">
              <w:rPr>
                <w:rFonts w:cstheme="minorHAnsi"/>
                <w:szCs w:val="20"/>
              </w:rPr>
              <w:t>3</w:t>
            </w:r>
            <w:r w:rsidRPr="001E1ACA">
              <w:rPr>
                <w:rFonts w:cstheme="minorHAnsi"/>
                <w:szCs w:val="20"/>
              </w:rPr>
              <w:t>/205</w:t>
            </w:r>
          </w:p>
        </w:tc>
      </w:tr>
      <w:tr w:rsidR="00CD7E66" w:rsidRPr="006E6BE6" w14:paraId="46E854A8" w14:textId="77777777">
        <w:tc>
          <w:tcPr>
            <w:tcW w:w="6115" w:type="dxa"/>
          </w:tcPr>
          <w:p w14:paraId="78B8AFE8" w14:textId="77777777" w:rsidR="00CD7E66" w:rsidRPr="006E6BE6" w:rsidRDefault="00CD7E66">
            <w:pPr>
              <w:spacing w:after="120"/>
              <w:jc w:val="both"/>
              <w:rPr>
                <w:rFonts w:cstheme="minorHAnsi"/>
                <w:szCs w:val="20"/>
              </w:rPr>
            </w:pPr>
            <w:r w:rsidRPr="006E6BE6">
              <w:rPr>
                <w:rFonts w:cstheme="minorHAnsi"/>
                <w:szCs w:val="20"/>
              </w:rPr>
              <w:t>Notice of Intent to Respond</w:t>
            </w:r>
          </w:p>
        </w:tc>
        <w:tc>
          <w:tcPr>
            <w:tcW w:w="3235" w:type="dxa"/>
          </w:tcPr>
          <w:p w14:paraId="60415F0D" w14:textId="771678CB" w:rsidR="00CD7E66" w:rsidRPr="006E6BE6" w:rsidRDefault="00D07713">
            <w:pPr>
              <w:spacing w:after="120"/>
              <w:rPr>
                <w:rFonts w:cstheme="minorHAnsi"/>
                <w:szCs w:val="20"/>
              </w:rPr>
            </w:pPr>
            <w:r w:rsidRPr="001E1ACA">
              <w:rPr>
                <w:rFonts w:cstheme="minorHAnsi"/>
                <w:szCs w:val="20"/>
              </w:rPr>
              <w:t>5/</w:t>
            </w:r>
            <w:r w:rsidR="00861CE4">
              <w:rPr>
                <w:rFonts w:cstheme="minorHAnsi"/>
                <w:szCs w:val="20"/>
              </w:rPr>
              <w:t>6</w:t>
            </w:r>
            <w:r w:rsidRPr="001E1ACA">
              <w:rPr>
                <w:rFonts w:cstheme="minorHAnsi"/>
                <w:szCs w:val="20"/>
              </w:rPr>
              <w:t>/2025 @ 3pm AST</w:t>
            </w:r>
          </w:p>
        </w:tc>
      </w:tr>
      <w:tr w:rsidR="00CD7E66" w:rsidRPr="006E6BE6" w14:paraId="6AD49733" w14:textId="77777777">
        <w:tc>
          <w:tcPr>
            <w:tcW w:w="6115" w:type="dxa"/>
          </w:tcPr>
          <w:p w14:paraId="5A049030" w14:textId="77777777" w:rsidR="00CD7E66" w:rsidRPr="006E6BE6" w:rsidRDefault="00CD7E66">
            <w:pPr>
              <w:spacing w:after="120"/>
              <w:jc w:val="both"/>
              <w:rPr>
                <w:rFonts w:cstheme="minorHAnsi"/>
                <w:szCs w:val="20"/>
              </w:rPr>
            </w:pPr>
            <w:r w:rsidRPr="006E6BE6">
              <w:rPr>
                <w:rFonts w:cstheme="minorHAnsi"/>
                <w:szCs w:val="20"/>
              </w:rPr>
              <w:t>Vendor’s Written Questions Submission Deadline</w:t>
            </w:r>
          </w:p>
        </w:tc>
        <w:tc>
          <w:tcPr>
            <w:tcW w:w="3235" w:type="dxa"/>
          </w:tcPr>
          <w:p w14:paraId="7C1C7580" w14:textId="0A071F2F" w:rsidR="00CD7E66" w:rsidRPr="006E6BE6" w:rsidRDefault="00D07713">
            <w:pPr>
              <w:spacing w:after="120"/>
              <w:rPr>
                <w:rFonts w:cstheme="minorHAnsi"/>
                <w:szCs w:val="20"/>
              </w:rPr>
            </w:pPr>
            <w:r w:rsidRPr="001E1ACA">
              <w:rPr>
                <w:rFonts w:cstheme="minorHAnsi"/>
                <w:szCs w:val="20"/>
              </w:rPr>
              <w:t>5/</w:t>
            </w:r>
            <w:r w:rsidR="00861CE4">
              <w:rPr>
                <w:rFonts w:cstheme="minorHAnsi"/>
                <w:szCs w:val="20"/>
              </w:rPr>
              <w:t>6</w:t>
            </w:r>
            <w:r w:rsidRPr="001E1ACA">
              <w:rPr>
                <w:rFonts w:cstheme="minorHAnsi"/>
                <w:szCs w:val="20"/>
              </w:rPr>
              <w:t>/2025</w:t>
            </w:r>
            <w:r w:rsidR="00905905">
              <w:rPr>
                <w:rFonts w:cstheme="minorHAnsi"/>
                <w:szCs w:val="20"/>
              </w:rPr>
              <w:t xml:space="preserve"> @ 3pm AST</w:t>
            </w:r>
          </w:p>
        </w:tc>
      </w:tr>
      <w:tr w:rsidR="00CD7E66" w:rsidRPr="006E6BE6" w14:paraId="207DB7C2" w14:textId="77777777">
        <w:tc>
          <w:tcPr>
            <w:tcW w:w="6115" w:type="dxa"/>
          </w:tcPr>
          <w:p w14:paraId="78B96859" w14:textId="77777777" w:rsidR="00CD7E66" w:rsidRPr="006E6BE6" w:rsidRDefault="00CD7E66">
            <w:pPr>
              <w:spacing w:after="120"/>
              <w:jc w:val="both"/>
              <w:rPr>
                <w:szCs w:val="20"/>
              </w:rPr>
            </w:pPr>
            <w:r w:rsidRPr="006E6BE6">
              <w:rPr>
                <w:rFonts w:cstheme="minorHAnsi"/>
                <w:szCs w:val="20"/>
              </w:rPr>
              <w:t>Question Responses Posted</w:t>
            </w:r>
          </w:p>
        </w:tc>
        <w:tc>
          <w:tcPr>
            <w:tcW w:w="3235" w:type="dxa"/>
          </w:tcPr>
          <w:p w14:paraId="7BE52307" w14:textId="5480ED66" w:rsidR="00CD7E66" w:rsidRPr="006E6BE6" w:rsidRDefault="001B300B">
            <w:pPr>
              <w:spacing w:after="120"/>
              <w:rPr>
                <w:rFonts w:cstheme="minorHAnsi"/>
                <w:szCs w:val="20"/>
              </w:rPr>
            </w:pPr>
            <w:r w:rsidRPr="001E1ACA">
              <w:rPr>
                <w:rFonts w:cstheme="minorHAnsi"/>
                <w:szCs w:val="20"/>
              </w:rPr>
              <w:t>5/</w:t>
            </w:r>
            <w:r w:rsidR="00FD7EC0">
              <w:rPr>
                <w:rFonts w:cstheme="minorHAnsi"/>
                <w:szCs w:val="20"/>
              </w:rPr>
              <w:t>1</w:t>
            </w:r>
            <w:r w:rsidR="00CD4A1D">
              <w:rPr>
                <w:rFonts w:cstheme="minorHAnsi"/>
                <w:szCs w:val="20"/>
              </w:rPr>
              <w:t>3</w:t>
            </w:r>
            <w:r w:rsidRPr="001E1ACA">
              <w:rPr>
                <w:rFonts w:cstheme="minorHAnsi"/>
                <w:szCs w:val="20"/>
              </w:rPr>
              <w:t>/2025</w:t>
            </w:r>
          </w:p>
        </w:tc>
      </w:tr>
      <w:tr w:rsidR="00CD7E66" w:rsidRPr="006E6BE6" w14:paraId="62908FC7" w14:textId="77777777">
        <w:tc>
          <w:tcPr>
            <w:tcW w:w="6115" w:type="dxa"/>
          </w:tcPr>
          <w:p w14:paraId="11FF5CD4" w14:textId="77777777" w:rsidR="00CD7E66" w:rsidRPr="006E6BE6" w:rsidRDefault="00CD7E66">
            <w:pPr>
              <w:tabs>
                <w:tab w:val="center" w:pos="4019"/>
              </w:tabs>
              <w:spacing w:after="120"/>
              <w:jc w:val="both"/>
              <w:rPr>
                <w:szCs w:val="20"/>
              </w:rPr>
            </w:pPr>
            <w:r w:rsidRPr="006E6BE6">
              <w:rPr>
                <w:rFonts w:cstheme="minorHAnsi"/>
                <w:szCs w:val="20"/>
              </w:rPr>
              <w:t xml:space="preserve">Proposal Submission Due Date </w:t>
            </w:r>
            <w:r>
              <w:rPr>
                <w:rFonts w:cstheme="minorHAnsi"/>
                <w:szCs w:val="20"/>
              </w:rPr>
              <w:tab/>
            </w:r>
          </w:p>
        </w:tc>
        <w:tc>
          <w:tcPr>
            <w:tcW w:w="3235" w:type="dxa"/>
          </w:tcPr>
          <w:p w14:paraId="0C98F235" w14:textId="595A61BF" w:rsidR="00CD7E66" w:rsidRPr="006E6BE6" w:rsidRDefault="008642F0">
            <w:pPr>
              <w:spacing w:after="120"/>
              <w:rPr>
                <w:rFonts w:cstheme="minorHAnsi"/>
                <w:szCs w:val="20"/>
              </w:rPr>
            </w:pPr>
            <w:r w:rsidRPr="00A55C97">
              <w:rPr>
                <w:rFonts w:cstheme="minorHAnsi"/>
                <w:szCs w:val="20"/>
              </w:rPr>
              <w:t>5/</w:t>
            </w:r>
            <w:r w:rsidR="00A55C97" w:rsidRPr="00A55C97">
              <w:rPr>
                <w:rFonts w:cstheme="minorHAnsi"/>
                <w:szCs w:val="20"/>
              </w:rPr>
              <w:t>30</w:t>
            </w:r>
            <w:r w:rsidR="001E1ACA" w:rsidRPr="00A55C97">
              <w:rPr>
                <w:rFonts w:cstheme="minorHAnsi"/>
                <w:szCs w:val="20"/>
              </w:rPr>
              <w:t>/2025</w:t>
            </w:r>
            <w:r w:rsidR="00905905" w:rsidRPr="00A55C97">
              <w:rPr>
                <w:rFonts w:cstheme="minorHAnsi"/>
                <w:szCs w:val="20"/>
              </w:rPr>
              <w:t xml:space="preserve"> @3pm AST</w:t>
            </w:r>
          </w:p>
        </w:tc>
      </w:tr>
      <w:tr w:rsidR="00CD7E66" w:rsidRPr="006E6BE6" w14:paraId="48CF8017" w14:textId="77777777">
        <w:tc>
          <w:tcPr>
            <w:tcW w:w="6115" w:type="dxa"/>
          </w:tcPr>
          <w:p w14:paraId="5EE8ABCB" w14:textId="77777777" w:rsidR="00CD7E66" w:rsidRPr="006E6BE6" w:rsidRDefault="00CD7E66">
            <w:pPr>
              <w:spacing w:after="120"/>
              <w:jc w:val="both"/>
              <w:rPr>
                <w:szCs w:val="20"/>
              </w:rPr>
            </w:pPr>
            <w:r w:rsidRPr="006E6BE6">
              <w:rPr>
                <w:szCs w:val="20"/>
              </w:rPr>
              <w:t xml:space="preserve">Technical Proposal Opening </w:t>
            </w:r>
          </w:p>
        </w:tc>
        <w:tc>
          <w:tcPr>
            <w:tcW w:w="3235" w:type="dxa"/>
          </w:tcPr>
          <w:p w14:paraId="1F13772B" w14:textId="7435F229" w:rsidR="00CD7E66" w:rsidRPr="006E6BE6" w:rsidRDefault="00EC6E42">
            <w:pPr>
              <w:spacing w:after="120"/>
              <w:rPr>
                <w:szCs w:val="20"/>
              </w:rPr>
            </w:pPr>
            <w:r>
              <w:rPr>
                <w:szCs w:val="20"/>
              </w:rPr>
              <w:t>TBD</w:t>
            </w:r>
          </w:p>
        </w:tc>
      </w:tr>
      <w:tr w:rsidR="00CD7E66" w:rsidRPr="006E6BE6" w14:paraId="26326AAC" w14:textId="77777777">
        <w:tc>
          <w:tcPr>
            <w:tcW w:w="6115" w:type="dxa"/>
          </w:tcPr>
          <w:p w14:paraId="5B71D988" w14:textId="5498170A" w:rsidR="00CD7E66" w:rsidRPr="006E6BE6" w:rsidRDefault="00CD7E66">
            <w:pPr>
              <w:spacing w:after="120"/>
              <w:jc w:val="both"/>
              <w:rPr>
                <w:szCs w:val="20"/>
              </w:rPr>
            </w:pPr>
            <w:r w:rsidRPr="006E6BE6">
              <w:rPr>
                <w:szCs w:val="20"/>
              </w:rPr>
              <w:t xml:space="preserve">Oral Presentations </w:t>
            </w:r>
          </w:p>
        </w:tc>
        <w:tc>
          <w:tcPr>
            <w:tcW w:w="3235" w:type="dxa"/>
          </w:tcPr>
          <w:p w14:paraId="39B314D1" w14:textId="69B8B61E" w:rsidR="00CD7E66" w:rsidRPr="006E6BE6" w:rsidRDefault="00EC6E42">
            <w:pPr>
              <w:spacing w:after="120"/>
              <w:rPr>
                <w:szCs w:val="20"/>
              </w:rPr>
            </w:pPr>
            <w:r>
              <w:rPr>
                <w:szCs w:val="20"/>
              </w:rPr>
              <w:t>TBD</w:t>
            </w:r>
          </w:p>
        </w:tc>
      </w:tr>
      <w:tr w:rsidR="00CD7E66" w:rsidRPr="006E6BE6" w14:paraId="6AC13CB6" w14:textId="77777777">
        <w:tc>
          <w:tcPr>
            <w:tcW w:w="6115" w:type="dxa"/>
          </w:tcPr>
          <w:p w14:paraId="77330CAB" w14:textId="77777777" w:rsidR="00CD7E66" w:rsidRPr="006E6BE6" w:rsidRDefault="00CD7E66">
            <w:pPr>
              <w:spacing w:after="120"/>
              <w:jc w:val="both"/>
              <w:rPr>
                <w:szCs w:val="20"/>
              </w:rPr>
            </w:pPr>
            <w:r w:rsidRPr="006E6BE6">
              <w:rPr>
                <w:szCs w:val="20"/>
              </w:rPr>
              <w:t xml:space="preserve">Cost Proposal Opening </w:t>
            </w:r>
          </w:p>
        </w:tc>
        <w:tc>
          <w:tcPr>
            <w:tcW w:w="3235" w:type="dxa"/>
          </w:tcPr>
          <w:p w14:paraId="7C79E132" w14:textId="326BAE79" w:rsidR="00CD7E66" w:rsidRPr="006E6BE6" w:rsidRDefault="00EC6E42">
            <w:pPr>
              <w:spacing w:after="120"/>
              <w:rPr>
                <w:szCs w:val="20"/>
              </w:rPr>
            </w:pPr>
            <w:r>
              <w:rPr>
                <w:szCs w:val="20"/>
              </w:rPr>
              <w:t>TBD</w:t>
            </w:r>
          </w:p>
        </w:tc>
      </w:tr>
      <w:tr w:rsidR="00CD7E66" w:rsidRPr="006E6BE6" w14:paraId="6272E1FA" w14:textId="77777777">
        <w:tc>
          <w:tcPr>
            <w:tcW w:w="6115" w:type="dxa"/>
          </w:tcPr>
          <w:p w14:paraId="12431492" w14:textId="77777777" w:rsidR="00CD7E66" w:rsidRPr="006E6BE6" w:rsidRDefault="00CD7E66">
            <w:pPr>
              <w:spacing w:after="120"/>
              <w:jc w:val="both"/>
              <w:rPr>
                <w:rFonts w:cstheme="minorHAnsi"/>
                <w:i/>
                <w:szCs w:val="20"/>
              </w:rPr>
            </w:pPr>
            <w:r w:rsidRPr="006E6BE6">
              <w:rPr>
                <w:rFonts w:cstheme="minorHAnsi"/>
                <w:color w:val="000000" w:themeColor="text1"/>
                <w:szCs w:val="20"/>
              </w:rPr>
              <w:t>Notice of Award</w:t>
            </w:r>
            <w:r w:rsidRPr="006E6BE6">
              <w:rPr>
                <w:rFonts w:cstheme="minorHAnsi"/>
                <w:i/>
                <w:szCs w:val="20"/>
              </w:rPr>
              <w:t xml:space="preserve"> </w:t>
            </w:r>
          </w:p>
        </w:tc>
        <w:tc>
          <w:tcPr>
            <w:tcW w:w="3235" w:type="dxa"/>
          </w:tcPr>
          <w:p w14:paraId="3278E195" w14:textId="6C320EDB" w:rsidR="00CD7E66" w:rsidRPr="006E6BE6" w:rsidRDefault="00EC6E42">
            <w:pPr>
              <w:spacing w:after="120"/>
              <w:rPr>
                <w:rFonts w:cstheme="minorHAnsi"/>
                <w:szCs w:val="20"/>
              </w:rPr>
            </w:pPr>
            <w:r>
              <w:rPr>
                <w:rFonts w:cstheme="minorHAnsi"/>
                <w:szCs w:val="20"/>
              </w:rPr>
              <w:t>TBD</w:t>
            </w:r>
          </w:p>
        </w:tc>
      </w:tr>
      <w:tr w:rsidR="00CD7E66" w:rsidRPr="006E6BE6" w14:paraId="489FFA30" w14:textId="77777777">
        <w:tc>
          <w:tcPr>
            <w:tcW w:w="6115" w:type="dxa"/>
          </w:tcPr>
          <w:p w14:paraId="6C540D48" w14:textId="77777777" w:rsidR="00CD7E66" w:rsidRPr="006E6BE6" w:rsidRDefault="00CD7E66">
            <w:pPr>
              <w:spacing w:after="120"/>
              <w:rPr>
                <w:rFonts w:cstheme="minorHAnsi"/>
                <w:i/>
                <w:szCs w:val="20"/>
              </w:rPr>
            </w:pPr>
            <w:bookmarkStart w:id="20" w:name="_Hlk189392841"/>
            <w:r w:rsidRPr="006E6BE6">
              <w:rPr>
                <w:rFonts w:cstheme="minorHAnsi"/>
                <w:szCs w:val="20"/>
              </w:rPr>
              <w:t>Contract Signature and Distribution</w:t>
            </w:r>
            <w:bookmarkEnd w:id="20"/>
          </w:p>
        </w:tc>
        <w:tc>
          <w:tcPr>
            <w:tcW w:w="3235" w:type="dxa"/>
          </w:tcPr>
          <w:p w14:paraId="6F8E7EB6" w14:textId="1D44E5F5" w:rsidR="00CD7E66" w:rsidRPr="006E6BE6" w:rsidRDefault="00EC6E42">
            <w:pPr>
              <w:spacing w:after="120"/>
              <w:rPr>
                <w:rFonts w:asciiTheme="majorHAnsi" w:hAnsiTheme="majorHAnsi" w:cstheme="majorHAnsi"/>
                <w:szCs w:val="20"/>
              </w:rPr>
            </w:pPr>
            <w:r>
              <w:rPr>
                <w:rFonts w:cstheme="minorHAnsi"/>
                <w:szCs w:val="20"/>
              </w:rPr>
              <w:t>TBD</w:t>
            </w:r>
          </w:p>
        </w:tc>
      </w:tr>
    </w:tbl>
    <w:p w14:paraId="234D7DE5" w14:textId="5F3CA29C" w:rsidR="00F422E7" w:rsidRPr="00EA29A6" w:rsidRDefault="0025790D" w:rsidP="004F36C0">
      <w:pPr>
        <w:spacing w:before="200"/>
        <w:jc w:val="both"/>
        <w:rPr>
          <w:i/>
          <w:sz w:val="20"/>
          <w:szCs w:val="20"/>
        </w:rPr>
      </w:pPr>
      <w:r>
        <w:rPr>
          <w:i/>
          <w:iCs/>
          <w:sz w:val="20"/>
          <w:szCs w:val="20"/>
        </w:rPr>
        <w:t>Vendors are prohibited from modifying prefilled text on tables throughout the RFP, excluding the designated response areas.</w:t>
      </w:r>
    </w:p>
    <w:p w14:paraId="74FB7F5D" w14:textId="7736A8BD" w:rsidR="00855C9A" w:rsidRPr="00D942C9" w:rsidRDefault="00CC3BB2" w:rsidP="000777A3">
      <w:pPr>
        <w:spacing w:before="200"/>
      </w:pPr>
      <w:r w:rsidRPr="00D942C9">
        <w:t xml:space="preserve">The time zone </w:t>
      </w:r>
      <w:r w:rsidR="00866CFC">
        <w:t xml:space="preserve">applicable to </w:t>
      </w:r>
      <w:r w:rsidRPr="00D942C9">
        <w:t>this RFP is Atlantic Standard Time (AST)</w:t>
      </w:r>
    </w:p>
    <w:p w14:paraId="3E9F9312" w14:textId="20E3FD40" w:rsidR="00CC3BB2" w:rsidRDefault="00AA43A8" w:rsidP="00C37047">
      <w:pPr>
        <w:pStyle w:val="Heading1"/>
      </w:pPr>
      <w:bookmarkStart w:id="21" w:name="_Toc196292845"/>
      <w:r>
        <w:lastRenderedPageBreak/>
        <w:t xml:space="preserve">2 </w:t>
      </w:r>
      <w:r w:rsidR="00CC3BB2">
        <w:t>Backgroun</w:t>
      </w:r>
      <w:r w:rsidR="00495406">
        <w:t>d and Overview of Existing Programs and Services</w:t>
      </w:r>
      <w:bookmarkEnd w:id="21"/>
    </w:p>
    <w:p w14:paraId="335FCFB1" w14:textId="7FF4C4D9" w:rsidR="00495406" w:rsidRPr="00621718" w:rsidRDefault="00AA43A8" w:rsidP="00C37047">
      <w:pPr>
        <w:pStyle w:val="Heading2"/>
      </w:pPr>
      <w:bookmarkStart w:id="22" w:name="_Toc196292846"/>
      <w:r>
        <w:t xml:space="preserve">2.1 </w:t>
      </w:r>
      <w:r w:rsidR="009B67CB" w:rsidRPr="00621718">
        <w:t>PRMP</w:t>
      </w:r>
      <w:bookmarkEnd w:id="22"/>
    </w:p>
    <w:p w14:paraId="3AC335FE" w14:textId="40643C49" w:rsidR="002F1519" w:rsidRDefault="002F1519" w:rsidP="004F36C0">
      <w:pPr>
        <w:jc w:val="both"/>
      </w:pPr>
      <w:r>
        <w:t xml:space="preserve">PRDoH is the State Medicaid Agency (SMA) within the Commonwealth. Within PRDoH, </w:t>
      </w:r>
      <w:r w:rsidR="00523DBB">
        <w:t xml:space="preserve">the </w:t>
      </w:r>
      <w:r w:rsidR="00523DBB" w:rsidRPr="00523DBB">
        <w:t>Puerto Rico Medicaid Program</w:t>
      </w:r>
      <w:r w:rsidR="00523DBB">
        <w:t xml:space="preserve"> (</w:t>
      </w:r>
      <w:r>
        <w:t>PRMP</w:t>
      </w:r>
      <w:r w:rsidR="00523DBB">
        <w:t>)</w:t>
      </w:r>
      <w:r>
        <w:t xml:space="preserve"> is responsible for the management of the Medicaid program and the MES, both of which are multi-vendor, multi-agency environments. The Puerto Rico Health Insurance Administration (PRHIA) Act created the Administración de </w:t>
      </w:r>
      <w:proofErr w:type="spellStart"/>
      <w:r>
        <w:t>Seguros</w:t>
      </w:r>
      <w:proofErr w:type="spellEnd"/>
      <w:r>
        <w:t xml:space="preserve"> de </w:t>
      </w:r>
      <w:proofErr w:type="spellStart"/>
      <w:r>
        <w:t>Salud</w:t>
      </w:r>
      <w:proofErr w:type="spellEnd"/>
      <w:r>
        <w:t xml:space="preserve"> (ASES), which has a memorandum of understanding (MOU) with PRMP and is responsible for contracting with and monitoring services provided by the Medicaid Managed Care Organizations (MCOs) and other carriers contracted with the Government Health Plan (GHP or Plan Vital).</w:t>
      </w:r>
    </w:p>
    <w:p w14:paraId="6DFB354D" w14:textId="36FB8C8F" w:rsidR="002F1519" w:rsidRDefault="002F1519" w:rsidP="004F36C0">
      <w:pPr>
        <w:jc w:val="both"/>
      </w:pPr>
      <w:r>
        <w:t xml:space="preserve">The </w:t>
      </w:r>
      <w:r w:rsidR="00F8305F">
        <w:t>Puerto Rico Medicaid Enterprise System (PRMES)</w:t>
      </w:r>
      <w:r>
        <w:t xml:space="preserve"> encompasses the Puerto Rico Medicaid Management Information System (MMIS), Provider Enrollment Portal, an Eligibility and Enrollment (E&amp;E) system known as Medicaid Integrated Technology Initiative, Third Generation (MEDITI3G), the Commonwealth’s Health Information Exchange (HIE), and the staff, vendors, and interfaces supporting the MES.</w:t>
      </w:r>
    </w:p>
    <w:p w14:paraId="0AFB88F7" w14:textId="40533827" w:rsidR="00667092" w:rsidRPr="00FA7A82" w:rsidRDefault="00667092" w:rsidP="00F601CC">
      <w:pPr>
        <w:spacing w:before="160" w:after="200"/>
        <w:jc w:val="both"/>
      </w:pPr>
      <w:r w:rsidRPr="00FA7A82">
        <w:t xml:space="preserve">The PRMES does not currently include a TPL module or </w:t>
      </w:r>
      <w:r w:rsidR="00F8305F">
        <w:t xml:space="preserve">a </w:t>
      </w:r>
      <w:r w:rsidRPr="00FA7A82">
        <w:t>TPL vendor.</w:t>
      </w:r>
    </w:p>
    <w:p w14:paraId="37F41055" w14:textId="6C02740A" w:rsidR="00A76B11" w:rsidRPr="003E457E" w:rsidRDefault="00AA43A8" w:rsidP="00C37047">
      <w:pPr>
        <w:pStyle w:val="Heading2"/>
      </w:pPr>
      <w:bookmarkStart w:id="23" w:name="_Toc196292847"/>
      <w:r>
        <w:t xml:space="preserve">2.2 </w:t>
      </w:r>
      <w:r w:rsidR="00A76B11" w:rsidRPr="003E457E">
        <w:t>MES Governance Structure</w:t>
      </w:r>
      <w:bookmarkEnd w:id="23"/>
    </w:p>
    <w:p w14:paraId="46ED9FA4" w14:textId="31E7248F" w:rsidR="00692BED" w:rsidRPr="00692BED" w:rsidRDefault="00692BED" w:rsidP="00692BED">
      <w:pPr>
        <w:spacing w:before="160" w:after="200"/>
        <w:jc w:val="both"/>
      </w:pPr>
      <w:bookmarkStart w:id="24" w:name="_Ref184814222"/>
      <w:r w:rsidRPr="00692BED">
        <w:t>Governance is the authority and accountability that defines and controls the outputs, outcomes, and benefits from programs and projects. The Puerto Rico Medicaid Enterprise System (MES) governance provides a structured decision-making framework, defines who can and who needs to make decisions, and clarifies the roles and responsibilities of the teams involved and how they work together</w:t>
      </w:r>
      <w:r w:rsidR="00202FAB">
        <w:t xml:space="preserve"> </w:t>
      </w:r>
      <w:r w:rsidR="00202FAB" w:rsidRPr="00202FAB">
        <w:fldChar w:fldCharType="begin"/>
      </w:r>
      <w:r w:rsidR="00202FAB" w:rsidRPr="00202FAB">
        <w:instrText xml:space="preserve"> REF _Ref188868211 \h </w:instrText>
      </w:r>
      <w:r w:rsidR="00202FAB">
        <w:instrText xml:space="preserve"> \* MERGEFORMAT </w:instrText>
      </w:r>
      <w:r w:rsidR="00202FAB" w:rsidRPr="00202FAB">
        <w:fldChar w:fldCharType="separate"/>
      </w:r>
      <w:r w:rsidR="00202FAB" w:rsidRPr="00AC1246">
        <w:rPr>
          <w:rStyle w:val="FigureCaptionChar"/>
          <w:color w:val="auto"/>
          <w:sz w:val="22"/>
          <w:szCs w:val="22"/>
        </w:rPr>
        <w:t>Figure 1: PRMP MES Governance Structure</w:t>
      </w:r>
      <w:r w:rsidR="00202FAB" w:rsidRPr="00202FAB">
        <w:fldChar w:fldCharType="end"/>
      </w:r>
      <w:r w:rsidRPr="00692BED">
        <w:t xml:space="preserve"> below depicts PRMP’s MES governance structure.</w:t>
      </w:r>
    </w:p>
    <w:p w14:paraId="19D84EF7" w14:textId="07C25549" w:rsidR="00DD3EF2" w:rsidRPr="004F36C0" w:rsidRDefault="00DD3EF2" w:rsidP="00096AC6">
      <w:pPr>
        <w:pStyle w:val="Title-Figure"/>
        <w:rPr>
          <w:rStyle w:val="FigureCaptionChar"/>
          <w:b/>
          <w:bCs/>
          <w:sz w:val="20"/>
          <w:szCs w:val="20"/>
        </w:rPr>
      </w:pPr>
      <w:bookmarkStart w:id="25" w:name="_Ref188868211"/>
      <w:bookmarkStart w:id="26" w:name="_Toc196292969"/>
      <w:r w:rsidRPr="004F36C0">
        <w:rPr>
          <w:rStyle w:val="FigureCaptionChar"/>
          <w:b/>
          <w:bCs/>
          <w:sz w:val="20"/>
          <w:szCs w:val="20"/>
        </w:rPr>
        <w:t xml:space="preserve">Figure </w:t>
      </w:r>
      <w:r w:rsidRPr="004F36C0">
        <w:rPr>
          <w:rStyle w:val="FigureCaptionChar"/>
          <w:b/>
          <w:bCs/>
          <w:sz w:val="20"/>
          <w:szCs w:val="20"/>
        </w:rPr>
        <w:fldChar w:fldCharType="begin"/>
      </w:r>
      <w:r w:rsidRPr="004F36C0">
        <w:rPr>
          <w:rStyle w:val="FigureCaptionChar"/>
          <w:b/>
          <w:bCs/>
          <w:sz w:val="20"/>
          <w:szCs w:val="20"/>
        </w:rPr>
        <w:instrText xml:space="preserve"> SEQ Figure \* ARABIC </w:instrText>
      </w:r>
      <w:r w:rsidRPr="004F36C0">
        <w:rPr>
          <w:rStyle w:val="FigureCaptionChar"/>
          <w:b/>
          <w:bCs/>
          <w:sz w:val="20"/>
          <w:szCs w:val="20"/>
        </w:rPr>
        <w:fldChar w:fldCharType="separate"/>
      </w:r>
      <w:r w:rsidRPr="004F36C0">
        <w:rPr>
          <w:rStyle w:val="FigureCaptionChar"/>
          <w:b/>
          <w:bCs/>
          <w:sz w:val="20"/>
          <w:szCs w:val="20"/>
        </w:rPr>
        <w:t>1</w:t>
      </w:r>
      <w:r w:rsidRPr="004F36C0">
        <w:rPr>
          <w:rStyle w:val="FigureCaptionChar"/>
          <w:b/>
          <w:bCs/>
          <w:sz w:val="20"/>
          <w:szCs w:val="20"/>
        </w:rPr>
        <w:fldChar w:fldCharType="end"/>
      </w:r>
      <w:r w:rsidRPr="004F36C0">
        <w:rPr>
          <w:rStyle w:val="FigureCaptionChar"/>
          <w:b/>
          <w:bCs/>
          <w:sz w:val="20"/>
          <w:szCs w:val="20"/>
        </w:rPr>
        <w:t>: PRMP MES Governance Structure</w:t>
      </w:r>
      <w:bookmarkEnd w:id="24"/>
      <w:bookmarkEnd w:id="25"/>
      <w:bookmarkEnd w:id="26"/>
      <w:r w:rsidRPr="004F36C0">
        <w:rPr>
          <w:rStyle w:val="FigureCaptionChar"/>
          <w:b/>
          <w:bCs/>
          <w:sz w:val="20"/>
          <w:szCs w:val="20"/>
        </w:rPr>
        <w:t xml:space="preserve"> </w:t>
      </w:r>
    </w:p>
    <w:p w14:paraId="2DC82524" w14:textId="6A7204CE" w:rsidR="00DD3EF2" w:rsidRDefault="00DD3EF2" w:rsidP="002F1519">
      <w:r w:rsidRPr="00DD3EF2">
        <w:rPr>
          <w:rFonts w:ascii="Arial" w:eastAsia="Arial" w:hAnsi="Arial" w:cs="Times New Roman"/>
          <w:noProof/>
        </w:rPr>
        <w:drawing>
          <wp:inline distT="0" distB="0" distL="0" distR="0" wp14:anchorId="332F500B" wp14:editId="6478F433">
            <wp:extent cx="5458570" cy="2306479"/>
            <wp:effectExtent l="0" t="0" r="8890" b="0"/>
            <wp:docPr id="16921089" name="Picture 2"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1089" name="Picture 2" descr="A diagram of a company&#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64210" cy="2308862"/>
                    </a:xfrm>
                    <a:prstGeom prst="rect">
                      <a:avLst/>
                    </a:prstGeom>
                    <a:noFill/>
                  </pic:spPr>
                </pic:pic>
              </a:graphicData>
            </a:graphic>
          </wp:inline>
        </w:drawing>
      </w:r>
    </w:p>
    <w:p w14:paraId="7CE7C53A" w14:textId="7A642B47" w:rsidR="00673243" w:rsidRDefault="00CD4E59" w:rsidP="004F36C0">
      <w:pPr>
        <w:jc w:val="both"/>
      </w:pPr>
      <w:r w:rsidRPr="00CD4E59">
        <w:rPr>
          <w:b/>
          <w:bCs/>
        </w:rPr>
        <w:lastRenderedPageBreak/>
        <w:fldChar w:fldCharType="begin"/>
      </w:r>
      <w:r w:rsidRPr="00CD4E59">
        <w:rPr>
          <w:b/>
          <w:bCs/>
        </w:rPr>
        <w:instrText xml:space="preserve"> REF _Ref184814223 \h  \* MERGEFORMAT </w:instrText>
      </w:r>
      <w:r w:rsidRPr="00CD4E59">
        <w:rPr>
          <w:b/>
          <w:bCs/>
        </w:rPr>
      </w:r>
      <w:r w:rsidRPr="00CD4E59">
        <w:rPr>
          <w:b/>
          <w:bCs/>
        </w:rPr>
        <w:fldChar w:fldCharType="separate"/>
      </w:r>
      <w:r w:rsidRPr="00CD4E59">
        <w:rPr>
          <w:b/>
          <w:bCs/>
        </w:rPr>
        <w:t xml:space="preserve">Table </w:t>
      </w:r>
      <w:r w:rsidRPr="00CD4E59">
        <w:rPr>
          <w:b/>
          <w:bCs/>
          <w:noProof/>
        </w:rPr>
        <w:t>2</w:t>
      </w:r>
      <w:r w:rsidRPr="00CD4E59">
        <w:rPr>
          <w:b/>
          <w:bCs/>
        </w:rPr>
        <w:t>: PRMP MES Governance Structure Roles and Responsibilities</w:t>
      </w:r>
      <w:r w:rsidRPr="00CD4E59">
        <w:rPr>
          <w:b/>
          <w:bCs/>
        </w:rPr>
        <w:fldChar w:fldCharType="end"/>
      </w:r>
      <w:r w:rsidR="002F1519" w:rsidRPr="00CD4E59">
        <w:rPr>
          <w:b/>
        </w:rPr>
        <w:t xml:space="preserve"> </w:t>
      </w:r>
      <w:r w:rsidR="005A2A85">
        <w:t xml:space="preserve">below </w:t>
      </w:r>
      <w:r w:rsidR="002F1519">
        <w:t>lists the roles that</w:t>
      </w:r>
      <w:r w:rsidR="002F1519" w:rsidRPr="00CD4E59">
        <w:rPr>
          <w:b/>
        </w:rPr>
        <w:t xml:space="preserve"> </w:t>
      </w:r>
      <w:r w:rsidR="002F1519">
        <w:t xml:space="preserve">compose PRMP MES governance structure and defines the responsibilities for each role. </w:t>
      </w:r>
    </w:p>
    <w:p w14:paraId="74568B0D" w14:textId="7A3599EC" w:rsidR="00CA45E9" w:rsidRPr="000E7F92" w:rsidRDefault="00CA45E9" w:rsidP="005F5421">
      <w:pPr>
        <w:pStyle w:val="Title-Table"/>
        <w:rPr>
          <w:rStyle w:val="Bullet1Char"/>
        </w:rPr>
      </w:pPr>
      <w:bookmarkStart w:id="27" w:name="_Ref184814223"/>
      <w:bookmarkStart w:id="28" w:name="_Toc196292941"/>
      <w:r>
        <w:t xml:space="preserve">Table </w:t>
      </w:r>
      <w:r>
        <w:fldChar w:fldCharType="begin"/>
      </w:r>
      <w:r>
        <w:instrText xml:space="preserve"> SEQ Table \* ARABIC </w:instrText>
      </w:r>
      <w:r>
        <w:fldChar w:fldCharType="separate"/>
      </w:r>
      <w:r w:rsidR="003D119D">
        <w:rPr>
          <w:noProof/>
        </w:rPr>
        <w:t>2</w:t>
      </w:r>
      <w:r>
        <w:rPr>
          <w:noProof/>
        </w:rPr>
        <w:fldChar w:fldCharType="end"/>
      </w:r>
      <w:r>
        <w:t>: PRMP MES Governance Structure Roles and Responsibilities</w:t>
      </w:r>
      <w:bookmarkEnd w:id="27"/>
      <w:bookmarkEnd w:id="28"/>
    </w:p>
    <w:tbl>
      <w:tblPr>
        <w:tblStyle w:val="ListTable3-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5485"/>
      </w:tblGrid>
      <w:tr w:rsidR="002C27FE" w:rsidRPr="00E62BCE" w14:paraId="4DD29A07" w14:textId="77777777">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3865" w:type="dxa"/>
            <w:shd w:val="clear" w:color="auto" w:fill="154454"/>
          </w:tcPr>
          <w:p w14:paraId="6B710E4B" w14:textId="77777777" w:rsidR="002C27FE" w:rsidRPr="00295F2E" w:rsidRDefault="002C27FE">
            <w:r w:rsidRPr="00295F2E">
              <w:t>Governance Role</w:t>
            </w:r>
          </w:p>
        </w:tc>
        <w:tc>
          <w:tcPr>
            <w:tcW w:w="5485" w:type="dxa"/>
            <w:shd w:val="clear" w:color="auto" w:fill="154454"/>
          </w:tcPr>
          <w:p w14:paraId="6B3E3DB8" w14:textId="77777777" w:rsidR="002C27FE" w:rsidRPr="00366872" w:rsidRDefault="002C27FE">
            <w:pPr>
              <w:cnfStyle w:val="100000000000" w:firstRow="1" w:lastRow="0" w:firstColumn="0" w:lastColumn="0" w:oddVBand="0" w:evenVBand="0" w:oddHBand="0" w:evenHBand="0" w:firstRowFirstColumn="0" w:firstRowLastColumn="0" w:lastRowFirstColumn="0" w:lastRowLastColumn="0"/>
            </w:pPr>
            <w:r w:rsidRPr="00366872">
              <w:t>Responsibilities</w:t>
            </w:r>
          </w:p>
        </w:tc>
      </w:tr>
      <w:tr w:rsidR="002C27FE" w14:paraId="00CF74FB"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65" w:type="dxa"/>
          </w:tcPr>
          <w:p w14:paraId="236BE4D2" w14:textId="77777777" w:rsidR="002C27FE" w:rsidRPr="00295F2E" w:rsidRDefault="002C27FE">
            <w:r w:rsidRPr="00295F2E">
              <w:t>Program Management Office (</w:t>
            </w:r>
            <w:proofErr w:type="spellStart"/>
            <w:r w:rsidRPr="00295F2E">
              <w:t>PgMO</w:t>
            </w:r>
            <w:proofErr w:type="spellEnd"/>
            <w:r w:rsidRPr="00295F2E">
              <w:t xml:space="preserve">) Governance Layer </w:t>
            </w:r>
          </w:p>
        </w:tc>
        <w:tc>
          <w:tcPr>
            <w:tcW w:w="5485" w:type="dxa"/>
          </w:tcPr>
          <w:p w14:paraId="7D3623CD" w14:textId="77777777" w:rsidR="002C27FE" w:rsidRPr="00693442" w:rsidRDefault="002C27FE">
            <w:pPr>
              <w:pStyle w:val="Tablebullet1"/>
              <w:cnfStyle w:val="000000100000" w:firstRow="0" w:lastRow="0" w:firstColumn="0" w:lastColumn="0" w:oddVBand="0" w:evenVBand="0" w:oddHBand="1" w:evenHBand="0" w:firstRowFirstColumn="0" w:firstRowLastColumn="0" w:lastRowFirstColumn="0" w:lastRowLastColumn="0"/>
            </w:pPr>
            <w:r w:rsidRPr="00693442">
              <w:t>Monitoring and mitigating cross-project and high-priority risks and issues</w:t>
            </w:r>
          </w:p>
          <w:p w14:paraId="210875AC" w14:textId="77777777" w:rsidR="002C27FE" w:rsidRPr="00693442" w:rsidRDefault="002C27FE">
            <w:pPr>
              <w:pStyle w:val="Tablebullet1"/>
              <w:cnfStyle w:val="000000100000" w:firstRow="0" w:lastRow="0" w:firstColumn="0" w:lastColumn="0" w:oddVBand="0" w:evenVBand="0" w:oddHBand="1" w:evenHBand="0" w:firstRowFirstColumn="0" w:firstRowLastColumn="0" w:lastRowFirstColumn="0" w:lastRowLastColumn="0"/>
            </w:pPr>
            <w:r w:rsidRPr="00693442">
              <w:t xml:space="preserve">Approving high-impact scope changes </w:t>
            </w:r>
          </w:p>
          <w:p w14:paraId="5C97073F" w14:textId="77777777" w:rsidR="002C27FE" w:rsidRPr="00693442" w:rsidRDefault="002C27FE">
            <w:pPr>
              <w:pStyle w:val="Tablebullet1"/>
              <w:cnfStyle w:val="000000100000" w:firstRow="0" w:lastRow="0" w:firstColumn="0" w:lastColumn="0" w:oddVBand="0" w:evenVBand="0" w:oddHBand="1" w:evenHBand="0" w:firstRowFirstColumn="0" w:firstRowLastColumn="0" w:lastRowFirstColumn="0" w:lastRowLastColumn="0"/>
            </w:pPr>
            <w:r w:rsidRPr="00693442">
              <w:t xml:space="preserve">Resolving high-priority, program-level conflicts, risks, and issues </w:t>
            </w:r>
          </w:p>
          <w:p w14:paraId="28FDEBD5" w14:textId="77777777" w:rsidR="002C27FE" w:rsidRPr="00693442" w:rsidRDefault="002C27FE">
            <w:pPr>
              <w:pStyle w:val="Tablebullet1"/>
              <w:cnfStyle w:val="000000100000" w:firstRow="0" w:lastRow="0" w:firstColumn="0" w:lastColumn="0" w:oddVBand="0" w:evenVBand="0" w:oddHBand="1" w:evenHBand="0" w:firstRowFirstColumn="0" w:firstRowLastColumn="0" w:lastRowFirstColumn="0" w:lastRowLastColumn="0"/>
            </w:pPr>
            <w:r>
              <w:t>Overseeing d</w:t>
            </w:r>
            <w:r w:rsidRPr="00693442">
              <w:t>aily program management operations</w:t>
            </w:r>
          </w:p>
          <w:p w14:paraId="304D0C18" w14:textId="77777777" w:rsidR="002C27FE" w:rsidRPr="00693442" w:rsidRDefault="002C27FE">
            <w:pPr>
              <w:pStyle w:val="Tablebullet1"/>
              <w:cnfStyle w:val="000000100000" w:firstRow="0" w:lastRow="0" w:firstColumn="0" w:lastColumn="0" w:oddVBand="0" w:evenVBand="0" w:oddHBand="1" w:evenHBand="0" w:firstRowFirstColumn="0" w:firstRowLastColumn="0" w:lastRowFirstColumn="0" w:lastRowLastColumn="0"/>
            </w:pPr>
            <w:r>
              <w:t>Approving l</w:t>
            </w:r>
            <w:r w:rsidRPr="00693442">
              <w:t xml:space="preserve">ow-impact schedule deviations with cross-project impacts </w:t>
            </w:r>
          </w:p>
          <w:p w14:paraId="16D5B3A9" w14:textId="77777777" w:rsidR="002C27FE" w:rsidRDefault="002C27FE">
            <w:pPr>
              <w:pStyle w:val="Tablebullet1"/>
              <w:cnfStyle w:val="000000100000" w:firstRow="0" w:lastRow="0" w:firstColumn="0" w:lastColumn="0" w:oddVBand="0" w:evenVBand="0" w:oddHBand="1" w:evenHBand="0" w:firstRowFirstColumn="0" w:firstRowLastColumn="0" w:lastRowFirstColumn="0" w:lastRowLastColumn="0"/>
            </w:pPr>
            <w:r>
              <w:t>Resolving p</w:t>
            </w:r>
            <w:r w:rsidRPr="00646964">
              <w:t xml:space="preserve">rogram-level decisions and action items </w:t>
            </w:r>
          </w:p>
          <w:p w14:paraId="1F5A240D" w14:textId="77777777" w:rsidR="002C27FE" w:rsidRPr="00693442" w:rsidRDefault="002C27FE">
            <w:pPr>
              <w:pStyle w:val="Tablebullet1"/>
              <w:cnfStyle w:val="000000100000" w:firstRow="0" w:lastRow="0" w:firstColumn="0" w:lastColumn="0" w:oddVBand="0" w:evenVBand="0" w:oddHBand="1" w:evenHBand="0" w:firstRowFirstColumn="0" w:firstRowLastColumn="0" w:lastRowFirstColumn="0" w:lastRowLastColumn="0"/>
            </w:pPr>
            <w:r w:rsidRPr="00693442">
              <w:t xml:space="preserve">Prioritizing and approving new projects </w:t>
            </w:r>
          </w:p>
          <w:p w14:paraId="6025CF67" w14:textId="77777777" w:rsidR="002C27FE" w:rsidRPr="00693442" w:rsidRDefault="002C27FE">
            <w:pPr>
              <w:pStyle w:val="Tablebullet1"/>
              <w:cnfStyle w:val="000000100000" w:firstRow="0" w:lastRow="0" w:firstColumn="0" w:lastColumn="0" w:oddVBand="0" w:evenVBand="0" w:oddHBand="1" w:evenHBand="0" w:firstRowFirstColumn="0" w:firstRowLastColumn="0" w:lastRowFirstColumn="0" w:lastRowLastColumn="0"/>
            </w:pPr>
            <w:r w:rsidRPr="00693442">
              <w:t xml:space="preserve">Securing resources including, but not limited to, funding and people for projects </w:t>
            </w:r>
          </w:p>
          <w:p w14:paraId="2592839A" w14:textId="77777777" w:rsidR="002C27FE" w:rsidRPr="00693442" w:rsidRDefault="002C27FE">
            <w:pPr>
              <w:pStyle w:val="Tablebullet1"/>
              <w:cnfStyle w:val="000000100000" w:firstRow="0" w:lastRow="0" w:firstColumn="0" w:lastColumn="0" w:oddVBand="0" w:evenVBand="0" w:oddHBand="1" w:evenHBand="0" w:firstRowFirstColumn="0" w:firstRowLastColumn="0" w:lastRowFirstColumn="0" w:lastRowLastColumn="0"/>
            </w:pPr>
            <w:r w:rsidRPr="00693442">
              <w:t xml:space="preserve">Formal acceptance of project completion </w:t>
            </w:r>
          </w:p>
        </w:tc>
      </w:tr>
      <w:tr w:rsidR="002C27FE" w14:paraId="03B23B5C" w14:textId="77777777">
        <w:trPr>
          <w:jc w:val="center"/>
        </w:trPr>
        <w:tc>
          <w:tcPr>
            <w:cnfStyle w:val="001000000000" w:firstRow="0" w:lastRow="0" w:firstColumn="1" w:lastColumn="0" w:oddVBand="0" w:evenVBand="0" w:oddHBand="0" w:evenHBand="0" w:firstRowFirstColumn="0" w:firstRowLastColumn="0" w:lastRowFirstColumn="0" w:lastRowLastColumn="0"/>
            <w:tcW w:w="3865" w:type="dxa"/>
          </w:tcPr>
          <w:p w14:paraId="31C75FFB" w14:textId="77777777" w:rsidR="002C27FE" w:rsidRPr="00295F2E" w:rsidRDefault="002C27FE">
            <w:r w:rsidRPr="00295F2E">
              <w:t xml:space="preserve">Enterprise Project Management Office (ePMO) Governance Layer </w:t>
            </w:r>
          </w:p>
        </w:tc>
        <w:tc>
          <w:tcPr>
            <w:tcW w:w="5485" w:type="dxa"/>
          </w:tcPr>
          <w:p w14:paraId="48B9ECC3" w14:textId="77777777" w:rsidR="002C27FE" w:rsidRPr="00693442" w:rsidRDefault="002C27FE">
            <w:pPr>
              <w:pStyle w:val="Tablebullet1"/>
              <w:cnfStyle w:val="000000000000" w:firstRow="0" w:lastRow="0" w:firstColumn="0" w:lastColumn="0" w:oddVBand="0" w:evenVBand="0" w:oddHBand="0" w:evenHBand="0" w:firstRowFirstColumn="0" w:firstRowLastColumn="0" w:lastRowFirstColumn="0" w:lastRowLastColumn="0"/>
            </w:pPr>
            <w:r w:rsidRPr="00693442">
              <w:t>Monitoring and mitigating project-specific risks and issues</w:t>
            </w:r>
          </w:p>
          <w:p w14:paraId="1FBCCC3F" w14:textId="77777777" w:rsidR="002C27FE" w:rsidRPr="00693442" w:rsidRDefault="002C27FE">
            <w:pPr>
              <w:pStyle w:val="Tablebullet1"/>
              <w:cnfStyle w:val="000000000000" w:firstRow="0" w:lastRow="0" w:firstColumn="0" w:lastColumn="0" w:oddVBand="0" w:evenVBand="0" w:oddHBand="0" w:evenHBand="0" w:firstRowFirstColumn="0" w:firstRowLastColumn="0" w:lastRowFirstColumn="0" w:lastRowLastColumn="0"/>
            </w:pPr>
            <w:r>
              <w:t>Managing d</w:t>
            </w:r>
            <w:r w:rsidRPr="00693442">
              <w:t>aily project operations</w:t>
            </w:r>
          </w:p>
          <w:p w14:paraId="28F44F20" w14:textId="77777777" w:rsidR="002C27FE" w:rsidRPr="00693442" w:rsidRDefault="002C27FE">
            <w:pPr>
              <w:pStyle w:val="Tablebullet1"/>
              <w:cnfStyle w:val="000000000000" w:firstRow="0" w:lastRow="0" w:firstColumn="0" w:lastColumn="0" w:oddVBand="0" w:evenVBand="0" w:oddHBand="0" w:evenHBand="0" w:firstRowFirstColumn="0" w:firstRowLastColumn="0" w:lastRowFirstColumn="0" w:lastRowLastColumn="0"/>
            </w:pPr>
            <w:r>
              <w:t>M</w:t>
            </w:r>
            <w:r w:rsidRPr="00693442">
              <w:t xml:space="preserve">onitoring and reporting Program-level schedule </w:t>
            </w:r>
            <w:r>
              <w:t>changes</w:t>
            </w:r>
          </w:p>
          <w:p w14:paraId="3F8C47FB" w14:textId="452C8CD0" w:rsidR="002C27FE" w:rsidRPr="00693442" w:rsidRDefault="002C27FE">
            <w:pPr>
              <w:pStyle w:val="Tablebullet1"/>
              <w:cnfStyle w:val="000000000000" w:firstRow="0" w:lastRow="0" w:firstColumn="0" w:lastColumn="0" w:oddVBand="0" w:evenVBand="0" w:oddHBand="0" w:evenHBand="0" w:firstRowFirstColumn="0" w:firstRowLastColumn="0" w:lastRowFirstColumn="0" w:lastRowLastColumn="0"/>
            </w:pPr>
            <w:r>
              <w:t>Managing s</w:t>
            </w:r>
            <w:r w:rsidRPr="00693442">
              <w:t>ingle-project decisions and action items </w:t>
            </w:r>
          </w:p>
        </w:tc>
      </w:tr>
      <w:tr w:rsidR="002C27FE" w14:paraId="28C78D16"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65" w:type="dxa"/>
          </w:tcPr>
          <w:p w14:paraId="679BDD5C" w14:textId="77777777" w:rsidR="002C27FE" w:rsidRPr="00295F2E" w:rsidRDefault="002C27FE">
            <w:r w:rsidRPr="00295F2E">
              <w:t>Project Vendor</w:t>
            </w:r>
          </w:p>
        </w:tc>
        <w:tc>
          <w:tcPr>
            <w:tcW w:w="5485" w:type="dxa"/>
          </w:tcPr>
          <w:p w14:paraId="61880150" w14:textId="77777777" w:rsidR="002C27FE" w:rsidRPr="00693442" w:rsidRDefault="002C27FE">
            <w:pPr>
              <w:pStyle w:val="Tablebullet1"/>
              <w:cnfStyle w:val="000000100000" w:firstRow="0" w:lastRow="0" w:firstColumn="0" w:lastColumn="0" w:oddVBand="0" w:evenVBand="0" w:oddHBand="1" w:evenHBand="0" w:firstRowFirstColumn="0" w:firstRowLastColumn="0" w:lastRowFirstColumn="0" w:lastRowLastColumn="0"/>
            </w:pPr>
            <w:r w:rsidRPr="00693442">
              <w:t>Overall project delivery</w:t>
            </w:r>
          </w:p>
          <w:p w14:paraId="39A753AC" w14:textId="77777777" w:rsidR="002C27FE" w:rsidRPr="00693442" w:rsidRDefault="002C27FE">
            <w:pPr>
              <w:pStyle w:val="Tablebullet1"/>
              <w:cnfStyle w:val="000000100000" w:firstRow="0" w:lastRow="0" w:firstColumn="0" w:lastColumn="0" w:oddVBand="0" w:evenVBand="0" w:oddHBand="1" w:evenHBand="0" w:firstRowFirstColumn="0" w:firstRowLastColumn="0" w:lastRowFirstColumn="0" w:lastRowLastColumn="0"/>
            </w:pPr>
            <w:r w:rsidRPr="00693442">
              <w:t>Reporting and addressing single- and cross-project risks and issues</w:t>
            </w:r>
          </w:p>
          <w:p w14:paraId="6341BFC1" w14:textId="77777777" w:rsidR="002C27FE" w:rsidRPr="00693442" w:rsidRDefault="002C27FE">
            <w:pPr>
              <w:pStyle w:val="Tablebullet1"/>
              <w:cnfStyle w:val="000000100000" w:firstRow="0" w:lastRow="0" w:firstColumn="0" w:lastColumn="0" w:oddVBand="0" w:evenVBand="0" w:oddHBand="1" w:evenHBand="0" w:firstRowFirstColumn="0" w:firstRowLastColumn="0" w:lastRowFirstColumn="0" w:lastRowLastColumn="0"/>
            </w:pPr>
            <w:r w:rsidRPr="00693442">
              <w:t>Reporting project scope, status, schedule, and other topics</w:t>
            </w:r>
          </w:p>
          <w:p w14:paraId="6C6639E2" w14:textId="77777777" w:rsidR="002C27FE" w:rsidRPr="00693442" w:rsidRDefault="002C27FE">
            <w:pPr>
              <w:pStyle w:val="Tablebullet1"/>
              <w:cnfStyle w:val="000000100000" w:firstRow="0" w:lastRow="0" w:firstColumn="0" w:lastColumn="0" w:oddVBand="0" w:evenVBand="0" w:oddHBand="1" w:evenHBand="0" w:firstRowFirstColumn="0" w:firstRowLastColumn="0" w:lastRowFirstColumn="0" w:lastRowLastColumn="0"/>
            </w:pPr>
            <w:r w:rsidRPr="00693442">
              <w:t>Adhering to contracted/approved SOWs</w:t>
            </w:r>
          </w:p>
        </w:tc>
      </w:tr>
    </w:tbl>
    <w:p w14:paraId="2675D5F3" w14:textId="3A13C1A9" w:rsidR="00FE232D" w:rsidRPr="004F36C0" w:rsidRDefault="0025790D" w:rsidP="004F36C0">
      <w:pPr>
        <w:spacing w:before="160"/>
        <w:jc w:val="both"/>
        <w:rPr>
          <w:i/>
          <w:iCs/>
          <w:sz w:val="20"/>
          <w:szCs w:val="20"/>
        </w:rPr>
      </w:pPr>
      <w:r w:rsidRPr="004F36C0">
        <w:rPr>
          <w:i/>
          <w:iCs/>
          <w:sz w:val="20"/>
          <w:szCs w:val="20"/>
        </w:rPr>
        <w:t>Vendors are prohibited from modifying prefilled text on tables throughout the RFP, excluding the designated response areas.</w:t>
      </w:r>
    </w:p>
    <w:p w14:paraId="7F825CE3" w14:textId="1D33189C" w:rsidR="00486E6D" w:rsidRPr="00A41935" w:rsidRDefault="00AA43A8" w:rsidP="00C37047">
      <w:pPr>
        <w:pStyle w:val="Heading2"/>
      </w:pPr>
      <w:bookmarkStart w:id="29" w:name="_Toc196292848"/>
      <w:r>
        <w:t xml:space="preserve">2.3 </w:t>
      </w:r>
      <w:proofErr w:type="spellStart"/>
      <w:r w:rsidR="00486E6D" w:rsidRPr="00A41935">
        <w:t>PgMO</w:t>
      </w:r>
      <w:proofErr w:type="spellEnd"/>
      <w:r w:rsidR="00486E6D" w:rsidRPr="00A41935">
        <w:t xml:space="preserve"> and ePMO Differences</w:t>
      </w:r>
      <w:bookmarkEnd w:id="29"/>
    </w:p>
    <w:p w14:paraId="60D21580" w14:textId="77777777" w:rsidR="00486E6D" w:rsidRDefault="00486E6D" w:rsidP="00486E6D">
      <w:pPr>
        <w:tabs>
          <w:tab w:val="left" w:pos="3219"/>
        </w:tabs>
        <w:jc w:val="both"/>
      </w:pPr>
      <w:r>
        <w:t xml:space="preserve">The terms </w:t>
      </w:r>
      <w:proofErr w:type="spellStart"/>
      <w:r>
        <w:t>PgMO</w:t>
      </w:r>
      <w:proofErr w:type="spellEnd"/>
      <w:r>
        <w:t xml:space="preserve"> and ePMO refer to governance layers within the MES governance structure and do not represent any single business entity or person. Multiple people and/or business entities may be fulfilling responsibilities in these governance layers at any given time. PRMP reserves the right to engage the person(s) and vendor(s) necessary to support the governance layers. </w:t>
      </w:r>
    </w:p>
    <w:p w14:paraId="04DA6A7E" w14:textId="5CB687AC" w:rsidR="002F1519" w:rsidRDefault="00486E6D" w:rsidP="00486E6D">
      <w:pPr>
        <w:tabs>
          <w:tab w:val="left" w:pos="3219"/>
        </w:tabs>
        <w:jc w:val="both"/>
      </w:pPr>
      <w:r>
        <w:t xml:space="preserve">In support of establishing a consistent approach toward PRMP’s management of MES projects, PRMP’s </w:t>
      </w:r>
      <w:proofErr w:type="spellStart"/>
      <w:r>
        <w:t>PgMO</w:t>
      </w:r>
      <w:proofErr w:type="spellEnd"/>
      <w:r>
        <w:t xml:space="preserve"> has developed guidance for MES vendors that includes, but is not limited to, </w:t>
      </w:r>
      <w:proofErr w:type="spellStart"/>
      <w:r>
        <w:t>PgMO</w:t>
      </w:r>
      <w:proofErr w:type="spellEnd"/>
      <w:r>
        <w:t xml:space="preserve"> Plan Aids. This guidance and other documentation completed in support of PRMP’s MES governance can be found in </w:t>
      </w:r>
      <w:hyperlink w:anchor="Appendix5" w:history="1">
        <w:r w:rsidRPr="008018B9">
          <w:rPr>
            <w:rStyle w:val="Hyperlink"/>
            <w:rFonts w:asciiTheme="minorHAnsi" w:hAnsiTheme="minorHAnsi"/>
            <w:b/>
            <w:bCs/>
            <w:color w:val="auto"/>
            <w:sz w:val="22"/>
          </w:rPr>
          <w:t>Appendix 5: Procurement Library</w:t>
        </w:r>
      </w:hyperlink>
      <w:r>
        <w:t xml:space="preserve"> and should be referenced by the </w:t>
      </w:r>
      <w:r w:rsidR="00A01D6E">
        <w:t xml:space="preserve">awarded </w:t>
      </w:r>
      <w:r>
        <w:t xml:space="preserve">vendor when developing project deliverables. The </w:t>
      </w:r>
      <w:proofErr w:type="spellStart"/>
      <w:r>
        <w:t>PgMO</w:t>
      </w:r>
      <w:proofErr w:type="spellEnd"/>
      <w:r>
        <w:t xml:space="preserve"> Plan Aids and supporting MES </w:t>
      </w:r>
      <w:r>
        <w:lastRenderedPageBreak/>
        <w:t xml:space="preserve">guidance should be referenced in conjunction with the ePMO Management Plans and </w:t>
      </w:r>
      <w:r w:rsidR="00A55E9D">
        <w:t>associated</w:t>
      </w:r>
      <w:r>
        <w:t xml:space="preserve"> guidance. </w:t>
      </w:r>
      <w:r w:rsidR="00A20F23" w:rsidRPr="00A20F23">
        <w:rPr>
          <w:b/>
          <w:bCs/>
        </w:rPr>
        <w:fldChar w:fldCharType="begin"/>
      </w:r>
      <w:r w:rsidR="00A20F23" w:rsidRPr="00A20F23">
        <w:rPr>
          <w:b/>
          <w:bCs/>
        </w:rPr>
        <w:instrText xml:space="preserve"> REF _Ref184814224 \h </w:instrText>
      </w:r>
      <w:r w:rsidR="00A20F23">
        <w:rPr>
          <w:b/>
          <w:bCs/>
        </w:rPr>
        <w:instrText xml:space="preserve"> \* MERGEFORMAT </w:instrText>
      </w:r>
      <w:r w:rsidR="00A20F23" w:rsidRPr="00A20F23">
        <w:rPr>
          <w:b/>
          <w:bCs/>
        </w:rPr>
      </w:r>
      <w:r w:rsidR="00A20F23" w:rsidRPr="00A20F23">
        <w:rPr>
          <w:b/>
          <w:bCs/>
        </w:rPr>
        <w:fldChar w:fldCharType="separate"/>
      </w:r>
      <w:r w:rsidR="00A20F23" w:rsidRPr="00A20F23">
        <w:rPr>
          <w:b/>
          <w:bCs/>
        </w:rPr>
        <w:t xml:space="preserve">Figure </w:t>
      </w:r>
      <w:r w:rsidR="00A20F23" w:rsidRPr="00A20F23">
        <w:rPr>
          <w:b/>
          <w:bCs/>
          <w:noProof/>
        </w:rPr>
        <w:t>2</w:t>
      </w:r>
      <w:r w:rsidR="00A20F23" w:rsidRPr="00A20F23">
        <w:rPr>
          <w:b/>
          <w:bCs/>
        </w:rPr>
        <w:t xml:space="preserve">: Distinctions Between </w:t>
      </w:r>
      <w:proofErr w:type="spellStart"/>
      <w:r w:rsidR="00A20F23" w:rsidRPr="00A20F23">
        <w:rPr>
          <w:b/>
          <w:bCs/>
        </w:rPr>
        <w:t>PgMO</w:t>
      </w:r>
      <w:proofErr w:type="spellEnd"/>
      <w:r w:rsidR="00A20F23" w:rsidRPr="00A20F23">
        <w:rPr>
          <w:b/>
          <w:bCs/>
        </w:rPr>
        <w:t xml:space="preserve"> and ePMO</w:t>
      </w:r>
      <w:r w:rsidR="00A20F23" w:rsidRPr="00A20F23">
        <w:rPr>
          <w:b/>
          <w:bCs/>
        </w:rPr>
        <w:fldChar w:fldCharType="end"/>
      </w:r>
      <w:r w:rsidR="00345EBF" w:rsidRPr="00345EBF">
        <w:t xml:space="preserve"> </w:t>
      </w:r>
      <w:r w:rsidR="0079551E">
        <w:t xml:space="preserve">below </w:t>
      </w:r>
      <w:r w:rsidR="00345EBF" w:rsidRPr="00345EBF">
        <w:t>specifies the distinction</w:t>
      </w:r>
      <w:r w:rsidR="00EC23F0">
        <w:t>s</w:t>
      </w:r>
      <w:r w:rsidR="00345EBF" w:rsidRPr="00345EBF">
        <w:t xml:space="preserve"> between the </w:t>
      </w:r>
      <w:proofErr w:type="spellStart"/>
      <w:r w:rsidR="00345EBF" w:rsidRPr="00345EBF">
        <w:t>PgMO</w:t>
      </w:r>
      <w:proofErr w:type="spellEnd"/>
      <w:r w:rsidR="00345EBF" w:rsidRPr="00345EBF">
        <w:t xml:space="preserve"> and ePMO roles and responsibilities.</w:t>
      </w:r>
    </w:p>
    <w:p w14:paraId="1AF6DD31" w14:textId="47CA9034" w:rsidR="006F5DB1" w:rsidRPr="004F36C0" w:rsidRDefault="006F5DB1" w:rsidP="00575AE5">
      <w:pPr>
        <w:pStyle w:val="Title-Figure"/>
        <w:rPr>
          <w:sz w:val="20"/>
          <w:szCs w:val="20"/>
        </w:rPr>
      </w:pPr>
      <w:bookmarkStart w:id="30" w:name="_Ref184814224"/>
      <w:bookmarkStart w:id="31" w:name="_Toc196292970"/>
      <w:r w:rsidRPr="004F36C0">
        <w:rPr>
          <w:sz w:val="20"/>
          <w:szCs w:val="20"/>
        </w:rPr>
        <w:t xml:space="preserve">Figure </w:t>
      </w:r>
      <w:r w:rsidR="00290565" w:rsidRPr="004F36C0">
        <w:rPr>
          <w:sz w:val="20"/>
          <w:szCs w:val="20"/>
        </w:rPr>
        <w:fldChar w:fldCharType="begin"/>
      </w:r>
      <w:r w:rsidR="00290565" w:rsidRPr="004F36C0">
        <w:rPr>
          <w:sz w:val="20"/>
          <w:szCs w:val="20"/>
        </w:rPr>
        <w:instrText xml:space="preserve"> SEQ Figure \* ARABIC </w:instrText>
      </w:r>
      <w:r w:rsidR="00290565" w:rsidRPr="004F36C0">
        <w:rPr>
          <w:sz w:val="20"/>
          <w:szCs w:val="20"/>
        </w:rPr>
        <w:fldChar w:fldCharType="separate"/>
      </w:r>
      <w:r w:rsidR="00290565" w:rsidRPr="004F36C0">
        <w:rPr>
          <w:sz w:val="20"/>
          <w:szCs w:val="20"/>
        </w:rPr>
        <w:t>2</w:t>
      </w:r>
      <w:r w:rsidR="00290565" w:rsidRPr="004F36C0">
        <w:rPr>
          <w:sz w:val="20"/>
          <w:szCs w:val="20"/>
        </w:rPr>
        <w:fldChar w:fldCharType="end"/>
      </w:r>
      <w:r w:rsidRPr="004F36C0">
        <w:rPr>
          <w:sz w:val="20"/>
          <w:szCs w:val="20"/>
        </w:rPr>
        <w:t xml:space="preserve">: Distinctions Between </w:t>
      </w:r>
      <w:proofErr w:type="spellStart"/>
      <w:r w:rsidRPr="004F36C0">
        <w:rPr>
          <w:sz w:val="20"/>
          <w:szCs w:val="20"/>
        </w:rPr>
        <w:t>PgMO</w:t>
      </w:r>
      <w:proofErr w:type="spellEnd"/>
      <w:r w:rsidRPr="004F36C0">
        <w:rPr>
          <w:sz w:val="20"/>
          <w:szCs w:val="20"/>
        </w:rPr>
        <w:t xml:space="preserve"> and ePMO</w:t>
      </w:r>
      <w:bookmarkEnd w:id="30"/>
      <w:bookmarkEnd w:id="31"/>
    </w:p>
    <w:p w14:paraId="75C1DD46" w14:textId="2DB2749C" w:rsidR="00345EBF" w:rsidRDefault="00F139F0" w:rsidP="002F1519">
      <w:pPr>
        <w:rPr>
          <w:noProof/>
        </w:rPr>
      </w:pPr>
      <w:r>
        <w:rPr>
          <w:noProof/>
        </w:rPr>
        <w:drawing>
          <wp:inline distT="0" distB="0" distL="0" distR="0" wp14:anchorId="32304CD4" wp14:editId="56CEF3FC">
            <wp:extent cx="6166071" cy="3103882"/>
            <wp:effectExtent l="0" t="0" r="6350" b="1270"/>
            <wp:docPr id="25" name="Picture 25" descr="P260#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P260#yIS1"/>
                    <pic:cNvPicPr/>
                  </pic:nvPicPr>
                  <pic:blipFill>
                    <a:blip r:embed="rId17"/>
                    <a:stretch>
                      <a:fillRect/>
                    </a:stretch>
                  </pic:blipFill>
                  <pic:spPr>
                    <a:xfrm>
                      <a:off x="0" y="0"/>
                      <a:ext cx="6167964" cy="3104835"/>
                    </a:xfrm>
                    <a:prstGeom prst="rect">
                      <a:avLst/>
                    </a:prstGeom>
                  </pic:spPr>
                </pic:pic>
              </a:graphicData>
            </a:graphic>
          </wp:inline>
        </w:drawing>
      </w:r>
    </w:p>
    <w:p w14:paraId="78EDE16F" w14:textId="4F470A77" w:rsidR="00995FDB" w:rsidRDefault="00AA43A8" w:rsidP="00C37047">
      <w:pPr>
        <w:pStyle w:val="Heading2"/>
      </w:pPr>
      <w:bookmarkStart w:id="32" w:name="_Toc196292849"/>
      <w:r>
        <w:t xml:space="preserve">2.4 </w:t>
      </w:r>
      <w:r w:rsidR="00C57BAE">
        <w:t>ASES</w:t>
      </w:r>
      <w:bookmarkEnd w:id="32"/>
    </w:p>
    <w:p w14:paraId="69DBFAFE" w14:textId="77777777" w:rsidR="00DB35E4" w:rsidRPr="00DB35E4" w:rsidRDefault="00DB35E4" w:rsidP="00DB35E4">
      <w:pPr>
        <w:spacing w:before="160" w:after="200"/>
        <w:jc w:val="both"/>
      </w:pPr>
      <w:r w:rsidRPr="00DB35E4">
        <w:t xml:space="preserve">The Puerto Rico Health Insurance Administration was created by Act No. 72 of September 7, 1993, as amended. The Administración de </w:t>
      </w:r>
      <w:proofErr w:type="spellStart"/>
      <w:r w:rsidRPr="00DB35E4">
        <w:t>Seguros</w:t>
      </w:r>
      <w:proofErr w:type="spellEnd"/>
      <w:r w:rsidRPr="00DB35E4">
        <w:t xml:space="preserve"> de </w:t>
      </w:r>
      <w:proofErr w:type="spellStart"/>
      <w:r w:rsidRPr="00DB35E4">
        <w:t>Salud</w:t>
      </w:r>
      <w:proofErr w:type="spellEnd"/>
      <w:r w:rsidRPr="00DB35E4">
        <w:t xml:space="preserve"> (ASES) is a public corporation with full capacity to carry out the functions entrusted to it by law.</w:t>
      </w:r>
    </w:p>
    <w:p w14:paraId="4E949948" w14:textId="06B8B27D" w:rsidR="004B62BC" w:rsidRPr="004B62BC" w:rsidRDefault="004B62BC" w:rsidP="004B62BC">
      <w:pPr>
        <w:spacing w:before="160" w:after="200"/>
        <w:jc w:val="both"/>
      </w:pPr>
      <w:bookmarkStart w:id="33" w:name="_Hlk187330010"/>
      <w:r w:rsidRPr="004B62BC">
        <w:t xml:space="preserve">The mission of the Health Insurance Administration is to watch over and ensure the prudent use of public funds, both state and federal. This is done in coordination with federal and state government agencies and business partners to detect and prevent fraud, </w:t>
      </w:r>
      <w:r w:rsidR="005401DE">
        <w:t xml:space="preserve">waste, and </w:t>
      </w:r>
      <w:r w:rsidRPr="004B62BC">
        <w:t>abuse within the Government Health Programs in Puerto Rico.</w:t>
      </w:r>
    </w:p>
    <w:p w14:paraId="18F9BAAA" w14:textId="77777777" w:rsidR="00DB35E4" w:rsidRPr="00DB35E4" w:rsidRDefault="00DB35E4" w:rsidP="00DB35E4">
      <w:pPr>
        <w:spacing w:before="160" w:after="200"/>
        <w:jc w:val="both"/>
      </w:pPr>
      <w:r w:rsidRPr="00DB35E4">
        <w:t xml:space="preserve">ASES </w:t>
      </w:r>
      <w:bookmarkEnd w:id="33"/>
      <w:r w:rsidRPr="00DB35E4">
        <w:t>is responsible for negotiating, implementing, and administering contracts with the Medicaid MCOs and Health Services organizations furnishing health care services to the Medicaid beneficiaries accessing care through Plan Vital. Plan Vital provides all Medicaid beneficiaries with access to quality medical care, regardless of their economic condition and ability to pay. ASES also supervises and evaluates the services offered by the contracted MCOs.</w:t>
      </w:r>
    </w:p>
    <w:p w14:paraId="3F7AC35B" w14:textId="5E49F21C" w:rsidR="00DB35E4" w:rsidRPr="00DB35E4" w:rsidRDefault="00DB35E4" w:rsidP="00DB35E4">
      <w:pPr>
        <w:spacing w:before="160" w:after="200"/>
        <w:jc w:val="both"/>
      </w:pPr>
      <w:r w:rsidRPr="00DB35E4">
        <w:lastRenderedPageBreak/>
        <w:t>The Government of Puerto Rico's Vital Health Plan is responsible for providing physical and mental health services to over 1.3 million Puerto Ricans</w:t>
      </w:r>
      <w:r w:rsidRPr="00DB35E4">
        <w:rPr>
          <w:vertAlign w:val="superscript"/>
        </w:rPr>
        <w:footnoteReference w:id="2"/>
      </w:r>
      <w:r w:rsidRPr="00DB35E4">
        <w:t>. Services are offered by provider networks (primary care physicians, specialists, laboratories, etc.) contracted with managed care organizations (MCO</w:t>
      </w:r>
      <w:r w:rsidR="00667092">
        <w:t>s</w:t>
      </w:r>
      <w:r w:rsidRPr="00DB35E4">
        <w:t>) throughout the island.</w:t>
      </w:r>
    </w:p>
    <w:p w14:paraId="4028B046" w14:textId="740FB0E8" w:rsidR="00F16C50" w:rsidRDefault="00AA43A8" w:rsidP="00C37047">
      <w:pPr>
        <w:pStyle w:val="Heading2"/>
      </w:pPr>
      <w:bookmarkStart w:id="34" w:name="_Toc196292850"/>
      <w:r>
        <w:t xml:space="preserve">2.5 </w:t>
      </w:r>
      <w:r w:rsidR="00F16C50">
        <w:t>MCOs</w:t>
      </w:r>
      <w:bookmarkEnd w:id="34"/>
    </w:p>
    <w:p w14:paraId="152CB775" w14:textId="77777777" w:rsidR="00096CA7" w:rsidRDefault="00096CA7" w:rsidP="004F36C0">
      <w:pPr>
        <w:jc w:val="both"/>
      </w:pPr>
      <w:r>
        <w:t xml:space="preserve">A managed care organization (MCO) is a health plan composed of a group of doctors and other providers working together to furnish health services to its members </w:t>
      </w:r>
      <w:r w:rsidRPr="00DE7815">
        <w:t xml:space="preserve">territory wide. </w:t>
      </w:r>
      <w:r>
        <w:t>The MCOs</w:t>
      </w:r>
      <w:r w:rsidRPr="00DE7815">
        <w:t xml:space="preserve"> are paid using risk-based capitated payments. MCOs contract with primary medical groups, which in turn create preferred provider networks. </w:t>
      </w:r>
    </w:p>
    <w:p w14:paraId="0A6F7459" w14:textId="66917580" w:rsidR="00FA7A82" w:rsidRPr="00FA7A82" w:rsidRDefault="002B3C80" w:rsidP="004F36C0">
      <w:pPr>
        <w:jc w:val="both"/>
      </w:pPr>
      <w:r>
        <w:t xml:space="preserve">The Medicaid </w:t>
      </w:r>
      <w:r w:rsidR="00645530">
        <w:t xml:space="preserve">program is administered entirely through </w:t>
      </w:r>
      <w:r w:rsidR="00E737AE">
        <w:t xml:space="preserve">MCOs. </w:t>
      </w:r>
      <w:r w:rsidR="00096CA7">
        <w:t xml:space="preserve">All Medicaid and CHIP beneficiaries are enrolled in an MCO. </w:t>
      </w:r>
      <w:r w:rsidR="00096CA7" w:rsidRPr="00DE7815">
        <w:t>Enrollees may choose their MCOs and make changes once per year during an open enrollment per</w:t>
      </w:r>
      <w:r w:rsidR="00096CA7">
        <w:t>iod.</w:t>
      </w:r>
    </w:p>
    <w:p w14:paraId="70CF33B9" w14:textId="627B760C" w:rsidR="00FA7A82" w:rsidRPr="003E457E" w:rsidRDefault="00AA43A8" w:rsidP="00C37047">
      <w:pPr>
        <w:pStyle w:val="Heading2"/>
      </w:pPr>
      <w:bookmarkStart w:id="35" w:name="_Toc196292851"/>
      <w:bookmarkStart w:id="36" w:name="_Hlk187333882"/>
      <w:r>
        <w:t xml:space="preserve">2.6 </w:t>
      </w:r>
      <w:r w:rsidR="00FA7A82" w:rsidRPr="003E457E">
        <w:t>Plan Vital (Medicaid)</w:t>
      </w:r>
      <w:bookmarkEnd w:id="35"/>
    </w:p>
    <w:bookmarkEnd w:id="36"/>
    <w:p w14:paraId="580045A7" w14:textId="733EF732" w:rsidR="00FA7A82" w:rsidRPr="00FA7A82" w:rsidRDefault="00FA7A82" w:rsidP="00FA7A82">
      <w:pPr>
        <w:spacing w:before="160" w:after="200"/>
        <w:jc w:val="both"/>
      </w:pPr>
      <w:r w:rsidRPr="00FA7A82">
        <w:t xml:space="preserve">The Commonwealth enrolls all beneficiaries in managed care MCO health plans. The Plan Vital MCOs provide access to all covered Medicaid services, including medical, behavioral health, nursing </w:t>
      </w:r>
      <w:r w:rsidR="00E15821" w:rsidRPr="00FA7A82">
        <w:t>facility,</w:t>
      </w:r>
      <w:r w:rsidRPr="00FA7A82">
        <w:t xml:space="preserve"> pharmacy, and other services included in PRMP’s Medicaid State Plan. </w:t>
      </w:r>
      <w:bookmarkStart w:id="37" w:name="_Hlk187334026"/>
      <w:r w:rsidRPr="00FA7A82">
        <w:t>Currently, Plan Vital contracts with four MCOs:</w:t>
      </w:r>
    </w:p>
    <w:p w14:paraId="1D7D04D7" w14:textId="77777777" w:rsidR="00FA7A82" w:rsidRPr="00FA7A82" w:rsidRDefault="00FA7A82" w:rsidP="009624C1">
      <w:pPr>
        <w:numPr>
          <w:ilvl w:val="0"/>
          <w:numId w:val="64"/>
        </w:numPr>
        <w:spacing w:before="60" w:after="60"/>
        <w:jc w:val="both"/>
        <w:rPr>
          <w:kern w:val="2"/>
          <w14:ligatures w14:val="standardContextual"/>
        </w:rPr>
      </w:pPr>
      <w:bookmarkStart w:id="38" w:name="_Hlk187334036"/>
      <w:bookmarkEnd w:id="37"/>
      <w:r w:rsidRPr="00FA7A82">
        <w:rPr>
          <w:kern w:val="2"/>
          <w14:ligatures w14:val="standardContextual"/>
        </w:rPr>
        <w:t>First Medical Health Plan</w:t>
      </w:r>
    </w:p>
    <w:p w14:paraId="602F7888" w14:textId="77777777" w:rsidR="00FA7A82" w:rsidRPr="00FA7A82" w:rsidRDefault="00FA7A82" w:rsidP="009624C1">
      <w:pPr>
        <w:numPr>
          <w:ilvl w:val="0"/>
          <w:numId w:val="64"/>
        </w:numPr>
        <w:spacing w:before="60" w:after="60"/>
        <w:jc w:val="both"/>
        <w:rPr>
          <w:kern w:val="2"/>
          <w14:ligatures w14:val="standardContextual"/>
        </w:rPr>
      </w:pPr>
      <w:bookmarkStart w:id="39" w:name="_Hlk187334078"/>
      <w:r w:rsidRPr="00FA7A82">
        <w:rPr>
          <w:kern w:val="2"/>
          <w14:ligatures w14:val="standardContextual"/>
        </w:rPr>
        <w:t>MMM Multi-Health Plan</w:t>
      </w:r>
    </w:p>
    <w:bookmarkEnd w:id="39"/>
    <w:p w14:paraId="182FDDBD" w14:textId="77777777" w:rsidR="00FA7A82" w:rsidRPr="00FA7A82" w:rsidRDefault="00FA7A82" w:rsidP="009624C1">
      <w:pPr>
        <w:numPr>
          <w:ilvl w:val="0"/>
          <w:numId w:val="64"/>
        </w:numPr>
        <w:spacing w:before="60" w:after="60"/>
        <w:jc w:val="both"/>
        <w:rPr>
          <w:kern w:val="2"/>
          <w14:ligatures w14:val="standardContextual"/>
        </w:rPr>
      </w:pPr>
      <w:r w:rsidRPr="00FA7A82">
        <w:rPr>
          <w:kern w:val="2"/>
          <w14:ligatures w14:val="standardContextual"/>
        </w:rPr>
        <w:t xml:space="preserve">Plan de </w:t>
      </w:r>
      <w:proofErr w:type="spellStart"/>
      <w:r w:rsidRPr="00FA7A82">
        <w:rPr>
          <w:kern w:val="2"/>
          <w14:ligatures w14:val="standardContextual"/>
        </w:rPr>
        <w:t>Salud</w:t>
      </w:r>
      <w:proofErr w:type="spellEnd"/>
      <w:r w:rsidRPr="00FA7A82">
        <w:rPr>
          <w:kern w:val="2"/>
          <w14:ligatures w14:val="standardContextual"/>
        </w:rPr>
        <w:t xml:space="preserve"> </w:t>
      </w:r>
      <w:proofErr w:type="spellStart"/>
      <w:r w:rsidRPr="00FA7A82">
        <w:rPr>
          <w:kern w:val="2"/>
          <w14:ligatures w14:val="standardContextual"/>
        </w:rPr>
        <w:t>Menonita</w:t>
      </w:r>
      <w:proofErr w:type="spellEnd"/>
    </w:p>
    <w:p w14:paraId="7F5A5773" w14:textId="77777777" w:rsidR="00FA7A82" w:rsidRPr="00FA7A82" w:rsidRDefault="00FA7A82" w:rsidP="009624C1">
      <w:pPr>
        <w:numPr>
          <w:ilvl w:val="0"/>
          <w:numId w:val="64"/>
        </w:numPr>
        <w:spacing w:before="60" w:after="60"/>
        <w:jc w:val="both"/>
        <w:rPr>
          <w:kern w:val="2"/>
          <w14:ligatures w14:val="standardContextual"/>
        </w:rPr>
      </w:pPr>
      <w:r w:rsidRPr="00FA7A82">
        <w:rPr>
          <w:kern w:val="2"/>
          <w14:ligatures w14:val="standardContextual"/>
        </w:rPr>
        <w:t xml:space="preserve">Triple-S </w:t>
      </w:r>
      <w:proofErr w:type="spellStart"/>
      <w:r w:rsidRPr="00FA7A82">
        <w:rPr>
          <w:kern w:val="2"/>
          <w14:ligatures w14:val="standardContextual"/>
        </w:rPr>
        <w:t>Salud</w:t>
      </w:r>
      <w:proofErr w:type="spellEnd"/>
      <w:r w:rsidRPr="00FA7A82">
        <w:rPr>
          <w:kern w:val="2"/>
          <w14:ligatures w14:val="standardContextual"/>
        </w:rPr>
        <w:t xml:space="preserve"> Plan</w:t>
      </w:r>
    </w:p>
    <w:p w14:paraId="0ACE704C" w14:textId="794BEE87" w:rsidR="00FA7A82" w:rsidRPr="003E457E" w:rsidRDefault="00AA43A8" w:rsidP="00C37047">
      <w:pPr>
        <w:pStyle w:val="Heading2"/>
      </w:pPr>
      <w:bookmarkStart w:id="40" w:name="_Toc196292852"/>
      <w:bookmarkEnd w:id="38"/>
      <w:r>
        <w:t xml:space="preserve">2.7 </w:t>
      </w:r>
      <w:proofErr w:type="spellStart"/>
      <w:r w:rsidR="00FA7A82" w:rsidRPr="003E457E">
        <w:t>Platino</w:t>
      </w:r>
      <w:proofErr w:type="spellEnd"/>
      <w:r w:rsidR="00FA7A82" w:rsidRPr="003E457E">
        <w:t xml:space="preserve"> Program (Dual Eligibles)</w:t>
      </w:r>
      <w:bookmarkEnd w:id="40"/>
    </w:p>
    <w:p w14:paraId="2CB6C5AA" w14:textId="15CFC4BA" w:rsidR="00FA7A82" w:rsidRPr="00FA7A82" w:rsidRDefault="00FA7A82" w:rsidP="00FA7A82">
      <w:pPr>
        <w:spacing w:before="160" w:after="200"/>
        <w:jc w:val="both"/>
      </w:pPr>
      <w:r w:rsidRPr="00FA7A82">
        <w:t xml:space="preserve">The Commonwealth also has Medicare Advantage Organizations (MAOs) that offer managed care services aligned with Medicare Part A (hospital and skilled nursing facility care) and Medicare Part B (durable medical equipment and preventive services). Beneficiaries who have Medicare Parts A and B and are certified eligible for Medicaid, also known as dual eligibles, qualify for Medicare Platinum benefits and services, referred to as the Medicare </w:t>
      </w:r>
      <w:proofErr w:type="spellStart"/>
      <w:r w:rsidRPr="00FA7A82">
        <w:t>Platino</w:t>
      </w:r>
      <w:proofErr w:type="spellEnd"/>
      <w:r w:rsidRPr="00FA7A82">
        <w:t xml:space="preserve"> Program. </w:t>
      </w:r>
    </w:p>
    <w:p w14:paraId="7AC9CB1E" w14:textId="77777777" w:rsidR="00FA7A82" w:rsidRPr="00FA7A82" w:rsidRDefault="00FA7A82" w:rsidP="00FA7A82">
      <w:pPr>
        <w:spacing w:before="160" w:after="200"/>
        <w:jc w:val="both"/>
      </w:pPr>
      <w:r w:rsidRPr="00FA7A82">
        <w:t>Currently, Plan Vital contracts with four MCOs:</w:t>
      </w:r>
    </w:p>
    <w:p w14:paraId="2A823F3A" w14:textId="77777777" w:rsidR="00FA7A82" w:rsidRPr="00FA7A82" w:rsidRDefault="00FA7A82" w:rsidP="009624C1">
      <w:pPr>
        <w:numPr>
          <w:ilvl w:val="0"/>
          <w:numId w:val="64"/>
        </w:numPr>
        <w:spacing w:before="60" w:after="60"/>
        <w:jc w:val="both"/>
        <w:rPr>
          <w:kern w:val="2"/>
          <w14:ligatures w14:val="standardContextual"/>
        </w:rPr>
      </w:pPr>
      <w:r w:rsidRPr="00FA7A82">
        <w:rPr>
          <w:kern w:val="2"/>
          <w14:ligatures w14:val="standardContextual"/>
        </w:rPr>
        <w:t>Humana Health Plan</w:t>
      </w:r>
    </w:p>
    <w:p w14:paraId="61C05B53" w14:textId="77777777" w:rsidR="00FA7A82" w:rsidRPr="00FA7A82" w:rsidRDefault="00FA7A82" w:rsidP="009624C1">
      <w:pPr>
        <w:numPr>
          <w:ilvl w:val="0"/>
          <w:numId w:val="64"/>
        </w:numPr>
        <w:spacing w:before="60" w:after="60"/>
        <w:jc w:val="both"/>
        <w:rPr>
          <w:kern w:val="2"/>
          <w14:ligatures w14:val="standardContextual"/>
        </w:rPr>
      </w:pPr>
      <w:r w:rsidRPr="00FA7A82">
        <w:rPr>
          <w:kern w:val="2"/>
          <w14:ligatures w14:val="standardContextual"/>
        </w:rPr>
        <w:t>MCS Advantage Plan</w:t>
      </w:r>
    </w:p>
    <w:p w14:paraId="2B7C7564" w14:textId="77777777" w:rsidR="00FA7A82" w:rsidRPr="00FA7A82" w:rsidRDefault="00FA7A82" w:rsidP="009624C1">
      <w:pPr>
        <w:numPr>
          <w:ilvl w:val="0"/>
          <w:numId w:val="64"/>
        </w:numPr>
        <w:spacing w:before="60" w:after="60"/>
        <w:jc w:val="both"/>
        <w:rPr>
          <w:kern w:val="2"/>
          <w14:ligatures w14:val="standardContextual"/>
        </w:rPr>
      </w:pPr>
      <w:r w:rsidRPr="00FA7A82">
        <w:rPr>
          <w:kern w:val="2"/>
          <w14:ligatures w14:val="standardContextual"/>
        </w:rPr>
        <w:lastRenderedPageBreak/>
        <w:t>MMM Healthcare</w:t>
      </w:r>
    </w:p>
    <w:p w14:paraId="60B048EE" w14:textId="77777777" w:rsidR="00FA7A82" w:rsidRPr="00FA7A82" w:rsidRDefault="00FA7A82" w:rsidP="009624C1">
      <w:pPr>
        <w:numPr>
          <w:ilvl w:val="0"/>
          <w:numId w:val="64"/>
        </w:numPr>
        <w:spacing w:before="60" w:after="60"/>
        <w:jc w:val="both"/>
        <w:rPr>
          <w:kern w:val="2"/>
          <w14:ligatures w14:val="standardContextual"/>
        </w:rPr>
      </w:pPr>
      <w:r w:rsidRPr="00FA7A82">
        <w:rPr>
          <w:kern w:val="2"/>
          <w14:ligatures w14:val="standardContextual"/>
        </w:rPr>
        <w:t>Triple-S Advantage Plan</w:t>
      </w:r>
    </w:p>
    <w:p w14:paraId="65EAB6DD" w14:textId="66B5F58B" w:rsidR="00FA7A82" w:rsidRPr="00FA7A82" w:rsidRDefault="00AA43A8" w:rsidP="00C37047">
      <w:pPr>
        <w:pStyle w:val="Heading2"/>
      </w:pPr>
      <w:bookmarkStart w:id="41" w:name="_Toc196292853"/>
      <w:r>
        <w:t xml:space="preserve">2.8 </w:t>
      </w:r>
      <w:r w:rsidR="00FA7A82" w:rsidRPr="00FA7A82">
        <w:t>MEDITI3G</w:t>
      </w:r>
      <w:bookmarkEnd w:id="41"/>
    </w:p>
    <w:p w14:paraId="78762568" w14:textId="77777777" w:rsidR="00FA7A82" w:rsidRPr="00FA7A82" w:rsidRDefault="00FA7A82" w:rsidP="00FA7A82">
      <w:pPr>
        <w:spacing w:before="160" w:after="200"/>
        <w:jc w:val="both"/>
      </w:pPr>
      <w:r w:rsidRPr="00FA7A82">
        <w:t xml:space="preserve">The Puerto Rico Medicaid eligibility system is the Medicaid Integrated Technology Initiative, Third Generation (MEDITI3G). This is PRMP’s eligibility and enrollment system used for Medicaid eligibility determination and verification.  </w:t>
      </w:r>
    </w:p>
    <w:p w14:paraId="3FFA8500" w14:textId="6A9A0162" w:rsidR="00C62352" w:rsidRPr="00E4478C" w:rsidRDefault="00AA43A8" w:rsidP="00C37047">
      <w:pPr>
        <w:pStyle w:val="Heading2"/>
      </w:pPr>
      <w:bookmarkStart w:id="42" w:name="_Toc196292854"/>
      <w:r>
        <w:t xml:space="preserve">2.9 </w:t>
      </w:r>
      <w:r w:rsidR="00A4159B" w:rsidRPr="00E4478C">
        <w:t>Beneficiaries</w:t>
      </w:r>
      <w:bookmarkEnd w:id="42"/>
      <w:r w:rsidR="00A4159B" w:rsidRPr="00E4478C">
        <w:t xml:space="preserve"> </w:t>
      </w:r>
    </w:p>
    <w:p w14:paraId="39F905C2" w14:textId="77777777" w:rsidR="00C41C8C" w:rsidRDefault="00C41C8C" w:rsidP="00C41C8C">
      <w:pPr>
        <w:jc w:val="both"/>
      </w:pPr>
      <w:r>
        <w:t xml:space="preserve">There are over 1.3 million beneficiaries in the Medicaid program, representing approximately 50 percent of the population. Nearly 250,000 of these beneficiaries are dually eligible for Medicaid and Medicare. Approximately 1,700 individuals enroll in Medicaid each month. </w:t>
      </w:r>
    </w:p>
    <w:p w14:paraId="654FB407" w14:textId="77777777" w:rsidR="00C41C8C" w:rsidRDefault="00C41C8C" w:rsidP="00C41C8C">
      <w:pPr>
        <w:jc w:val="both"/>
      </w:pPr>
      <w:r>
        <w:t xml:space="preserve">PRMP currently contracts with a vendor to manage mail house services, sending informational materials to all Medicaid beneficiaries. </w:t>
      </w:r>
    </w:p>
    <w:p w14:paraId="0BC27F82" w14:textId="77777777" w:rsidR="00B82917" w:rsidRDefault="00115096" w:rsidP="00B0349D">
      <w:r w:rsidRPr="00115096">
        <w:t xml:space="preserve">Beneficiaries are required to </w:t>
      </w:r>
      <w:r w:rsidR="00C41C8C">
        <w:t>provide</w:t>
      </w:r>
      <w:r w:rsidRPr="00115096">
        <w:t xml:space="preserve"> any TPL information </w:t>
      </w:r>
      <w:r w:rsidR="00C41C8C">
        <w:t xml:space="preserve">as a part of the </w:t>
      </w:r>
      <w:r w:rsidRPr="00115096">
        <w:t xml:space="preserve">eligibility determination and enrollment process. This information is stored within MEDITI3G; </w:t>
      </w:r>
      <w:r w:rsidR="00C47E13" w:rsidRPr="00C47E13">
        <w:t>however, TPL data is not routinely collected or automatically updated beyond the beneficiary’s initial application. There is no existing TPL data interface between MEDITI3G and MMIS. MMIS stores beneficiary TPL data based on the original eligibility determination record.</w:t>
      </w:r>
    </w:p>
    <w:p w14:paraId="504E4E66" w14:textId="63FDB028" w:rsidR="00E76CFB" w:rsidRDefault="00AA43A8" w:rsidP="00C37047">
      <w:pPr>
        <w:pStyle w:val="Heading1"/>
      </w:pPr>
      <w:bookmarkStart w:id="43" w:name="_Toc196292855"/>
      <w:r>
        <w:lastRenderedPageBreak/>
        <w:t xml:space="preserve">3 </w:t>
      </w:r>
      <w:r w:rsidR="00B0349D">
        <w:t>PRMP</w:t>
      </w:r>
      <w:r w:rsidR="00E76CFB">
        <w:t xml:space="preserve"> TPL Environment</w:t>
      </w:r>
      <w:bookmarkEnd w:id="43"/>
    </w:p>
    <w:p w14:paraId="48AF06E9" w14:textId="6DCBF139" w:rsidR="00E76CFB" w:rsidRDefault="00DA4EF5" w:rsidP="00DA4EF5">
      <w:pPr>
        <w:jc w:val="both"/>
        <w:rPr>
          <w:b/>
          <w:bCs/>
        </w:rPr>
      </w:pPr>
      <w:r w:rsidRPr="00DA4EF5">
        <w:t xml:space="preserve">This section provides a high-level overview of the Centers for Medicare &amp; Medicaid Services (CMS) requirements and PRMP’s current TPL environment, including historical and legislative context, relevant stakeholders, system components, and as-is and to-be assessment considerations. For additional information, refer to the TPL Medicaid Information Technology Architecture (MITA) Assessment submitted to PRMP on January 31, 2024, and included in </w:t>
      </w:r>
      <w:hyperlink w:anchor="Appendix5" w:history="1">
        <w:r w:rsidRPr="00494C54">
          <w:rPr>
            <w:rStyle w:val="Hyperlink"/>
            <w:rFonts w:asciiTheme="minorHAnsi" w:hAnsiTheme="minorHAnsi"/>
            <w:b/>
            <w:bCs/>
            <w:color w:val="auto"/>
            <w:sz w:val="22"/>
          </w:rPr>
          <w:t xml:space="preserve">Appendix </w:t>
        </w:r>
        <w:r w:rsidR="00494C54" w:rsidRPr="00494C54">
          <w:rPr>
            <w:rStyle w:val="Hyperlink"/>
            <w:rFonts w:asciiTheme="minorHAnsi" w:hAnsiTheme="minorHAnsi"/>
            <w:b/>
            <w:bCs/>
            <w:color w:val="auto"/>
            <w:sz w:val="22"/>
          </w:rPr>
          <w:t>5</w:t>
        </w:r>
        <w:r w:rsidRPr="00494C54">
          <w:rPr>
            <w:rStyle w:val="Hyperlink"/>
            <w:rFonts w:asciiTheme="minorHAnsi" w:hAnsiTheme="minorHAnsi"/>
            <w:b/>
            <w:bCs/>
            <w:color w:val="auto"/>
            <w:sz w:val="22"/>
          </w:rPr>
          <w:t>: Pro</w:t>
        </w:r>
        <w:bookmarkStart w:id="44" w:name="_Hlt184905158"/>
        <w:r w:rsidRPr="00494C54">
          <w:rPr>
            <w:rStyle w:val="Hyperlink"/>
            <w:rFonts w:asciiTheme="minorHAnsi" w:hAnsiTheme="minorHAnsi"/>
            <w:b/>
            <w:bCs/>
            <w:color w:val="auto"/>
            <w:sz w:val="22"/>
          </w:rPr>
          <w:t>c</w:t>
        </w:r>
        <w:bookmarkEnd w:id="44"/>
        <w:r w:rsidRPr="00494C54">
          <w:rPr>
            <w:rStyle w:val="Hyperlink"/>
            <w:rFonts w:asciiTheme="minorHAnsi" w:hAnsiTheme="minorHAnsi"/>
            <w:b/>
            <w:bCs/>
            <w:color w:val="auto"/>
            <w:sz w:val="22"/>
          </w:rPr>
          <w:t>urement Library.</w:t>
        </w:r>
      </w:hyperlink>
    </w:p>
    <w:p w14:paraId="4510264E" w14:textId="40B92270" w:rsidR="00DA4EF5" w:rsidRDefault="00AA43A8" w:rsidP="00C37047">
      <w:pPr>
        <w:pStyle w:val="Heading2"/>
      </w:pPr>
      <w:bookmarkStart w:id="45" w:name="_Toc196292856"/>
      <w:r>
        <w:t xml:space="preserve">3.1 </w:t>
      </w:r>
      <w:r w:rsidR="00DA4EF5">
        <w:t>TPL Overview</w:t>
      </w:r>
      <w:bookmarkEnd w:id="45"/>
    </w:p>
    <w:p w14:paraId="113FB4DF" w14:textId="62051976" w:rsidR="007B25B0" w:rsidRDefault="007B25B0" w:rsidP="007B25B0">
      <w:pPr>
        <w:jc w:val="both"/>
      </w:pPr>
      <w:r>
        <w:t xml:space="preserve">As per CMS’ 42 Code of Federal Regulations (CFR) §433 Subpart D, most sources of healthcare coverage must pay for their part of any submitted claims under their policies before Medicaid will pay for </w:t>
      </w:r>
      <w:r w:rsidR="00EE055F">
        <w:t xml:space="preserve">covered services </w:t>
      </w:r>
      <w:r w:rsidR="005023C6">
        <w:t>provided to</w:t>
      </w:r>
      <w:r>
        <w:t xml:space="preserve"> an eligible individual. Federal regulation refers to this requirement as</w:t>
      </w:r>
      <w:r w:rsidR="00F53A7B">
        <w:t xml:space="preserve"> </w:t>
      </w:r>
      <w:r w:rsidR="00E15821">
        <w:t>Third-Party</w:t>
      </w:r>
      <w:r w:rsidR="00F53A7B">
        <w:t xml:space="preserve"> Liability (</w:t>
      </w:r>
      <w:r>
        <w:t>TPL</w:t>
      </w:r>
      <w:r w:rsidR="00F53A7B">
        <w:t>)</w:t>
      </w:r>
      <w:r>
        <w:t xml:space="preserve">, meaning payment is the responsibility of a third party other than the individual or Medicaid. Medicaid enrollees (providers and </w:t>
      </w:r>
      <w:r w:rsidR="000A2DD4">
        <w:t>beneficiaries</w:t>
      </w:r>
      <w:r>
        <w:t xml:space="preserve">) must also cooperate with </w:t>
      </w:r>
      <w:r w:rsidR="00EE6ABD">
        <w:t>PRMP and MCO</w:t>
      </w:r>
      <w:r>
        <w:t xml:space="preserve"> efforts to </w:t>
      </w:r>
      <w:r w:rsidR="000A2DD4">
        <w:t xml:space="preserve">identify and </w:t>
      </w:r>
      <w:r>
        <w:t xml:space="preserve">pursue other sources of coverage. </w:t>
      </w:r>
    </w:p>
    <w:p w14:paraId="540A9C30" w14:textId="66B2AA47" w:rsidR="007B25B0" w:rsidRDefault="007B25B0" w:rsidP="007B25B0">
      <w:pPr>
        <w:jc w:val="both"/>
      </w:pPr>
      <w:r>
        <w:t xml:space="preserve">SMAs gather information regarding potentially liable third parties, including information about other sources of health coverage, when individuals apply for medical assistance. This information is periodically </w:t>
      </w:r>
      <w:r w:rsidR="00024299">
        <w:t xml:space="preserve">reviewed and </w:t>
      </w:r>
      <w:r>
        <w:t xml:space="preserve">updated </w:t>
      </w:r>
      <w:r w:rsidR="000A0A3A">
        <w:t xml:space="preserve">as a part of the </w:t>
      </w:r>
      <w:r>
        <w:t xml:space="preserve">Medicaid enrollee’s </w:t>
      </w:r>
      <w:r w:rsidR="003D6B2C">
        <w:t>redetermination</w:t>
      </w:r>
      <w:r w:rsidR="000A0A3A">
        <w:t xml:space="preserve"> process</w:t>
      </w:r>
      <w:r>
        <w:t xml:space="preserve">. </w:t>
      </w:r>
    </w:p>
    <w:p w14:paraId="3616BAB9" w14:textId="4A756968" w:rsidR="007B25B0" w:rsidRDefault="007B25B0" w:rsidP="007B25B0">
      <w:pPr>
        <w:jc w:val="both"/>
      </w:pPr>
      <w:r>
        <w:t xml:space="preserve">Third-party payers are not responsible for reimbursing Medicaid for services not covered by the Medicaid State Plan. In general, if an SMA has determined that a potentially liable third party exists, it must attempt to </w:t>
      </w:r>
      <w:r w:rsidR="000A365F">
        <w:t>confirm</w:t>
      </w:r>
      <w:r>
        <w:t xml:space="preserve"> that the provider bills the third party first before sending the claim to Medicaid; </w:t>
      </w:r>
      <w:r w:rsidR="000A365F">
        <w:t xml:space="preserve">also </w:t>
      </w:r>
      <w:r>
        <w:t xml:space="preserve">known as cost avoidance. Whenever a state or territory has paid claims and subsequently discovers the existence of a liable third party, it must attempt to recover the money from the liable third party; </w:t>
      </w:r>
      <w:r w:rsidR="000A365F">
        <w:t>also</w:t>
      </w:r>
      <w:r>
        <w:t xml:space="preserve"> known as pay-and-chase. </w:t>
      </w:r>
    </w:p>
    <w:p w14:paraId="03CD3496" w14:textId="3EC3FC33" w:rsidR="00DA4EF5" w:rsidRDefault="007B25B0" w:rsidP="007B25B0">
      <w:pPr>
        <w:jc w:val="both"/>
      </w:pPr>
      <w:r>
        <w:t>In January 2024, PRMP completed a MITA as-is and to-be assessment of the current TPL environment in the Commonwealth. The following section highlights various federal TPL requirements along with PRMP’s respective MITA as-is and to-be assessment considerations. These federal requirements and MITA as-</w:t>
      </w:r>
      <w:proofErr w:type="gramStart"/>
      <w:r>
        <w:t>is</w:t>
      </w:r>
      <w:proofErr w:type="gramEnd"/>
      <w:r>
        <w:t xml:space="preserve"> and to-be assessment considerations were used to </w:t>
      </w:r>
      <w:r w:rsidR="002061D0">
        <w:t>support</w:t>
      </w:r>
      <w:r>
        <w:t xml:space="preserve"> PRMP</w:t>
      </w:r>
      <w:r w:rsidR="002061D0">
        <w:t>’s</w:t>
      </w:r>
      <w:r>
        <w:t xml:space="preserve"> </w:t>
      </w:r>
      <w:r w:rsidR="00BD142E">
        <w:t xml:space="preserve">TPL module planning and to </w:t>
      </w:r>
      <w:r>
        <w:t xml:space="preserve">organize </w:t>
      </w:r>
      <w:r w:rsidR="00BD142E">
        <w:t>the</w:t>
      </w:r>
      <w:r>
        <w:t xml:space="preserve"> TPL Roadmap.</w:t>
      </w:r>
    </w:p>
    <w:p w14:paraId="536CACB5" w14:textId="2412E478" w:rsidR="00F50419" w:rsidRDefault="00AA43A8" w:rsidP="00C37047">
      <w:pPr>
        <w:pStyle w:val="Heading2"/>
      </w:pPr>
      <w:bookmarkStart w:id="46" w:name="_Toc196292857"/>
      <w:r>
        <w:t xml:space="preserve">3.2 </w:t>
      </w:r>
      <w:r w:rsidR="00F50419">
        <w:t>Identification of TPL</w:t>
      </w:r>
      <w:bookmarkEnd w:id="46"/>
    </w:p>
    <w:p w14:paraId="5B4E046A" w14:textId="77777777" w:rsidR="008F017F" w:rsidRDefault="008F017F" w:rsidP="008F017F">
      <w:pPr>
        <w:jc w:val="both"/>
      </w:pPr>
      <w:r>
        <w:t xml:space="preserve">To implement the Medicaid TPL requirements, federal rules require states and territories to take reasonable measures to identify potentially liable third parties and process claims accordingly. </w:t>
      </w:r>
    </w:p>
    <w:p w14:paraId="5B0C43E7" w14:textId="77777777" w:rsidR="008F017F" w:rsidRDefault="008F017F" w:rsidP="008F017F">
      <w:pPr>
        <w:jc w:val="both"/>
      </w:pPr>
      <w:r>
        <w:t xml:space="preserve">Federal law also requires SMAs to do the following: </w:t>
      </w:r>
    </w:p>
    <w:p w14:paraId="0095D641" w14:textId="629F8620" w:rsidR="008F017F" w:rsidRDefault="008F017F" w:rsidP="00DE50C3">
      <w:pPr>
        <w:pStyle w:val="Textbullet1"/>
      </w:pPr>
      <w:r>
        <w:t xml:space="preserve">Collect health insurance information at the time of initial application and redetermination for Medicaid. </w:t>
      </w:r>
    </w:p>
    <w:p w14:paraId="0F492D38" w14:textId="09E41E90" w:rsidR="008F017F" w:rsidRDefault="008F017F" w:rsidP="00DE50C3">
      <w:pPr>
        <w:pStyle w:val="Textbullet1"/>
      </w:pPr>
      <w:r>
        <w:t xml:space="preserve">Collect absent parent information and exchange data with other agencies to obtain </w:t>
      </w:r>
      <w:r w:rsidR="00554F24">
        <w:t>beneficiary</w:t>
      </w:r>
      <w:r>
        <w:t xml:space="preserve"> and absent parent employment information, information on workers’ compensation, and state accident reports. </w:t>
      </w:r>
    </w:p>
    <w:p w14:paraId="628CF31B" w14:textId="21CA249E" w:rsidR="00F50419" w:rsidRDefault="008F017F" w:rsidP="00DE50C3">
      <w:pPr>
        <w:pStyle w:val="Textbullet1"/>
      </w:pPr>
      <w:r>
        <w:lastRenderedPageBreak/>
        <w:t xml:space="preserve">Use claim edits to identify procedures related to trauma and poison and follow up on those edits </w:t>
      </w:r>
      <w:r w:rsidR="00896CBF">
        <w:t xml:space="preserve">for other insurance liability </w:t>
      </w:r>
      <w:r>
        <w:t>in a timely manner.</w:t>
      </w:r>
    </w:p>
    <w:p w14:paraId="1F09B151" w14:textId="4573FA51" w:rsidR="007B25B0" w:rsidRDefault="00AA43A8" w:rsidP="00557407">
      <w:pPr>
        <w:pStyle w:val="Heading3"/>
      </w:pPr>
      <w:bookmarkStart w:id="47" w:name="_Toc196292858"/>
      <w:r>
        <w:t>3.</w:t>
      </w:r>
      <w:r w:rsidR="00D85C85">
        <w:t xml:space="preserve">2.1 </w:t>
      </w:r>
      <w:r w:rsidR="00580172">
        <w:t>As-Is and To-Be Assessment</w:t>
      </w:r>
      <w:bookmarkEnd w:id="47"/>
      <w:r w:rsidR="00580172">
        <w:t xml:space="preserve"> </w:t>
      </w:r>
    </w:p>
    <w:p w14:paraId="0F3AF671" w14:textId="6185AC48" w:rsidR="00580172" w:rsidRDefault="003B1069" w:rsidP="004F36C0">
      <w:pPr>
        <w:jc w:val="both"/>
      </w:pPr>
      <w:r w:rsidRPr="003B1069">
        <w:rPr>
          <w:b/>
          <w:bCs/>
          <w:highlight w:val="yellow"/>
        </w:rPr>
        <w:fldChar w:fldCharType="begin"/>
      </w:r>
      <w:r w:rsidRPr="003B1069">
        <w:rPr>
          <w:b/>
          <w:bCs/>
          <w:highlight w:val="yellow"/>
        </w:rPr>
        <w:instrText xml:space="preserve"> REF _Ref184814244 \h  \* MERGEFORMAT </w:instrText>
      </w:r>
      <w:r w:rsidRPr="003B1069">
        <w:rPr>
          <w:b/>
          <w:bCs/>
          <w:highlight w:val="yellow"/>
        </w:rPr>
      </w:r>
      <w:r w:rsidRPr="003B1069">
        <w:rPr>
          <w:b/>
          <w:bCs/>
          <w:highlight w:val="yellow"/>
        </w:rPr>
        <w:fldChar w:fldCharType="separate"/>
      </w:r>
      <w:r w:rsidRPr="003B1069">
        <w:rPr>
          <w:b/>
          <w:bCs/>
        </w:rPr>
        <w:t xml:space="preserve">Table </w:t>
      </w:r>
      <w:r w:rsidRPr="003B1069">
        <w:rPr>
          <w:b/>
          <w:bCs/>
          <w:noProof/>
        </w:rPr>
        <w:t>3</w:t>
      </w:r>
      <w:r w:rsidRPr="003B1069">
        <w:rPr>
          <w:b/>
          <w:bCs/>
        </w:rPr>
        <w:t>: TPL Identification: As-Is and To-Be Assessment</w:t>
      </w:r>
      <w:r w:rsidRPr="003B1069">
        <w:rPr>
          <w:b/>
          <w:bCs/>
          <w:highlight w:val="yellow"/>
        </w:rPr>
        <w:fldChar w:fldCharType="end"/>
      </w:r>
      <w:r w:rsidR="00456354">
        <w:rPr>
          <w:b/>
        </w:rPr>
        <w:t xml:space="preserve"> </w:t>
      </w:r>
      <w:r w:rsidR="00456354" w:rsidRPr="00456354">
        <w:t>below provides PRMP’s TPL identification current environment and future considerations.</w:t>
      </w:r>
    </w:p>
    <w:p w14:paraId="54DA857C" w14:textId="74EA5672" w:rsidR="00D73ABD" w:rsidRDefault="00D73ABD" w:rsidP="00575AE5">
      <w:pPr>
        <w:pStyle w:val="Title-Table"/>
      </w:pPr>
      <w:bookmarkStart w:id="48" w:name="_Ref184814244"/>
      <w:bookmarkStart w:id="49" w:name="_Toc196292942"/>
      <w:r>
        <w:t xml:space="preserve">Table </w:t>
      </w:r>
      <w:r>
        <w:fldChar w:fldCharType="begin"/>
      </w:r>
      <w:r>
        <w:instrText xml:space="preserve"> SEQ Table \* ARABIC </w:instrText>
      </w:r>
      <w:r>
        <w:fldChar w:fldCharType="separate"/>
      </w:r>
      <w:r w:rsidR="003D119D">
        <w:rPr>
          <w:noProof/>
        </w:rPr>
        <w:t>3</w:t>
      </w:r>
      <w:r>
        <w:rPr>
          <w:noProof/>
        </w:rPr>
        <w:fldChar w:fldCharType="end"/>
      </w:r>
      <w:r>
        <w:t>: TPL Identification: As-Is and To-Be Assessment</w:t>
      </w:r>
      <w:bookmarkEnd w:id="48"/>
      <w:bookmarkEnd w:id="49"/>
      <w:r>
        <w:t xml:space="preserve"> </w:t>
      </w:r>
    </w:p>
    <w:tbl>
      <w:tblPr>
        <w:tblStyle w:val="TableGrid"/>
        <w:tblW w:w="0" w:type="auto"/>
        <w:tblLook w:val="04A0" w:firstRow="1" w:lastRow="0" w:firstColumn="1" w:lastColumn="0" w:noHBand="0" w:noVBand="1"/>
      </w:tblPr>
      <w:tblGrid>
        <w:gridCol w:w="4675"/>
        <w:gridCol w:w="4675"/>
      </w:tblGrid>
      <w:tr w:rsidR="00A27411" w14:paraId="4C5AEC4A" w14:textId="77777777">
        <w:trPr>
          <w:trHeight w:val="512"/>
          <w:tblHeader/>
        </w:trPr>
        <w:tc>
          <w:tcPr>
            <w:tcW w:w="4675" w:type="dxa"/>
            <w:shd w:val="clear" w:color="auto" w:fill="003A5D" w:themeFill="accent1"/>
            <w:vAlign w:val="center"/>
          </w:tcPr>
          <w:p w14:paraId="039FE363" w14:textId="77777777" w:rsidR="00A27411" w:rsidRPr="00847F4F" w:rsidRDefault="00A27411">
            <w:pPr>
              <w:spacing w:before="60"/>
              <w:jc w:val="center"/>
              <w:rPr>
                <w:b/>
                <w:color w:val="FFFFFF" w:themeColor="background1"/>
                <w:szCs w:val="20"/>
              </w:rPr>
            </w:pPr>
            <w:r w:rsidRPr="00847F4F">
              <w:rPr>
                <w:b/>
                <w:color w:val="FFFFFF" w:themeColor="background1"/>
                <w:szCs w:val="20"/>
              </w:rPr>
              <w:t>TPL Identification</w:t>
            </w:r>
            <w:r>
              <w:rPr>
                <w:b/>
                <w:color w:val="FFFFFF" w:themeColor="background1"/>
                <w:szCs w:val="20"/>
              </w:rPr>
              <w:t>:</w:t>
            </w:r>
            <w:r w:rsidRPr="00847F4F">
              <w:rPr>
                <w:b/>
                <w:color w:val="FFFFFF" w:themeColor="background1"/>
                <w:szCs w:val="20"/>
              </w:rPr>
              <w:t xml:space="preserve"> As-Is Environment</w:t>
            </w:r>
          </w:p>
        </w:tc>
        <w:tc>
          <w:tcPr>
            <w:tcW w:w="4675" w:type="dxa"/>
            <w:shd w:val="clear" w:color="auto" w:fill="003A5D" w:themeFill="accent1"/>
            <w:vAlign w:val="center"/>
          </w:tcPr>
          <w:p w14:paraId="27E30C48" w14:textId="77777777" w:rsidR="00A27411" w:rsidRPr="00847F4F" w:rsidRDefault="00A27411">
            <w:pPr>
              <w:spacing w:before="60"/>
              <w:jc w:val="center"/>
              <w:rPr>
                <w:b/>
                <w:color w:val="FFFFFF" w:themeColor="background1"/>
                <w:szCs w:val="20"/>
              </w:rPr>
            </w:pPr>
            <w:r w:rsidRPr="00847F4F">
              <w:rPr>
                <w:b/>
                <w:color w:val="FFFFFF" w:themeColor="background1"/>
                <w:szCs w:val="20"/>
              </w:rPr>
              <w:t>TPL Identification</w:t>
            </w:r>
            <w:r>
              <w:rPr>
                <w:b/>
                <w:color w:val="FFFFFF" w:themeColor="background1"/>
                <w:szCs w:val="20"/>
              </w:rPr>
              <w:t>:</w:t>
            </w:r>
            <w:r w:rsidRPr="00847F4F">
              <w:rPr>
                <w:b/>
                <w:color w:val="FFFFFF" w:themeColor="background1"/>
                <w:szCs w:val="20"/>
              </w:rPr>
              <w:t xml:space="preserve"> </w:t>
            </w:r>
            <w:r>
              <w:rPr>
                <w:b/>
                <w:color w:val="FFFFFF" w:themeColor="background1"/>
                <w:szCs w:val="20"/>
              </w:rPr>
              <w:t>Future</w:t>
            </w:r>
            <w:r w:rsidRPr="00847F4F">
              <w:rPr>
                <w:b/>
                <w:color w:val="FFFFFF" w:themeColor="background1"/>
                <w:szCs w:val="20"/>
              </w:rPr>
              <w:t xml:space="preserve"> Considerations</w:t>
            </w:r>
          </w:p>
        </w:tc>
      </w:tr>
      <w:tr w:rsidR="00A27411" w14:paraId="6DF2AB27" w14:textId="77777777">
        <w:tc>
          <w:tcPr>
            <w:tcW w:w="4675" w:type="dxa"/>
          </w:tcPr>
          <w:p w14:paraId="5727AD52" w14:textId="77777777" w:rsidR="00A27411" w:rsidRDefault="00A27411" w:rsidP="007355CD">
            <w:pPr>
              <w:pStyle w:val="ListParagraph"/>
              <w:numPr>
                <w:ilvl w:val="0"/>
                <w:numId w:val="8"/>
              </w:numPr>
              <w:autoSpaceDE w:val="0"/>
              <w:autoSpaceDN w:val="0"/>
              <w:adjustRightInd w:val="0"/>
              <w:spacing w:before="120" w:after="120"/>
              <w:rPr>
                <w:rFonts w:cs="Arial"/>
                <w:color w:val="000000"/>
                <w:szCs w:val="20"/>
                <w14:ligatures w14:val="standardContextual"/>
              </w:rPr>
            </w:pPr>
            <w:r>
              <w:rPr>
                <w:rFonts w:cs="Arial"/>
                <w:color w:val="000000"/>
                <w:szCs w:val="20"/>
                <w14:ligatures w14:val="standardContextual"/>
              </w:rPr>
              <w:t>I</w:t>
            </w:r>
            <w:r w:rsidRPr="0040719F">
              <w:rPr>
                <w:rFonts w:cs="Arial"/>
                <w:color w:val="000000"/>
                <w:szCs w:val="20"/>
                <w14:ligatures w14:val="standardContextual"/>
              </w:rPr>
              <w:t xml:space="preserve">nsurance information received by ASES and the MCOs is not shared with PRMP. </w:t>
            </w:r>
          </w:p>
          <w:p w14:paraId="283105D9" w14:textId="77777777" w:rsidR="00A27411" w:rsidRDefault="00A27411" w:rsidP="007355CD">
            <w:pPr>
              <w:numPr>
                <w:ilvl w:val="0"/>
                <w:numId w:val="7"/>
              </w:numPr>
              <w:autoSpaceDE w:val="0"/>
              <w:autoSpaceDN w:val="0"/>
              <w:adjustRightInd w:val="0"/>
              <w:spacing w:before="120" w:after="120"/>
              <w:rPr>
                <w:rFonts w:cs="Arial"/>
                <w:color w:val="000000"/>
                <w:szCs w:val="20"/>
                <w14:ligatures w14:val="standardContextual"/>
              </w:rPr>
            </w:pPr>
            <w:r w:rsidRPr="00C163E8">
              <w:rPr>
                <w:rFonts w:cs="Arial"/>
                <w:color w:val="000000"/>
                <w:szCs w:val="20"/>
                <w14:ligatures w14:val="standardContextual"/>
              </w:rPr>
              <w:t xml:space="preserve">PRMP is not utilizing all existing </w:t>
            </w:r>
            <w:r w:rsidRPr="000506F9">
              <w:rPr>
                <w:rFonts w:cs="Arial"/>
                <w:color w:val="000000"/>
                <w:szCs w:val="20"/>
                <w14:ligatures w14:val="standardContextual"/>
              </w:rPr>
              <w:t>federal</w:t>
            </w:r>
            <w:r>
              <w:rPr>
                <w:rFonts w:cs="Arial"/>
                <w:color w:val="000000"/>
                <w:szCs w:val="20"/>
                <w14:ligatures w14:val="standardContextual"/>
              </w:rPr>
              <w:t>ly</w:t>
            </w:r>
            <w:r w:rsidRPr="00C163E8">
              <w:rPr>
                <w:rFonts w:cs="Arial"/>
                <w:color w:val="000000"/>
                <w:szCs w:val="20"/>
                <w14:ligatures w14:val="standardContextual"/>
              </w:rPr>
              <w:t xml:space="preserve"> required sources for TPL identification. </w:t>
            </w:r>
          </w:p>
          <w:p w14:paraId="7BBA0E40" w14:textId="77777777" w:rsidR="00A27411" w:rsidRDefault="00A27411" w:rsidP="007355CD">
            <w:pPr>
              <w:pStyle w:val="ListParagraph"/>
              <w:numPr>
                <w:ilvl w:val="0"/>
                <w:numId w:val="7"/>
              </w:numPr>
              <w:autoSpaceDE w:val="0"/>
              <w:autoSpaceDN w:val="0"/>
              <w:adjustRightInd w:val="0"/>
              <w:spacing w:before="120" w:after="120"/>
              <w:rPr>
                <w:rFonts w:cs="Arial"/>
                <w:color w:val="000000"/>
                <w:szCs w:val="20"/>
                <w14:ligatures w14:val="standardContextual"/>
              </w:rPr>
            </w:pPr>
            <w:r w:rsidRPr="00C163E8">
              <w:rPr>
                <w:rFonts w:cs="Arial"/>
                <w:color w:val="000000"/>
                <w:szCs w:val="20"/>
                <w14:ligatures w14:val="standardContextual"/>
              </w:rPr>
              <w:t>MEDITI3G currently stores TPL</w:t>
            </w:r>
            <w:r>
              <w:rPr>
                <w:rFonts w:cs="Arial"/>
                <w:color w:val="000000"/>
                <w:szCs w:val="20"/>
                <w14:ligatures w14:val="standardContextual"/>
              </w:rPr>
              <w:t>;</w:t>
            </w:r>
            <w:r w:rsidRPr="00C163E8">
              <w:rPr>
                <w:rFonts w:cs="Arial"/>
                <w:color w:val="000000"/>
                <w:szCs w:val="20"/>
                <w14:ligatures w14:val="standardContextual"/>
              </w:rPr>
              <w:t xml:space="preserve"> however, this data is not updated beyond the beneficiary’s initial application. </w:t>
            </w:r>
          </w:p>
          <w:p w14:paraId="2BC1A4D6" w14:textId="77777777" w:rsidR="00A27411" w:rsidRPr="0040719F" w:rsidRDefault="00A27411" w:rsidP="007355CD">
            <w:pPr>
              <w:pStyle w:val="ListParagraph"/>
              <w:numPr>
                <w:ilvl w:val="0"/>
                <w:numId w:val="7"/>
              </w:numPr>
              <w:autoSpaceDE w:val="0"/>
              <w:autoSpaceDN w:val="0"/>
              <w:adjustRightInd w:val="0"/>
              <w:spacing w:before="120" w:after="120"/>
              <w:rPr>
                <w:rFonts w:cs="Arial"/>
                <w:color w:val="000000"/>
                <w:szCs w:val="20"/>
                <w14:ligatures w14:val="standardContextual"/>
              </w:rPr>
            </w:pPr>
            <w:r w:rsidRPr="003948C9">
              <w:rPr>
                <w:rFonts w:cs="Arial"/>
                <w:color w:val="000000"/>
                <w:szCs w:val="20"/>
                <w14:ligatures w14:val="standardContextual"/>
              </w:rPr>
              <w:t xml:space="preserve">PRMP data exchange agreements with other </w:t>
            </w:r>
            <w:r w:rsidRPr="000506F9">
              <w:rPr>
                <w:rFonts w:cs="Arial"/>
                <w:color w:val="000000"/>
                <w:szCs w:val="20"/>
                <w14:ligatures w14:val="standardContextual"/>
              </w:rPr>
              <w:t>state</w:t>
            </w:r>
            <w:r>
              <w:rPr>
                <w:rFonts w:cs="Arial"/>
                <w:color w:val="000000"/>
                <w:szCs w:val="20"/>
                <w14:ligatures w14:val="standardContextual"/>
              </w:rPr>
              <w:t>s</w:t>
            </w:r>
            <w:r w:rsidRPr="003948C9">
              <w:rPr>
                <w:rFonts w:cs="Arial"/>
                <w:color w:val="000000"/>
                <w:szCs w:val="20"/>
                <w14:ligatures w14:val="standardContextual"/>
              </w:rPr>
              <w:t xml:space="preserve"> or </w:t>
            </w:r>
            <w:r>
              <w:rPr>
                <w:rFonts w:cs="Arial"/>
                <w:color w:val="000000"/>
                <w:szCs w:val="20"/>
                <w14:ligatures w14:val="standardContextual"/>
              </w:rPr>
              <w:t>Commonwealth</w:t>
            </w:r>
            <w:r w:rsidRPr="003948C9">
              <w:rPr>
                <w:rFonts w:cs="Arial"/>
                <w:color w:val="000000"/>
                <w:szCs w:val="20"/>
                <w14:ligatures w14:val="standardContextual"/>
              </w:rPr>
              <w:t xml:space="preserve"> agencies as it relates to identifying third</w:t>
            </w:r>
            <w:r>
              <w:rPr>
                <w:rFonts w:cs="Arial"/>
                <w:color w:val="000000"/>
                <w:szCs w:val="20"/>
                <w14:ligatures w14:val="standardContextual"/>
              </w:rPr>
              <w:t>-</w:t>
            </w:r>
            <w:r w:rsidRPr="003948C9">
              <w:rPr>
                <w:rFonts w:cs="Arial"/>
                <w:color w:val="000000"/>
                <w:szCs w:val="20"/>
                <w14:ligatures w14:val="standardContextual"/>
              </w:rPr>
              <w:t>party resources may not be in place or actively monitored.</w:t>
            </w:r>
          </w:p>
        </w:tc>
        <w:tc>
          <w:tcPr>
            <w:tcW w:w="4675" w:type="dxa"/>
          </w:tcPr>
          <w:p w14:paraId="3EDD7BAF" w14:textId="359051D2" w:rsidR="00A27411" w:rsidRPr="0040719F" w:rsidRDefault="00D178D4" w:rsidP="007355CD">
            <w:pPr>
              <w:numPr>
                <w:ilvl w:val="1"/>
                <w:numId w:val="6"/>
              </w:numPr>
              <w:autoSpaceDE w:val="0"/>
              <w:autoSpaceDN w:val="0"/>
              <w:adjustRightInd w:val="0"/>
              <w:spacing w:before="120" w:after="120"/>
              <w:rPr>
                <w:rFonts w:cs="Arial"/>
                <w:color w:val="000000"/>
                <w:szCs w:val="20"/>
                <w14:ligatures w14:val="standardContextual"/>
              </w:rPr>
            </w:pPr>
            <w:r>
              <w:rPr>
                <w:rFonts w:cs="Arial"/>
                <w:color w:val="000000"/>
                <w:szCs w:val="20"/>
                <w14:ligatures w14:val="standardContextual"/>
              </w:rPr>
              <w:t>Use s</w:t>
            </w:r>
            <w:r w:rsidR="00A27411" w:rsidRPr="0040719F">
              <w:rPr>
                <w:rFonts w:cs="Arial"/>
                <w:color w:val="000000"/>
                <w:szCs w:val="20"/>
                <w14:ligatures w14:val="standardContextual"/>
              </w:rPr>
              <w:t xml:space="preserve">tate wage information and </w:t>
            </w:r>
            <w:r w:rsidR="00A27411">
              <w:rPr>
                <w:rFonts w:cs="Arial"/>
                <w:color w:val="000000"/>
                <w:szCs w:val="20"/>
                <w14:ligatures w14:val="standardContextual"/>
              </w:rPr>
              <w:t>Social Security Administration (</w:t>
            </w:r>
            <w:r w:rsidR="00A27411" w:rsidRPr="0040719F">
              <w:rPr>
                <w:rFonts w:cs="Arial"/>
                <w:color w:val="000000"/>
                <w:szCs w:val="20"/>
                <w14:ligatures w14:val="standardContextual"/>
              </w:rPr>
              <w:t>SSA</w:t>
            </w:r>
            <w:r w:rsidR="00A27411">
              <w:rPr>
                <w:rFonts w:cs="Arial"/>
                <w:color w:val="000000"/>
                <w:szCs w:val="20"/>
                <w14:ligatures w14:val="standardContextual"/>
              </w:rPr>
              <w:t>)</w:t>
            </w:r>
            <w:r w:rsidR="00A27411" w:rsidRPr="0040719F">
              <w:rPr>
                <w:rFonts w:cs="Arial"/>
                <w:color w:val="000000"/>
                <w:szCs w:val="20"/>
                <w14:ligatures w14:val="standardContextual"/>
              </w:rPr>
              <w:t xml:space="preserve"> wage and earnings files data to identify absent parents’ employers as sources of insurance. </w:t>
            </w:r>
          </w:p>
          <w:p w14:paraId="51DECF86" w14:textId="6C52FB7E" w:rsidR="00A27411" w:rsidRPr="0040719F" w:rsidRDefault="00D178D4" w:rsidP="007355CD">
            <w:pPr>
              <w:numPr>
                <w:ilvl w:val="1"/>
                <w:numId w:val="6"/>
              </w:numPr>
              <w:autoSpaceDE w:val="0"/>
              <w:autoSpaceDN w:val="0"/>
              <w:adjustRightInd w:val="0"/>
              <w:spacing w:before="120" w:after="120"/>
              <w:rPr>
                <w:rFonts w:cs="Arial"/>
                <w:color w:val="000000"/>
                <w:szCs w:val="20"/>
                <w14:ligatures w14:val="standardContextual"/>
              </w:rPr>
            </w:pPr>
            <w:r>
              <w:rPr>
                <w:rFonts w:cs="Arial"/>
                <w:color w:val="000000"/>
                <w:szCs w:val="20"/>
                <w14:ligatures w14:val="standardContextual"/>
              </w:rPr>
              <w:t>Use w</w:t>
            </w:r>
            <w:r w:rsidR="00A27411" w:rsidRPr="0040719F">
              <w:rPr>
                <w:rFonts w:cs="Arial"/>
                <w:color w:val="000000"/>
                <w:szCs w:val="20"/>
                <w14:ligatures w14:val="standardContextual"/>
              </w:rPr>
              <w:t xml:space="preserve">orkers’ compensation or industrial accident commission files to identify Medicaid members and absent parents with employment-related injuries or illnesses. </w:t>
            </w:r>
          </w:p>
          <w:p w14:paraId="6BCC378C" w14:textId="393D8F17" w:rsidR="00A27411" w:rsidRPr="0040719F" w:rsidRDefault="00D178D4" w:rsidP="007355CD">
            <w:pPr>
              <w:numPr>
                <w:ilvl w:val="1"/>
                <w:numId w:val="6"/>
              </w:numPr>
              <w:autoSpaceDE w:val="0"/>
              <w:autoSpaceDN w:val="0"/>
              <w:adjustRightInd w:val="0"/>
              <w:spacing w:before="120" w:after="120"/>
              <w:rPr>
                <w:rFonts w:cs="Arial"/>
                <w:color w:val="000000"/>
                <w:szCs w:val="20"/>
                <w14:ligatures w14:val="standardContextual"/>
              </w:rPr>
            </w:pPr>
            <w:r>
              <w:rPr>
                <w:rFonts w:cs="Arial"/>
                <w:color w:val="000000"/>
                <w:szCs w:val="20"/>
                <w14:ligatures w14:val="standardContextual"/>
              </w:rPr>
              <w:t xml:space="preserve">Use </w:t>
            </w:r>
            <w:r w:rsidR="00363317">
              <w:rPr>
                <w:rFonts w:cs="Arial"/>
                <w:color w:val="000000"/>
                <w:szCs w:val="20"/>
                <w14:ligatures w14:val="standardContextual"/>
              </w:rPr>
              <w:t>m</w:t>
            </w:r>
            <w:r w:rsidR="00A27411" w:rsidRPr="0040719F">
              <w:rPr>
                <w:rFonts w:cs="Arial"/>
                <w:color w:val="000000"/>
                <w:szCs w:val="20"/>
                <w14:ligatures w14:val="standardContextual"/>
              </w:rPr>
              <w:t xml:space="preserve">otor vehicle accident report files to identify those Medicaid members injured in motor vehicle accidents. </w:t>
            </w:r>
          </w:p>
          <w:p w14:paraId="147BD6F8" w14:textId="45D72442" w:rsidR="00A27411" w:rsidRPr="00847F4F" w:rsidRDefault="00A27411" w:rsidP="007355CD">
            <w:pPr>
              <w:numPr>
                <w:ilvl w:val="1"/>
                <w:numId w:val="6"/>
              </w:numPr>
              <w:autoSpaceDE w:val="0"/>
              <w:autoSpaceDN w:val="0"/>
              <w:adjustRightInd w:val="0"/>
              <w:spacing w:before="120" w:after="120"/>
              <w:rPr>
                <w:rFonts w:cs="Arial"/>
                <w:color w:val="000000"/>
                <w:szCs w:val="20"/>
                <w14:ligatures w14:val="standardContextual"/>
              </w:rPr>
            </w:pPr>
            <w:r w:rsidRPr="0040719F">
              <w:rPr>
                <w:rFonts w:cs="Arial"/>
                <w:color w:val="000000"/>
                <w:szCs w:val="20"/>
                <w14:ligatures w14:val="standardContextual"/>
              </w:rPr>
              <w:t>Tag claims submitted for trauma diagnosis information</w:t>
            </w:r>
            <w:r w:rsidR="00363317">
              <w:rPr>
                <w:rFonts w:cs="Arial"/>
                <w:color w:val="000000"/>
                <w:szCs w:val="20"/>
                <w14:ligatures w14:val="standardContextual"/>
              </w:rPr>
              <w:t xml:space="preserve"> and</w:t>
            </w:r>
            <w:r w:rsidR="0079254B">
              <w:rPr>
                <w:rFonts w:cs="Arial"/>
                <w:color w:val="000000"/>
                <w:szCs w:val="20"/>
                <w14:ligatures w14:val="standardContextual"/>
              </w:rPr>
              <w:t xml:space="preserve"> bill to the external</w:t>
            </w:r>
            <w:r w:rsidR="009E4198">
              <w:rPr>
                <w:rFonts w:cs="Arial"/>
                <w:color w:val="000000"/>
                <w:szCs w:val="20"/>
                <w14:ligatures w14:val="standardContextual"/>
              </w:rPr>
              <w:t xml:space="preserve"> liable</w:t>
            </w:r>
            <w:r w:rsidR="0079254B">
              <w:rPr>
                <w:rFonts w:cs="Arial"/>
                <w:color w:val="000000"/>
                <w:szCs w:val="20"/>
                <w14:ligatures w14:val="standardContextual"/>
              </w:rPr>
              <w:t xml:space="preserve"> third party</w:t>
            </w:r>
            <w:r>
              <w:rPr>
                <w:rFonts w:cs="Arial"/>
                <w:color w:val="000000"/>
                <w:szCs w:val="20"/>
                <w14:ligatures w14:val="standardContextual"/>
              </w:rPr>
              <w:t>.</w:t>
            </w:r>
          </w:p>
        </w:tc>
      </w:tr>
    </w:tbl>
    <w:p w14:paraId="2B1236A5" w14:textId="61051E72" w:rsidR="007E221D" w:rsidRPr="00DB5744" w:rsidRDefault="0025790D" w:rsidP="004F36C0">
      <w:pPr>
        <w:jc w:val="both"/>
      </w:pPr>
      <w:r>
        <w:rPr>
          <w:i/>
          <w:sz w:val="20"/>
          <w:szCs w:val="20"/>
        </w:rPr>
        <w:t>Vendors are prohibited from modifying prefilled text on tables throughout the RFP, excluding the designated response areas.</w:t>
      </w:r>
    </w:p>
    <w:p w14:paraId="245F9046" w14:textId="30FC05D1" w:rsidR="00034B02" w:rsidRDefault="00AA43A8" w:rsidP="00C37047">
      <w:pPr>
        <w:pStyle w:val="Heading2"/>
      </w:pPr>
      <w:bookmarkStart w:id="50" w:name="_Toc196292859"/>
      <w:r>
        <w:t>3.</w:t>
      </w:r>
      <w:r w:rsidR="00D85C85">
        <w:t xml:space="preserve">3 </w:t>
      </w:r>
      <w:r w:rsidR="00034B02">
        <w:t>Cost Avoidance</w:t>
      </w:r>
      <w:bookmarkEnd w:id="50"/>
    </w:p>
    <w:p w14:paraId="5E5FDA50" w14:textId="77777777" w:rsidR="00DF1DE3" w:rsidRDefault="00DF1DE3" w:rsidP="00DF1DE3">
      <w:pPr>
        <w:jc w:val="both"/>
      </w:pPr>
      <w:r>
        <w:t xml:space="preserve">SMAs must apply cost avoidance payment procedures to claims for most Medicaid items and services. </w:t>
      </w:r>
    </w:p>
    <w:p w14:paraId="66F6C602" w14:textId="467FE13C" w:rsidR="00034B02" w:rsidRDefault="00DF1DE3" w:rsidP="00DF1DE3">
      <w:pPr>
        <w:jc w:val="both"/>
      </w:pPr>
      <w:r>
        <w:t xml:space="preserve">Under cost avoidance procedures, the SMA must reject claims for which a third party is or may be liable and instruct the provider to collect from the third party. Once the provider determines the amount of the third party’s liability, the provider submits a claim to the SMA for any remaining balance, up to the maximum amount allowed under the </w:t>
      </w:r>
      <w:r w:rsidR="006A1B03">
        <w:t>Commonwealth’s</w:t>
      </w:r>
      <w:r>
        <w:t xml:space="preserve"> payment schedule</w:t>
      </w:r>
      <w:r w:rsidR="00DE26F5">
        <w:t xml:space="preserve">. This </w:t>
      </w:r>
      <w:r>
        <w:t>is called Coordination of Benefits (COB).</w:t>
      </w:r>
    </w:p>
    <w:p w14:paraId="44946A99" w14:textId="59695AB9" w:rsidR="00CE2CD1" w:rsidRDefault="00AA43A8" w:rsidP="00DB523F">
      <w:pPr>
        <w:pStyle w:val="Heading3"/>
      </w:pPr>
      <w:bookmarkStart w:id="51" w:name="_Toc196292860"/>
      <w:r>
        <w:t>3.</w:t>
      </w:r>
      <w:r w:rsidR="00D85C85">
        <w:t xml:space="preserve">3.1 </w:t>
      </w:r>
      <w:r w:rsidR="00CE2CD1">
        <w:t>As-Is and To-Be Assessment</w:t>
      </w:r>
      <w:bookmarkEnd w:id="51"/>
      <w:r w:rsidR="00CE2CD1">
        <w:t xml:space="preserve"> </w:t>
      </w:r>
    </w:p>
    <w:p w14:paraId="08BD8BC5" w14:textId="163B82F7" w:rsidR="006405DF" w:rsidRDefault="00252AC0" w:rsidP="004F36C0">
      <w:pPr>
        <w:jc w:val="both"/>
      </w:pPr>
      <w:r w:rsidRPr="00252AC0">
        <w:rPr>
          <w:b/>
          <w:bCs/>
          <w:highlight w:val="yellow"/>
        </w:rPr>
        <w:fldChar w:fldCharType="begin"/>
      </w:r>
      <w:r w:rsidRPr="00252AC0">
        <w:rPr>
          <w:b/>
          <w:bCs/>
          <w:highlight w:val="yellow"/>
        </w:rPr>
        <w:instrText xml:space="preserve"> REF _Ref184814277 \h  \* MERGEFORMAT </w:instrText>
      </w:r>
      <w:r w:rsidRPr="00252AC0">
        <w:rPr>
          <w:b/>
          <w:bCs/>
          <w:highlight w:val="yellow"/>
        </w:rPr>
      </w:r>
      <w:r w:rsidRPr="00252AC0">
        <w:rPr>
          <w:b/>
          <w:bCs/>
          <w:highlight w:val="yellow"/>
        </w:rPr>
        <w:fldChar w:fldCharType="separate"/>
      </w:r>
      <w:r w:rsidRPr="00252AC0">
        <w:rPr>
          <w:b/>
          <w:bCs/>
        </w:rPr>
        <w:t xml:space="preserve">Table </w:t>
      </w:r>
      <w:r w:rsidRPr="00252AC0">
        <w:rPr>
          <w:b/>
          <w:bCs/>
          <w:noProof/>
        </w:rPr>
        <w:t>4</w:t>
      </w:r>
      <w:r w:rsidRPr="00252AC0">
        <w:rPr>
          <w:b/>
          <w:bCs/>
        </w:rPr>
        <w:t>: PRMP Cost Avoidance: As-Is and To-Be Assessment</w:t>
      </w:r>
      <w:r w:rsidRPr="00252AC0">
        <w:rPr>
          <w:b/>
          <w:bCs/>
          <w:highlight w:val="yellow"/>
        </w:rPr>
        <w:fldChar w:fldCharType="end"/>
      </w:r>
      <w:r w:rsidR="004E463A" w:rsidRPr="00252AC0">
        <w:rPr>
          <w:b/>
        </w:rPr>
        <w:t xml:space="preserve"> </w:t>
      </w:r>
      <w:r w:rsidR="004E463A" w:rsidRPr="004E463A">
        <w:t xml:space="preserve">below provides PRMP’s TPL cost avoidance as-is environment and future considerations:  </w:t>
      </w:r>
    </w:p>
    <w:p w14:paraId="72077AA4" w14:textId="77777777" w:rsidR="00D17B01" w:rsidRDefault="00D17B01" w:rsidP="006405DF"/>
    <w:p w14:paraId="6C2EB318" w14:textId="77777777" w:rsidR="00D17B01" w:rsidRDefault="00D17B01" w:rsidP="006405DF"/>
    <w:p w14:paraId="5DE2C948" w14:textId="0EA3AAE6" w:rsidR="00490DB5" w:rsidRDefault="00490DB5" w:rsidP="00575AE5">
      <w:pPr>
        <w:pStyle w:val="Title-Table"/>
      </w:pPr>
      <w:bookmarkStart w:id="52" w:name="_Ref184814277"/>
      <w:bookmarkStart w:id="53" w:name="_Toc196292943"/>
      <w:r>
        <w:lastRenderedPageBreak/>
        <w:t xml:space="preserve">Table </w:t>
      </w:r>
      <w:r>
        <w:fldChar w:fldCharType="begin"/>
      </w:r>
      <w:r>
        <w:instrText xml:space="preserve"> SEQ Table \* ARABIC </w:instrText>
      </w:r>
      <w:r>
        <w:fldChar w:fldCharType="separate"/>
      </w:r>
      <w:r w:rsidR="003D119D">
        <w:rPr>
          <w:noProof/>
        </w:rPr>
        <w:t>4</w:t>
      </w:r>
      <w:r>
        <w:rPr>
          <w:noProof/>
        </w:rPr>
        <w:fldChar w:fldCharType="end"/>
      </w:r>
      <w:r>
        <w:t xml:space="preserve">: </w:t>
      </w:r>
      <w:r w:rsidR="007B028D" w:rsidRPr="007B028D">
        <w:t>PRMP Cost Avoidance</w:t>
      </w:r>
      <w:r w:rsidR="00840D57">
        <w:t>:</w:t>
      </w:r>
      <w:r w:rsidR="007B028D" w:rsidRPr="007B028D">
        <w:t xml:space="preserve"> As-Is and To-Be Assessment</w:t>
      </w:r>
      <w:bookmarkEnd w:id="52"/>
      <w:bookmarkEnd w:id="53"/>
      <w:r w:rsidR="007B028D" w:rsidRPr="007B028D">
        <w:t xml:space="preserve"> </w:t>
      </w:r>
    </w:p>
    <w:tbl>
      <w:tblPr>
        <w:tblStyle w:val="TableGrid"/>
        <w:tblW w:w="0" w:type="auto"/>
        <w:tblLook w:val="04A0" w:firstRow="1" w:lastRow="0" w:firstColumn="1" w:lastColumn="0" w:noHBand="0" w:noVBand="1"/>
      </w:tblPr>
      <w:tblGrid>
        <w:gridCol w:w="4675"/>
        <w:gridCol w:w="4675"/>
      </w:tblGrid>
      <w:tr w:rsidR="00313C7A" w14:paraId="48D11708" w14:textId="77777777">
        <w:trPr>
          <w:trHeight w:val="251"/>
          <w:tblHeader/>
        </w:trPr>
        <w:tc>
          <w:tcPr>
            <w:tcW w:w="4675" w:type="dxa"/>
            <w:shd w:val="clear" w:color="auto" w:fill="003A5D" w:themeFill="accent1"/>
            <w:vAlign w:val="center"/>
          </w:tcPr>
          <w:p w14:paraId="20905F29" w14:textId="77777777" w:rsidR="00313C7A" w:rsidRPr="00847F4F" w:rsidRDefault="00313C7A">
            <w:pPr>
              <w:spacing w:before="60"/>
              <w:jc w:val="center"/>
              <w:rPr>
                <w:b/>
                <w:color w:val="FFFFFF" w:themeColor="background1"/>
                <w:szCs w:val="20"/>
              </w:rPr>
            </w:pPr>
            <w:r w:rsidRPr="00847F4F">
              <w:rPr>
                <w:b/>
                <w:color w:val="FFFFFF" w:themeColor="background1"/>
                <w:szCs w:val="20"/>
              </w:rPr>
              <w:t>Cost Avoidance</w:t>
            </w:r>
            <w:r>
              <w:rPr>
                <w:b/>
                <w:color w:val="FFFFFF" w:themeColor="background1"/>
                <w:szCs w:val="20"/>
              </w:rPr>
              <w:t>:</w:t>
            </w:r>
            <w:r w:rsidRPr="00847F4F">
              <w:rPr>
                <w:b/>
                <w:color w:val="FFFFFF" w:themeColor="background1"/>
                <w:szCs w:val="20"/>
              </w:rPr>
              <w:t xml:space="preserve"> As-Is Environment</w:t>
            </w:r>
          </w:p>
        </w:tc>
        <w:tc>
          <w:tcPr>
            <w:tcW w:w="4675" w:type="dxa"/>
            <w:shd w:val="clear" w:color="auto" w:fill="003A5D" w:themeFill="accent1"/>
            <w:vAlign w:val="center"/>
          </w:tcPr>
          <w:p w14:paraId="5D9F7179" w14:textId="77777777" w:rsidR="00313C7A" w:rsidRPr="00847F4F" w:rsidRDefault="00313C7A">
            <w:pPr>
              <w:spacing w:before="60"/>
              <w:jc w:val="center"/>
              <w:rPr>
                <w:b/>
                <w:color w:val="FFFFFF" w:themeColor="background1"/>
                <w:szCs w:val="20"/>
              </w:rPr>
            </w:pPr>
            <w:r w:rsidRPr="00847F4F">
              <w:rPr>
                <w:b/>
                <w:color w:val="FFFFFF" w:themeColor="background1"/>
                <w:szCs w:val="20"/>
              </w:rPr>
              <w:t>Cost Avoidance</w:t>
            </w:r>
            <w:r>
              <w:rPr>
                <w:b/>
                <w:color w:val="FFFFFF" w:themeColor="background1"/>
                <w:szCs w:val="20"/>
              </w:rPr>
              <w:t>: Future</w:t>
            </w:r>
            <w:r w:rsidRPr="00847F4F">
              <w:rPr>
                <w:b/>
                <w:color w:val="FFFFFF" w:themeColor="background1"/>
                <w:szCs w:val="20"/>
              </w:rPr>
              <w:t xml:space="preserve"> Considerations</w:t>
            </w:r>
          </w:p>
        </w:tc>
      </w:tr>
      <w:tr w:rsidR="00313C7A" w14:paraId="4B15571E" w14:textId="77777777">
        <w:tc>
          <w:tcPr>
            <w:tcW w:w="4675" w:type="dxa"/>
          </w:tcPr>
          <w:p w14:paraId="186D7336" w14:textId="02E6C960" w:rsidR="00313C7A" w:rsidRPr="0040719F" w:rsidRDefault="00313C7A" w:rsidP="007355CD">
            <w:pPr>
              <w:pStyle w:val="ListParagraph"/>
              <w:numPr>
                <w:ilvl w:val="0"/>
                <w:numId w:val="9"/>
              </w:numPr>
              <w:autoSpaceDE w:val="0"/>
              <w:autoSpaceDN w:val="0"/>
              <w:adjustRightInd w:val="0"/>
              <w:spacing w:before="60"/>
              <w:rPr>
                <w:rFonts w:cs="Arial"/>
                <w:color w:val="000000"/>
                <w:szCs w:val="20"/>
                <w14:ligatures w14:val="standardContextual"/>
              </w:rPr>
            </w:pPr>
            <w:r w:rsidRPr="0040719F">
              <w:rPr>
                <w:rFonts w:cs="Arial"/>
                <w:color w:val="000000"/>
                <w:szCs w:val="20"/>
                <w14:ligatures w14:val="standardContextual"/>
              </w:rPr>
              <w:t>PRMP does not have transparency into the MCOs’ cost avoidance activities and therefore is unable to measure the efficiency</w:t>
            </w:r>
            <w:r w:rsidR="00DE26F5">
              <w:rPr>
                <w:rFonts w:cs="Arial"/>
                <w:color w:val="000000"/>
                <w:szCs w:val="20"/>
                <w14:ligatures w14:val="standardContextual"/>
              </w:rPr>
              <w:t xml:space="preserve">, </w:t>
            </w:r>
            <w:r w:rsidRPr="0040719F">
              <w:rPr>
                <w:rFonts w:cs="Arial"/>
                <w:color w:val="000000"/>
                <w:szCs w:val="20"/>
                <w14:ligatures w14:val="standardContextual"/>
              </w:rPr>
              <w:t>accuracy</w:t>
            </w:r>
            <w:r w:rsidR="00DE26F5">
              <w:rPr>
                <w:rFonts w:cs="Arial"/>
                <w:color w:val="000000"/>
                <w:szCs w:val="20"/>
                <w14:ligatures w14:val="standardContextual"/>
              </w:rPr>
              <w:t>, effectiveness</w:t>
            </w:r>
            <w:r w:rsidR="00D80EFD">
              <w:rPr>
                <w:rFonts w:cs="Arial"/>
                <w:color w:val="000000"/>
                <w:szCs w:val="20"/>
                <w14:ligatures w14:val="standardContextual"/>
              </w:rPr>
              <w:t>, or the extent to which</w:t>
            </w:r>
            <w:r w:rsidRPr="0040719F">
              <w:rPr>
                <w:rFonts w:cs="Arial"/>
                <w:color w:val="000000"/>
                <w:szCs w:val="20"/>
                <w14:ligatures w14:val="standardContextual"/>
              </w:rPr>
              <w:t xml:space="preserve"> the MCOs’ </w:t>
            </w:r>
            <w:r w:rsidR="00D80EFD">
              <w:rPr>
                <w:rFonts w:cs="Arial"/>
                <w:color w:val="000000"/>
                <w:szCs w:val="20"/>
                <w14:ligatures w14:val="standardContextual"/>
              </w:rPr>
              <w:t xml:space="preserve">are performing </w:t>
            </w:r>
            <w:r w:rsidRPr="0040719F">
              <w:rPr>
                <w:rFonts w:cs="Arial"/>
                <w:color w:val="000000"/>
                <w:szCs w:val="20"/>
                <w14:ligatures w14:val="standardContextual"/>
              </w:rPr>
              <w:t xml:space="preserve">TPL cost avoidance performance. </w:t>
            </w:r>
          </w:p>
          <w:p w14:paraId="39E9A846" w14:textId="77777777" w:rsidR="00313C7A" w:rsidRPr="00B645B5" w:rsidRDefault="00313C7A" w:rsidP="007355CD">
            <w:pPr>
              <w:numPr>
                <w:ilvl w:val="0"/>
                <w:numId w:val="7"/>
              </w:numPr>
              <w:autoSpaceDE w:val="0"/>
              <w:autoSpaceDN w:val="0"/>
              <w:adjustRightInd w:val="0"/>
              <w:spacing w:before="60"/>
              <w:rPr>
                <w:rFonts w:cs="Arial"/>
                <w:color w:val="000000"/>
                <w:szCs w:val="20"/>
                <w14:ligatures w14:val="standardContextual"/>
              </w:rPr>
            </w:pPr>
            <w:r w:rsidRPr="00B645B5">
              <w:rPr>
                <w:rFonts w:cs="Arial"/>
                <w:color w:val="000000"/>
                <w:szCs w:val="20"/>
                <w14:ligatures w14:val="standardContextual"/>
              </w:rPr>
              <w:t>PRMP does not have a process or system in place to receive and maintain accurate and up</w:t>
            </w:r>
            <w:r>
              <w:rPr>
                <w:rFonts w:cs="Arial"/>
                <w:color w:val="000000"/>
                <w:szCs w:val="20"/>
                <w14:ligatures w14:val="standardContextual"/>
              </w:rPr>
              <w:t xml:space="preserve"> to date</w:t>
            </w:r>
            <w:r w:rsidRPr="00B645B5">
              <w:rPr>
                <w:rFonts w:cs="Arial"/>
                <w:color w:val="000000"/>
                <w:szCs w:val="20"/>
                <w14:ligatures w14:val="standardContextual"/>
              </w:rPr>
              <w:t xml:space="preserve"> TPL information directly from providers and MCOs. </w:t>
            </w:r>
          </w:p>
          <w:p w14:paraId="53E94E1C" w14:textId="77777777" w:rsidR="00313C7A" w:rsidRPr="00F849D5" w:rsidRDefault="00313C7A" w:rsidP="007355CD">
            <w:pPr>
              <w:numPr>
                <w:ilvl w:val="0"/>
                <w:numId w:val="7"/>
              </w:numPr>
              <w:autoSpaceDE w:val="0"/>
              <w:autoSpaceDN w:val="0"/>
              <w:adjustRightInd w:val="0"/>
              <w:spacing w:before="60"/>
              <w:rPr>
                <w:rFonts w:cs="Arial"/>
                <w:color w:val="000000"/>
                <w:szCs w:val="20"/>
                <w14:ligatures w14:val="standardContextual"/>
              </w:rPr>
            </w:pPr>
            <w:r w:rsidRPr="00B645B5">
              <w:rPr>
                <w:rFonts w:cs="Arial"/>
                <w:color w:val="000000"/>
                <w:szCs w:val="20"/>
                <w14:ligatures w14:val="standardContextual"/>
              </w:rPr>
              <w:t>PRMP does not directly receive reports from MCOs showing the number of claims that were cost</w:t>
            </w:r>
            <w:r>
              <w:rPr>
                <w:rFonts w:cs="Arial"/>
                <w:color w:val="000000"/>
                <w:szCs w:val="20"/>
                <w14:ligatures w14:val="standardContextual"/>
              </w:rPr>
              <w:t xml:space="preserve"> </w:t>
            </w:r>
            <w:r w:rsidRPr="00B645B5">
              <w:rPr>
                <w:rFonts w:cs="Arial"/>
                <w:color w:val="000000"/>
                <w:szCs w:val="20"/>
                <w14:ligatures w14:val="standardContextual"/>
              </w:rPr>
              <w:t>avoided and the amount saved through cost</w:t>
            </w:r>
            <w:r w:rsidRPr="1637EEFE">
              <w:rPr>
                <w:rFonts w:cs="Arial"/>
                <w:color w:val="000000" w:themeColor="text1"/>
                <w:szCs w:val="20"/>
              </w:rPr>
              <w:t xml:space="preserve"> </w:t>
            </w:r>
            <w:r w:rsidRPr="00B645B5">
              <w:rPr>
                <w:rFonts w:cs="Arial"/>
                <w:color w:val="000000"/>
                <w:szCs w:val="20"/>
                <w14:ligatures w14:val="standardContextual"/>
              </w:rPr>
              <w:t xml:space="preserve">avoidance measures. </w:t>
            </w:r>
          </w:p>
        </w:tc>
        <w:tc>
          <w:tcPr>
            <w:tcW w:w="4675" w:type="dxa"/>
          </w:tcPr>
          <w:p w14:paraId="3866695B" w14:textId="6FEE4A9A" w:rsidR="00313C7A" w:rsidRPr="0040719F" w:rsidRDefault="001C0C3B" w:rsidP="006712BE">
            <w:pPr>
              <w:pStyle w:val="Tablebullet1"/>
              <w:rPr>
                <w:color w:val="000000" w:themeColor="text1"/>
              </w:rPr>
            </w:pPr>
            <w:r>
              <w:t>Confirm</w:t>
            </w:r>
            <w:r w:rsidR="00313C7A" w:rsidRPr="0040719F">
              <w:rPr>
                <w:rFonts w:cs="Arial"/>
                <w:color w:val="000000"/>
                <w:szCs w:val="20"/>
              </w:rPr>
              <w:t xml:space="preserve"> that carriers are recovering </w:t>
            </w:r>
            <w:r w:rsidR="00313C7A" w:rsidRPr="513ECB2B">
              <w:rPr>
                <w:color w:val="000000" w:themeColor="text1"/>
              </w:rPr>
              <w:t>again</w:t>
            </w:r>
            <w:r w:rsidR="00313C7A" w:rsidRPr="78454668">
              <w:rPr>
                <w:color w:val="000000" w:themeColor="text1"/>
              </w:rPr>
              <w:t>s</w:t>
            </w:r>
            <w:r w:rsidR="00313C7A" w:rsidRPr="513ECB2B">
              <w:rPr>
                <w:color w:val="000000" w:themeColor="text1"/>
              </w:rPr>
              <w:t xml:space="preserve">t </w:t>
            </w:r>
            <w:r w:rsidR="00313C7A" w:rsidRPr="0040719F">
              <w:rPr>
                <w:rFonts w:cs="Arial"/>
                <w:color w:val="000000"/>
                <w:szCs w:val="20"/>
              </w:rPr>
              <w:t>know</w:t>
            </w:r>
            <w:r w:rsidR="00313C7A" w:rsidRPr="513ECB2B">
              <w:rPr>
                <w:color w:val="000000" w:themeColor="text1"/>
              </w:rPr>
              <w:t>n</w:t>
            </w:r>
            <w:r w:rsidR="00313C7A" w:rsidRPr="0040719F">
              <w:rPr>
                <w:rFonts w:cs="Arial"/>
                <w:color w:val="000000"/>
                <w:szCs w:val="20"/>
              </w:rPr>
              <w:t xml:space="preserve"> TPL as reported by the Insurance Commissioner through the following steps: </w:t>
            </w:r>
          </w:p>
          <w:p w14:paraId="4BE49216" w14:textId="77777777" w:rsidR="00313C7A" w:rsidRDefault="00313C7A" w:rsidP="006712BE">
            <w:pPr>
              <w:pStyle w:val="TableBullet2"/>
            </w:pPr>
            <w:r w:rsidRPr="3DD39E88">
              <w:t>ASES sending the Insurance Commissioner’s file to the MMIS</w:t>
            </w:r>
          </w:p>
          <w:p w14:paraId="1AC54184" w14:textId="77777777" w:rsidR="00313C7A" w:rsidRDefault="00313C7A" w:rsidP="006712BE">
            <w:pPr>
              <w:pStyle w:val="TableBullet2"/>
            </w:pPr>
            <w:r w:rsidRPr="08F4FAA9">
              <w:t xml:space="preserve">The MMIS updating </w:t>
            </w:r>
            <w:r>
              <w:t>its</w:t>
            </w:r>
            <w:r w:rsidRPr="08F4FAA9">
              <w:t xml:space="preserve"> database using the Insurance Commissioner’s insurance data</w:t>
            </w:r>
          </w:p>
          <w:p w14:paraId="1C6F3188" w14:textId="6AC81C66" w:rsidR="00313C7A" w:rsidRDefault="00313C7A" w:rsidP="006712BE">
            <w:pPr>
              <w:pStyle w:val="TableBullet2"/>
            </w:pPr>
            <w:r w:rsidRPr="7F5E3CCB">
              <w:t>The MMIS rejecting claim</w:t>
            </w:r>
            <w:r w:rsidR="001C0C3B">
              <w:t>(</w:t>
            </w:r>
            <w:r w:rsidRPr="7F5E3CCB">
              <w:t>s</w:t>
            </w:r>
            <w:r w:rsidR="001C0C3B">
              <w:t>)</w:t>
            </w:r>
            <w:r w:rsidRPr="7F5E3CCB">
              <w:t xml:space="preserve"> if known TPL exists</w:t>
            </w:r>
            <w:r>
              <w:t xml:space="preserve"> and no TPL is reported on the claim</w:t>
            </w:r>
          </w:p>
          <w:p w14:paraId="70CBFA4E" w14:textId="3C7F0EB7" w:rsidR="00313C7A" w:rsidRDefault="00313C7A" w:rsidP="006712BE">
            <w:pPr>
              <w:pStyle w:val="TableBullet2"/>
            </w:pPr>
            <w:r w:rsidRPr="7F5E3CCB">
              <w:t xml:space="preserve">PRMP working with ASES to help ensure that the actuary is including only the Medicaid paid amount when determining </w:t>
            </w:r>
            <w:r w:rsidR="00CD0832">
              <w:t xml:space="preserve">MCO capitation </w:t>
            </w:r>
            <w:r w:rsidRPr="754DF66F">
              <w:t>rates, thus accounting for amounts that are cost avoided or claims that are rejected</w:t>
            </w:r>
          </w:p>
          <w:p w14:paraId="5C4E829D" w14:textId="19F65B90" w:rsidR="00313C7A" w:rsidRDefault="00313C7A" w:rsidP="006712BE">
            <w:pPr>
              <w:pStyle w:val="TableBullet2"/>
            </w:pPr>
            <w:r w:rsidRPr="4DA2FA5E">
              <w:t xml:space="preserve">PRMP working with ASES to update language in the MCO contracts </w:t>
            </w:r>
            <w:r w:rsidRPr="3C3A0170">
              <w:t xml:space="preserve">that will </w:t>
            </w:r>
            <w:r w:rsidR="00445B97">
              <w:t>identify</w:t>
            </w:r>
            <w:r w:rsidRPr="4DA2FA5E">
              <w:t xml:space="preserve"> </w:t>
            </w:r>
            <w:r w:rsidR="00E278D8">
              <w:t>enhanced</w:t>
            </w:r>
            <w:r w:rsidRPr="4DA2FA5E">
              <w:t xml:space="preserve"> </w:t>
            </w:r>
            <w:r w:rsidR="004832A5">
              <w:t>cost avoidance reporting and monitoring proc</w:t>
            </w:r>
            <w:r w:rsidR="00445B97">
              <w:t>ess.</w:t>
            </w:r>
            <w:r w:rsidRPr="4DA2FA5E">
              <w:t xml:space="preserve"> </w:t>
            </w:r>
          </w:p>
          <w:p w14:paraId="4AF599AD" w14:textId="1B235A16" w:rsidR="00313C7A" w:rsidRPr="00F849D5" w:rsidRDefault="00313C7A" w:rsidP="006712BE">
            <w:pPr>
              <w:pStyle w:val="Tablebullet1"/>
              <w:rPr>
                <w:color w:val="000000"/>
              </w:rPr>
            </w:pPr>
            <w:r w:rsidRPr="513ECB2B">
              <w:t xml:space="preserve">The TPL solution </w:t>
            </w:r>
            <w:r w:rsidR="006712BE">
              <w:t>will</w:t>
            </w:r>
            <w:r w:rsidRPr="513ECB2B">
              <w:t xml:space="preserve"> support oversight of cost-avoid</w:t>
            </w:r>
            <w:r w:rsidR="00445B97">
              <w:t>ed</w:t>
            </w:r>
            <w:r w:rsidRPr="513ECB2B">
              <w:t xml:space="preserve"> claims by requiring MCOs to report those claims on a </w:t>
            </w:r>
            <w:r w:rsidRPr="75E1490C">
              <w:t>scheduled</w:t>
            </w:r>
            <w:r w:rsidRPr="513ECB2B">
              <w:t xml:space="preserve"> basis </w:t>
            </w:r>
            <w:r w:rsidRPr="75E1490C">
              <w:t>directly</w:t>
            </w:r>
            <w:r w:rsidRPr="513ECB2B">
              <w:t xml:space="preserve"> to PRMP via the MMIS and/or via the new TPL solution</w:t>
            </w:r>
            <w:r w:rsidRPr="513ECB2B">
              <w:rPr>
                <w:color w:val="000000"/>
              </w:rPr>
              <w:t xml:space="preserve">  </w:t>
            </w:r>
          </w:p>
        </w:tc>
      </w:tr>
    </w:tbl>
    <w:p w14:paraId="1BE79678" w14:textId="77C08976" w:rsidR="00594BDB" w:rsidRPr="00594BDB" w:rsidRDefault="0025790D" w:rsidP="004F36C0">
      <w:pPr>
        <w:spacing w:before="160" w:after="60"/>
        <w:jc w:val="both"/>
        <w:rPr>
          <w:i/>
          <w:sz w:val="20"/>
          <w:szCs w:val="20"/>
        </w:rPr>
      </w:pPr>
      <w:r>
        <w:rPr>
          <w:i/>
          <w:sz w:val="20"/>
          <w:szCs w:val="20"/>
        </w:rPr>
        <w:t>Vendors are prohibited from modifying prefilled text on tables throughout the RFP, excluding the designated response areas.</w:t>
      </w:r>
    </w:p>
    <w:p w14:paraId="4193B9AD" w14:textId="1A8D1963" w:rsidR="00D20E9F" w:rsidRPr="00744825" w:rsidRDefault="00AA43A8" w:rsidP="00C37047">
      <w:pPr>
        <w:pStyle w:val="Heading2"/>
      </w:pPr>
      <w:bookmarkStart w:id="54" w:name="_Toc196292861"/>
      <w:r>
        <w:t>3.</w:t>
      </w:r>
      <w:r w:rsidR="00153E6A">
        <w:t>4</w:t>
      </w:r>
      <w:r w:rsidR="00557407">
        <w:t xml:space="preserve"> </w:t>
      </w:r>
      <w:r w:rsidR="00F762E1" w:rsidRPr="00744825">
        <w:t>TPL Pay-and-Chase</w:t>
      </w:r>
      <w:bookmarkEnd w:id="54"/>
    </w:p>
    <w:p w14:paraId="622CF546" w14:textId="77777777" w:rsidR="00977AFF" w:rsidRDefault="00977AFF" w:rsidP="00977AFF">
      <w:pPr>
        <w:jc w:val="both"/>
      </w:pPr>
      <w:r>
        <w:t xml:space="preserve">Some COB services are subject to pay-and-chase, meaning the SMA pays for the services and then seeks reimbursement from the liable third party. SMAs must first pay for claims for preventive pediatric services and then seek reimbursement from a liable third party, including an absent parent. SMAs must also first pay on claims for Medicaid services provided to an individual for whom child support enforcement is being conducted by the state/territory. </w:t>
      </w:r>
    </w:p>
    <w:p w14:paraId="3BA67B2A" w14:textId="71CA6BD3" w:rsidR="00F762E1" w:rsidRDefault="00977AFF" w:rsidP="00977AFF">
      <w:pPr>
        <w:jc w:val="both"/>
      </w:pPr>
      <w:r>
        <w:t>If TPL is identified after a claim is filed or paid, the Medicaid agency must pay the claim and then promptly seek reimbursement from the primary insurer. SMAs must identify paid claims for members that contain diagnosis codes that indicate trauma such as injury, poisoning, or other external causes, to determine the legal liability of potential third parties.</w:t>
      </w:r>
    </w:p>
    <w:p w14:paraId="5C29320C" w14:textId="14990748" w:rsidR="00977AFF" w:rsidRDefault="00AA43A8" w:rsidP="00DB523F">
      <w:pPr>
        <w:pStyle w:val="Heading3"/>
      </w:pPr>
      <w:bookmarkStart w:id="55" w:name="_Toc196292862"/>
      <w:bookmarkStart w:id="56" w:name="_Hlk188011202"/>
      <w:r>
        <w:lastRenderedPageBreak/>
        <w:t>3.</w:t>
      </w:r>
      <w:r w:rsidR="00153E6A">
        <w:t xml:space="preserve">4.1 </w:t>
      </w:r>
      <w:r w:rsidR="00977AFF">
        <w:t>As-Is and To-Be Assessment</w:t>
      </w:r>
      <w:bookmarkEnd w:id="55"/>
      <w:r w:rsidR="00977AFF">
        <w:t xml:space="preserve"> </w:t>
      </w:r>
    </w:p>
    <w:bookmarkEnd w:id="56"/>
    <w:p w14:paraId="6EED1189" w14:textId="6E593D28" w:rsidR="00977AFF" w:rsidRDefault="002710B4" w:rsidP="004F36C0">
      <w:pPr>
        <w:jc w:val="both"/>
      </w:pPr>
      <w:r w:rsidRPr="002710B4">
        <w:rPr>
          <w:b/>
        </w:rPr>
        <w:fldChar w:fldCharType="begin"/>
      </w:r>
      <w:r w:rsidRPr="002710B4">
        <w:rPr>
          <w:b/>
        </w:rPr>
        <w:instrText xml:space="preserve"> REF _Ref184814317 \h  \* MERGEFORMAT </w:instrText>
      </w:r>
      <w:r w:rsidRPr="002710B4">
        <w:rPr>
          <w:b/>
        </w:rPr>
      </w:r>
      <w:r w:rsidRPr="002710B4">
        <w:rPr>
          <w:b/>
        </w:rPr>
        <w:fldChar w:fldCharType="separate"/>
      </w:r>
      <w:r w:rsidRPr="002710B4">
        <w:rPr>
          <w:b/>
        </w:rPr>
        <w:t xml:space="preserve">Table </w:t>
      </w:r>
      <w:r w:rsidRPr="002710B4">
        <w:rPr>
          <w:b/>
          <w:noProof/>
        </w:rPr>
        <w:t>5</w:t>
      </w:r>
      <w:r w:rsidRPr="002710B4">
        <w:rPr>
          <w:b/>
        </w:rPr>
        <w:t>: TPL Pay-and-Chase: As-Is and To-Be Assessment</w:t>
      </w:r>
      <w:r w:rsidRPr="002710B4">
        <w:rPr>
          <w:b/>
        </w:rPr>
        <w:fldChar w:fldCharType="end"/>
      </w:r>
      <w:r w:rsidR="00CC6756" w:rsidRPr="002710B4">
        <w:t xml:space="preserve"> </w:t>
      </w:r>
      <w:r w:rsidR="00CC6756" w:rsidRPr="00CC6756">
        <w:t>below provides PRMP’s pay-and-chase as-is environment and future considerations:</w:t>
      </w:r>
    </w:p>
    <w:p w14:paraId="5B832155" w14:textId="6167CD94" w:rsidR="00A8633C" w:rsidRDefault="00A8633C" w:rsidP="00575AE5">
      <w:pPr>
        <w:pStyle w:val="Title-Table"/>
      </w:pPr>
      <w:bookmarkStart w:id="57" w:name="_Ref184814317"/>
      <w:bookmarkStart w:id="58" w:name="_Toc196292944"/>
      <w:r>
        <w:t xml:space="preserve">Table </w:t>
      </w:r>
      <w:r>
        <w:fldChar w:fldCharType="begin"/>
      </w:r>
      <w:r>
        <w:instrText xml:space="preserve"> SEQ Table \* ARABIC </w:instrText>
      </w:r>
      <w:r>
        <w:fldChar w:fldCharType="separate"/>
      </w:r>
      <w:r w:rsidR="003D119D">
        <w:rPr>
          <w:noProof/>
        </w:rPr>
        <w:t>5</w:t>
      </w:r>
      <w:r>
        <w:rPr>
          <w:noProof/>
        </w:rPr>
        <w:fldChar w:fldCharType="end"/>
      </w:r>
      <w:r>
        <w:t xml:space="preserve">: </w:t>
      </w:r>
      <w:r w:rsidRPr="00167CA7">
        <w:t>TPL Pay-and-Chase: As-Is and To-Be Assessment</w:t>
      </w:r>
      <w:bookmarkEnd w:id="57"/>
      <w:bookmarkEnd w:id="58"/>
    </w:p>
    <w:tbl>
      <w:tblPr>
        <w:tblStyle w:val="TableGrid"/>
        <w:tblW w:w="9550" w:type="dxa"/>
        <w:tblLook w:val="04A0" w:firstRow="1" w:lastRow="0" w:firstColumn="1" w:lastColumn="0" w:noHBand="0" w:noVBand="1"/>
      </w:tblPr>
      <w:tblGrid>
        <w:gridCol w:w="3955"/>
        <w:gridCol w:w="5595"/>
      </w:tblGrid>
      <w:tr w:rsidR="002A591E" w14:paraId="6B1740D0" w14:textId="77777777" w:rsidTr="001269BD">
        <w:trPr>
          <w:trHeight w:val="255"/>
          <w:tblHeader/>
        </w:trPr>
        <w:tc>
          <w:tcPr>
            <w:tcW w:w="3955" w:type="dxa"/>
            <w:shd w:val="clear" w:color="auto" w:fill="003A5D" w:themeFill="accent1"/>
            <w:vAlign w:val="center"/>
          </w:tcPr>
          <w:p w14:paraId="541B876F" w14:textId="77777777" w:rsidR="002A591E" w:rsidRPr="00847F4F" w:rsidRDefault="002A591E">
            <w:pPr>
              <w:spacing w:before="60"/>
              <w:jc w:val="center"/>
              <w:rPr>
                <w:b/>
                <w:color w:val="FFFFFF" w:themeColor="background1"/>
                <w:szCs w:val="20"/>
              </w:rPr>
            </w:pPr>
            <w:r w:rsidRPr="00847F4F">
              <w:rPr>
                <w:b/>
                <w:color w:val="FFFFFF" w:themeColor="background1"/>
                <w:szCs w:val="20"/>
              </w:rPr>
              <w:t>Pay-and-Chase</w:t>
            </w:r>
            <w:r>
              <w:rPr>
                <w:b/>
                <w:color w:val="FFFFFF" w:themeColor="background1"/>
                <w:szCs w:val="20"/>
              </w:rPr>
              <w:t>:</w:t>
            </w:r>
            <w:r w:rsidRPr="00847F4F">
              <w:rPr>
                <w:b/>
                <w:color w:val="FFFFFF" w:themeColor="background1"/>
                <w:szCs w:val="20"/>
              </w:rPr>
              <w:t xml:space="preserve"> As-Is Environment</w:t>
            </w:r>
          </w:p>
        </w:tc>
        <w:tc>
          <w:tcPr>
            <w:tcW w:w="5595" w:type="dxa"/>
            <w:shd w:val="clear" w:color="auto" w:fill="003A5D" w:themeFill="accent1"/>
            <w:vAlign w:val="center"/>
          </w:tcPr>
          <w:p w14:paraId="3F278B49" w14:textId="77777777" w:rsidR="002A591E" w:rsidRPr="00847F4F" w:rsidRDefault="002A591E">
            <w:pPr>
              <w:spacing w:before="60"/>
              <w:jc w:val="center"/>
              <w:rPr>
                <w:b/>
                <w:color w:val="FFFFFF" w:themeColor="background1"/>
                <w:szCs w:val="20"/>
              </w:rPr>
            </w:pPr>
            <w:r w:rsidRPr="00847F4F">
              <w:rPr>
                <w:b/>
                <w:color w:val="FFFFFF" w:themeColor="background1"/>
                <w:szCs w:val="20"/>
              </w:rPr>
              <w:t>Pay-and-Chase</w:t>
            </w:r>
            <w:r>
              <w:rPr>
                <w:b/>
                <w:color w:val="FFFFFF" w:themeColor="background1"/>
                <w:szCs w:val="20"/>
              </w:rPr>
              <w:t xml:space="preserve">: Future </w:t>
            </w:r>
            <w:r w:rsidRPr="00847F4F">
              <w:rPr>
                <w:b/>
                <w:color w:val="FFFFFF" w:themeColor="background1"/>
                <w:szCs w:val="20"/>
              </w:rPr>
              <w:t xml:space="preserve">Considerations </w:t>
            </w:r>
          </w:p>
        </w:tc>
      </w:tr>
      <w:tr w:rsidR="002A591E" w14:paraId="4B391C7C" w14:textId="77777777" w:rsidTr="001269BD">
        <w:trPr>
          <w:trHeight w:val="665"/>
        </w:trPr>
        <w:tc>
          <w:tcPr>
            <w:tcW w:w="3955" w:type="dxa"/>
          </w:tcPr>
          <w:p w14:paraId="761E6ED5" w14:textId="77777777" w:rsidR="002A591E" w:rsidRPr="00F469BB" w:rsidRDefault="002A591E" w:rsidP="007355CD">
            <w:pPr>
              <w:numPr>
                <w:ilvl w:val="0"/>
                <w:numId w:val="7"/>
              </w:numPr>
              <w:autoSpaceDE w:val="0"/>
              <w:autoSpaceDN w:val="0"/>
              <w:adjustRightInd w:val="0"/>
              <w:spacing w:before="60"/>
              <w:rPr>
                <w:rFonts w:cs="Arial"/>
                <w:color w:val="000000"/>
                <w:szCs w:val="20"/>
                <w14:ligatures w14:val="standardContextual"/>
              </w:rPr>
            </w:pPr>
            <w:r w:rsidRPr="00F469BB">
              <w:rPr>
                <w:rFonts w:cs="Arial"/>
                <w:color w:val="000000"/>
                <w:szCs w:val="20"/>
                <w14:ligatures w14:val="standardContextual"/>
              </w:rPr>
              <w:t>MCOs do not appear to report on the amounts recovered for pay</w:t>
            </w:r>
            <w:r>
              <w:rPr>
                <w:rFonts w:cs="Arial"/>
                <w:color w:val="000000"/>
                <w:szCs w:val="20"/>
                <w14:ligatures w14:val="standardContextual"/>
              </w:rPr>
              <w:t>-</w:t>
            </w:r>
            <w:r w:rsidRPr="00F469BB">
              <w:rPr>
                <w:rFonts w:cs="Arial"/>
                <w:color w:val="000000"/>
                <w:szCs w:val="20"/>
                <w14:ligatures w14:val="standardContextual"/>
              </w:rPr>
              <w:t>and</w:t>
            </w:r>
            <w:r>
              <w:rPr>
                <w:rFonts w:cs="Arial"/>
                <w:color w:val="000000"/>
                <w:szCs w:val="20"/>
                <w14:ligatures w14:val="standardContextual"/>
              </w:rPr>
              <w:t>-</w:t>
            </w:r>
            <w:r w:rsidRPr="00F469BB">
              <w:rPr>
                <w:rFonts w:cs="Arial"/>
                <w:color w:val="000000"/>
                <w:szCs w:val="20"/>
                <w14:ligatures w14:val="standardContextual"/>
              </w:rPr>
              <w:t xml:space="preserve">chase claim recoveries, and the contract language states that MCOs keep what they recover for subrogated claims. </w:t>
            </w:r>
          </w:p>
          <w:p w14:paraId="088EEA94" w14:textId="33B5609D" w:rsidR="002A591E" w:rsidRPr="00C53791" w:rsidRDefault="002A591E" w:rsidP="007355CD">
            <w:pPr>
              <w:numPr>
                <w:ilvl w:val="0"/>
                <w:numId w:val="7"/>
              </w:numPr>
              <w:autoSpaceDE w:val="0"/>
              <w:autoSpaceDN w:val="0"/>
              <w:adjustRightInd w:val="0"/>
              <w:spacing w:before="60"/>
              <w:rPr>
                <w:rFonts w:cs="Arial"/>
                <w:color w:val="000000"/>
                <w:szCs w:val="20"/>
                <w14:ligatures w14:val="standardContextual"/>
              </w:rPr>
            </w:pPr>
            <w:r w:rsidRPr="00C53791">
              <w:rPr>
                <w:rFonts w:cs="Arial"/>
                <w:color w:val="000000"/>
                <w:szCs w:val="20"/>
                <w14:ligatures w14:val="standardContextual"/>
              </w:rPr>
              <w:t>PRMP does not receive any reports that provide information on the total amounts of monies collected by MCOs through pay</w:t>
            </w:r>
            <w:r>
              <w:rPr>
                <w:rFonts w:cs="Arial"/>
                <w:color w:val="000000"/>
                <w:szCs w:val="20"/>
                <w14:ligatures w14:val="standardContextual"/>
              </w:rPr>
              <w:t>-</w:t>
            </w:r>
            <w:r w:rsidRPr="00C53791">
              <w:rPr>
                <w:rFonts w:cs="Arial"/>
                <w:color w:val="000000"/>
                <w:szCs w:val="20"/>
                <w14:ligatures w14:val="standardContextual"/>
              </w:rPr>
              <w:t>and</w:t>
            </w:r>
            <w:r>
              <w:rPr>
                <w:rFonts w:cs="Arial"/>
                <w:color w:val="000000"/>
                <w:szCs w:val="20"/>
                <w14:ligatures w14:val="standardContextual"/>
              </w:rPr>
              <w:t>-</w:t>
            </w:r>
            <w:r w:rsidRPr="00C53791">
              <w:rPr>
                <w:rFonts w:cs="Arial"/>
                <w:color w:val="000000"/>
                <w:szCs w:val="20"/>
                <w14:ligatures w14:val="standardContextual"/>
              </w:rPr>
              <w:t xml:space="preserve">chase activities. </w:t>
            </w:r>
          </w:p>
          <w:p w14:paraId="6DC9D35B" w14:textId="77777777" w:rsidR="002A591E" w:rsidRPr="00F849D5" w:rsidRDefault="002A591E" w:rsidP="007355CD">
            <w:pPr>
              <w:numPr>
                <w:ilvl w:val="0"/>
                <w:numId w:val="7"/>
              </w:numPr>
              <w:autoSpaceDE w:val="0"/>
              <w:autoSpaceDN w:val="0"/>
              <w:adjustRightInd w:val="0"/>
              <w:spacing w:before="60"/>
              <w:rPr>
                <w:rFonts w:cs="Arial"/>
                <w:color w:val="000000"/>
                <w:szCs w:val="20"/>
                <w14:ligatures w14:val="standardContextual"/>
              </w:rPr>
            </w:pPr>
            <w:r w:rsidRPr="00C53791">
              <w:rPr>
                <w:rFonts w:cs="Arial"/>
                <w:color w:val="000000"/>
                <w:szCs w:val="20"/>
                <w14:ligatures w14:val="standardContextual"/>
              </w:rPr>
              <w:t xml:space="preserve">PRMP does not have insight into claims that have already been processed through another payor </w:t>
            </w:r>
            <w:r>
              <w:rPr>
                <w:rFonts w:cs="Arial"/>
                <w:color w:val="000000"/>
                <w:szCs w:val="20"/>
                <w14:ligatures w14:val="standardContextual"/>
              </w:rPr>
              <w:t>bef</w:t>
            </w:r>
            <w:r w:rsidRPr="00C53791">
              <w:rPr>
                <w:rFonts w:cs="Arial"/>
                <w:color w:val="000000"/>
                <w:szCs w:val="20"/>
                <w14:ligatures w14:val="standardContextual"/>
              </w:rPr>
              <w:t>or</w:t>
            </w:r>
            <w:r>
              <w:rPr>
                <w:rFonts w:cs="Arial"/>
                <w:color w:val="000000"/>
                <w:szCs w:val="20"/>
                <w14:ligatures w14:val="standardContextual"/>
              </w:rPr>
              <w:t>e</w:t>
            </w:r>
            <w:r w:rsidRPr="00C53791">
              <w:rPr>
                <w:rFonts w:cs="Arial"/>
                <w:color w:val="000000"/>
                <w:szCs w:val="20"/>
                <w14:ligatures w14:val="standardContextual"/>
              </w:rPr>
              <w:t xml:space="preserve"> submission to Medicaid. </w:t>
            </w:r>
          </w:p>
        </w:tc>
        <w:tc>
          <w:tcPr>
            <w:tcW w:w="5595" w:type="dxa"/>
          </w:tcPr>
          <w:p w14:paraId="72BE2E9C" w14:textId="7F71DD18" w:rsidR="002A591E" w:rsidRPr="00763082" w:rsidRDefault="00B92560" w:rsidP="002921B5">
            <w:pPr>
              <w:pStyle w:val="Tablebullet1"/>
            </w:pPr>
            <w:r>
              <w:t>Implement</w:t>
            </w:r>
            <w:r w:rsidR="002A591E" w:rsidRPr="721368F2">
              <w:t xml:space="preserve"> a TPL module to pay</w:t>
            </w:r>
            <w:r w:rsidR="002A591E">
              <w:t>-</w:t>
            </w:r>
            <w:r w:rsidR="002A591E" w:rsidRPr="721368F2">
              <w:t>and</w:t>
            </w:r>
            <w:r w:rsidR="002A591E">
              <w:t>-</w:t>
            </w:r>
            <w:r w:rsidR="002A591E" w:rsidRPr="4A603269">
              <w:t>chase</w:t>
            </w:r>
            <w:r w:rsidR="002A591E" w:rsidRPr="721368F2">
              <w:t xml:space="preserve"> claims, including </w:t>
            </w:r>
            <w:r w:rsidR="002A591E" w:rsidRPr="2C540E8C">
              <w:t xml:space="preserve">trauma </w:t>
            </w:r>
            <w:r w:rsidR="002A591E" w:rsidRPr="0D473A4F">
              <w:t>claims</w:t>
            </w:r>
            <w:r w:rsidR="002A591E" w:rsidRPr="2C540E8C">
              <w:t xml:space="preserve">, and require that the new module use data sources such as: </w:t>
            </w:r>
          </w:p>
          <w:p w14:paraId="050F0DE3" w14:textId="215053D8" w:rsidR="002A591E" w:rsidRPr="004F36C0" w:rsidRDefault="00A26832" w:rsidP="002921B5">
            <w:pPr>
              <w:pStyle w:val="TableBullet2"/>
              <w:rPr>
                <w:rFonts w:asciiTheme="minorHAnsi" w:hAnsiTheme="minorHAnsi" w:cstheme="minorHAnsi"/>
                <w:color w:val="000000"/>
                <w:szCs w:val="20"/>
                <w:lang w:val="es-PR"/>
              </w:rPr>
            </w:pPr>
            <w:r w:rsidRPr="004F36C0">
              <w:rPr>
                <w:lang w:val="es-PR"/>
              </w:rPr>
              <w:t>Administración para el Sustento de Menores (</w:t>
            </w:r>
            <w:r w:rsidR="002A591E" w:rsidRPr="004F36C0">
              <w:rPr>
                <w:lang w:val="es-PR"/>
              </w:rPr>
              <w:t>ASUME</w:t>
            </w:r>
            <w:r w:rsidRPr="004F36C0">
              <w:rPr>
                <w:lang w:val="es-PR"/>
              </w:rPr>
              <w:t>)</w:t>
            </w:r>
            <w:r w:rsidR="002A591E" w:rsidRPr="004F36C0">
              <w:rPr>
                <w:lang w:val="es-PR"/>
              </w:rPr>
              <w:t>/</w:t>
            </w:r>
            <w:r w:rsidRPr="004F36C0">
              <w:rPr>
                <w:lang w:val="es-PR"/>
              </w:rPr>
              <w:t xml:space="preserve"> </w:t>
            </w:r>
            <w:r w:rsidR="002A591E" w:rsidRPr="004F36C0">
              <w:rPr>
                <w:lang w:val="es-PR"/>
              </w:rPr>
              <w:t>MEDITI3G</w:t>
            </w:r>
          </w:p>
          <w:p w14:paraId="2D9470A4" w14:textId="57D789D6" w:rsidR="002A591E" w:rsidRPr="00021769" w:rsidRDefault="002A591E" w:rsidP="002921B5">
            <w:pPr>
              <w:pStyle w:val="TableBullet2"/>
              <w:rPr>
                <w:rFonts w:asciiTheme="minorHAnsi" w:hAnsiTheme="minorHAnsi"/>
                <w:color w:val="000000"/>
                <w:szCs w:val="20"/>
                <w:lang w:val="es-PR"/>
              </w:rPr>
            </w:pPr>
            <w:r w:rsidRPr="00021769">
              <w:rPr>
                <w:color w:val="000000" w:themeColor="text1"/>
                <w:lang w:val="es-ES"/>
              </w:rPr>
              <w:t>Corporación del Fondo del Seguro del Estado (CFSE) (</w:t>
            </w:r>
            <w:proofErr w:type="spellStart"/>
            <w:r w:rsidRPr="00021769">
              <w:rPr>
                <w:color w:val="000000" w:themeColor="text1"/>
                <w:lang w:val="es-ES"/>
              </w:rPr>
              <w:t>worker</w:t>
            </w:r>
            <w:r>
              <w:rPr>
                <w:color w:val="000000" w:themeColor="text1"/>
                <w:lang w:val="es-ES"/>
              </w:rPr>
              <w:t>s</w:t>
            </w:r>
            <w:proofErr w:type="spellEnd"/>
            <w:r>
              <w:rPr>
                <w:color w:val="000000" w:themeColor="text1"/>
                <w:lang w:val="es-ES"/>
              </w:rPr>
              <w:t>’</w:t>
            </w:r>
            <w:r w:rsidRPr="00021769">
              <w:rPr>
                <w:color w:val="000000" w:themeColor="text1"/>
                <w:lang w:val="es-ES"/>
              </w:rPr>
              <w:t xml:space="preserve"> </w:t>
            </w:r>
            <w:proofErr w:type="spellStart"/>
            <w:r w:rsidR="002D4500">
              <w:rPr>
                <w:color w:val="000000" w:themeColor="text1"/>
                <w:lang w:val="es-ES"/>
              </w:rPr>
              <w:t>C</w:t>
            </w:r>
            <w:r w:rsidR="002D4500" w:rsidRPr="00021769">
              <w:rPr>
                <w:color w:val="000000" w:themeColor="text1"/>
                <w:lang w:val="es-ES"/>
              </w:rPr>
              <w:t>ompensation</w:t>
            </w:r>
            <w:proofErr w:type="spellEnd"/>
            <w:r w:rsidRPr="00021769">
              <w:rPr>
                <w:color w:val="000000" w:themeColor="text1"/>
                <w:lang w:val="es-ES"/>
              </w:rPr>
              <w:t>)</w:t>
            </w:r>
          </w:p>
          <w:p w14:paraId="32B21FBE" w14:textId="77777777" w:rsidR="002A591E" w:rsidRPr="00763082" w:rsidRDefault="002A591E" w:rsidP="002921B5">
            <w:pPr>
              <w:pStyle w:val="TableBullet2"/>
              <w:rPr>
                <w:rFonts w:asciiTheme="minorHAnsi" w:hAnsiTheme="minorHAnsi"/>
                <w:color w:val="000000"/>
                <w:szCs w:val="20"/>
                <w:lang w:val="es-PR"/>
              </w:rPr>
            </w:pPr>
            <w:r w:rsidRPr="0D473A4F">
              <w:rPr>
                <w:lang w:val="es-PR"/>
              </w:rPr>
              <w:t>Administración de Compensaciones por Accidentes de Automóviles (ACAA)</w:t>
            </w:r>
          </w:p>
          <w:p w14:paraId="76787F88" w14:textId="77777777" w:rsidR="002A591E" w:rsidRPr="00763082" w:rsidRDefault="002A591E" w:rsidP="002921B5">
            <w:pPr>
              <w:pStyle w:val="TableBullet2"/>
              <w:rPr>
                <w:rFonts w:asciiTheme="minorHAnsi" w:hAnsiTheme="minorHAnsi" w:cstheme="minorHAnsi"/>
                <w:color w:val="000000"/>
                <w:szCs w:val="20"/>
              </w:rPr>
            </w:pPr>
            <w:r w:rsidRPr="00763082">
              <w:t>Tricare</w:t>
            </w:r>
          </w:p>
          <w:p w14:paraId="07C17780" w14:textId="77777777" w:rsidR="002A591E" w:rsidRPr="00763082" w:rsidRDefault="002A591E" w:rsidP="002921B5">
            <w:pPr>
              <w:pStyle w:val="TableBullet2"/>
              <w:rPr>
                <w:rFonts w:asciiTheme="minorHAnsi" w:hAnsiTheme="minorHAnsi" w:cstheme="minorHAnsi"/>
                <w:color w:val="000000"/>
                <w:szCs w:val="20"/>
              </w:rPr>
            </w:pPr>
            <w:r>
              <w:t>Insurance records from o</w:t>
            </w:r>
            <w:r w:rsidRPr="00763082">
              <w:rPr>
                <w:rFonts w:asciiTheme="minorHAnsi" w:hAnsiTheme="minorHAnsi" w:cstheme="minorHAnsi"/>
                <w:color w:val="000000"/>
                <w:szCs w:val="20"/>
              </w:rPr>
              <w:t>ther state</w:t>
            </w:r>
            <w:r>
              <w:rPr>
                <w:rFonts w:asciiTheme="minorHAnsi" w:hAnsiTheme="minorHAnsi" w:cstheme="minorHAnsi"/>
                <w:color w:val="000000"/>
                <w:szCs w:val="20"/>
              </w:rPr>
              <w:t>s or territories</w:t>
            </w:r>
          </w:p>
          <w:p w14:paraId="24121CFA" w14:textId="77777777" w:rsidR="002A591E" w:rsidRPr="00763082" w:rsidRDefault="002A591E" w:rsidP="002921B5">
            <w:pPr>
              <w:pStyle w:val="TableBullet2"/>
              <w:rPr>
                <w:rFonts w:asciiTheme="minorHAnsi" w:hAnsiTheme="minorHAnsi" w:cstheme="minorHAnsi"/>
                <w:color w:val="000000"/>
                <w:szCs w:val="20"/>
              </w:rPr>
            </w:pPr>
            <w:r w:rsidRPr="00763082">
              <w:t>State</w:t>
            </w:r>
            <w:r>
              <w:rPr>
                <w:rFonts w:asciiTheme="minorHAnsi" w:hAnsiTheme="minorHAnsi" w:cstheme="minorHAnsi"/>
                <w:color w:val="000000"/>
                <w:szCs w:val="20"/>
              </w:rPr>
              <w:t xml:space="preserve"> or territory</w:t>
            </w:r>
            <w:r w:rsidRPr="00763082">
              <w:rPr>
                <w:rFonts w:asciiTheme="minorHAnsi" w:hAnsiTheme="minorHAnsi" w:cstheme="minorHAnsi"/>
                <w:color w:val="000000"/>
                <w:szCs w:val="20"/>
              </w:rPr>
              <w:t xml:space="preserve"> motor vehicle accident report files </w:t>
            </w:r>
          </w:p>
          <w:p w14:paraId="65EE747D" w14:textId="0B49F27D" w:rsidR="002A591E" w:rsidRPr="00763082" w:rsidRDefault="002A591E" w:rsidP="007355CD">
            <w:pPr>
              <w:pStyle w:val="ListParagraph"/>
              <w:numPr>
                <w:ilvl w:val="0"/>
                <w:numId w:val="7"/>
              </w:numPr>
              <w:autoSpaceDE w:val="0"/>
              <w:autoSpaceDN w:val="0"/>
              <w:adjustRightInd w:val="0"/>
              <w:spacing w:before="60"/>
              <w:rPr>
                <w:rFonts w:asciiTheme="minorHAnsi" w:hAnsiTheme="minorHAnsi"/>
                <w:color w:val="000000"/>
                <w:szCs w:val="20"/>
                <w14:ligatures w14:val="standardContextual"/>
              </w:rPr>
            </w:pPr>
            <w:r w:rsidRPr="0D473A4F">
              <w:rPr>
                <w:rFonts w:asciiTheme="minorHAnsi" w:hAnsiTheme="minorHAnsi"/>
                <w:color w:val="000000"/>
                <w:szCs w:val="20"/>
                <w14:ligatures w14:val="standardContextual"/>
              </w:rPr>
              <w:t>Establish a</w:t>
            </w:r>
            <w:r>
              <w:rPr>
                <w:rFonts w:asciiTheme="minorHAnsi" w:hAnsiTheme="minorHAnsi"/>
                <w:color w:val="000000"/>
                <w:szCs w:val="20"/>
                <w14:ligatures w14:val="standardContextual"/>
              </w:rPr>
              <w:t xml:space="preserve"> </w:t>
            </w:r>
            <w:r w:rsidRPr="0D473A4F">
              <w:rPr>
                <w:rFonts w:asciiTheme="minorHAnsi" w:hAnsiTheme="minorHAnsi"/>
                <w:color w:val="000000"/>
                <w:szCs w:val="20"/>
                <w14:ligatures w14:val="standardContextual"/>
              </w:rPr>
              <w:t xml:space="preserve">process to </w:t>
            </w:r>
            <w:r w:rsidR="00647547">
              <w:rPr>
                <w:rFonts w:asciiTheme="minorHAnsi" w:hAnsiTheme="minorHAnsi"/>
                <w:color w:val="000000"/>
                <w:szCs w:val="20"/>
                <w14:ligatures w14:val="standardContextual"/>
              </w:rPr>
              <w:t xml:space="preserve">identify and </w:t>
            </w:r>
            <w:r w:rsidRPr="0D473A4F">
              <w:rPr>
                <w:rFonts w:asciiTheme="minorHAnsi" w:hAnsiTheme="minorHAnsi"/>
                <w:color w:val="000000"/>
                <w:szCs w:val="20"/>
                <w14:ligatures w14:val="standardContextual"/>
              </w:rPr>
              <w:t>review certain types of paid claims to determine if there is a potential third-party payer</w:t>
            </w:r>
            <w:r w:rsidR="006E5B98">
              <w:rPr>
                <w:rFonts w:asciiTheme="minorHAnsi" w:hAnsiTheme="minorHAnsi"/>
                <w:color w:val="000000"/>
                <w:szCs w:val="20"/>
                <w14:ligatures w14:val="standardContextual"/>
              </w:rPr>
              <w:t xml:space="preserve"> for performing </w:t>
            </w:r>
            <w:r w:rsidR="00A2505F">
              <w:rPr>
                <w:rFonts w:asciiTheme="minorHAnsi" w:hAnsiTheme="minorHAnsi"/>
                <w:color w:val="000000"/>
                <w:szCs w:val="20"/>
                <w14:ligatures w14:val="standardContextual"/>
              </w:rPr>
              <w:t>Pay-and-Chase activity.</w:t>
            </w:r>
          </w:p>
          <w:p w14:paraId="07F7DF2B" w14:textId="4E3BE3B8" w:rsidR="002A591E" w:rsidRPr="00847F4F" w:rsidRDefault="002A591E" w:rsidP="007355CD">
            <w:pPr>
              <w:pStyle w:val="ListParagraph"/>
              <w:numPr>
                <w:ilvl w:val="0"/>
                <w:numId w:val="7"/>
              </w:numPr>
              <w:autoSpaceDE w:val="0"/>
              <w:autoSpaceDN w:val="0"/>
              <w:adjustRightInd w:val="0"/>
              <w:spacing w:before="60"/>
              <w:rPr>
                <w:rFonts w:cs="Arial"/>
                <w:color w:val="000000"/>
                <w:szCs w:val="20"/>
                <w14:ligatures w14:val="standardContextual"/>
              </w:rPr>
            </w:pPr>
            <w:r w:rsidRPr="415E0A12">
              <w:rPr>
                <w:rFonts w:asciiTheme="minorHAnsi" w:hAnsiTheme="minorHAnsi"/>
                <w:color w:val="000000"/>
                <w:szCs w:val="20"/>
                <w14:ligatures w14:val="standardContextual"/>
              </w:rPr>
              <w:t xml:space="preserve">Flag claims that are being submitted </w:t>
            </w:r>
            <w:r w:rsidR="00A2505F">
              <w:rPr>
                <w:rFonts w:asciiTheme="minorHAnsi" w:hAnsiTheme="minorHAnsi"/>
                <w:color w:val="000000"/>
                <w:szCs w:val="20"/>
                <w14:ligatures w14:val="standardContextual"/>
              </w:rPr>
              <w:t>to Medicaid</w:t>
            </w:r>
            <w:r w:rsidRPr="415E0A12">
              <w:rPr>
                <w:rFonts w:asciiTheme="minorHAnsi" w:hAnsiTheme="minorHAnsi"/>
                <w:color w:val="000000"/>
                <w:szCs w:val="20"/>
                <w14:ligatures w14:val="standardContextual"/>
              </w:rPr>
              <w:t xml:space="preserve"> for </w:t>
            </w:r>
            <w:r w:rsidR="00FB5E75">
              <w:rPr>
                <w:rFonts w:asciiTheme="minorHAnsi" w:hAnsiTheme="minorHAnsi"/>
                <w:color w:val="000000"/>
                <w:szCs w:val="20"/>
                <w14:ligatures w14:val="standardContextual"/>
              </w:rPr>
              <w:t>the remaining balance</w:t>
            </w:r>
            <w:r w:rsidRPr="415E0A12">
              <w:rPr>
                <w:rFonts w:asciiTheme="minorHAnsi" w:hAnsiTheme="minorHAnsi"/>
                <w:color w:val="000000"/>
                <w:szCs w:val="20"/>
                <w14:ligatures w14:val="standardContextual"/>
              </w:rPr>
              <w:t xml:space="preserve"> </w:t>
            </w:r>
            <w:r w:rsidR="00BC7928">
              <w:rPr>
                <w:rFonts w:asciiTheme="minorHAnsi" w:hAnsiTheme="minorHAnsi"/>
                <w:color w:val="000000"/>
                <w:szCs w:val="20"/>
                <w14:ligatures w14:val="standardContextual"/>
              </w:rPr>
              <w:t xml:space="preserve">after </w:t>
            </w:r>
            <w:r w:rsidRPr="415E0A12">
              <w:rPr>
                <w:rFonts w:asciiTheme="minorHAnsi" w:hAnsiTheme="minorHAnsi"/>
                <w:color w:val="000000"/>
                <w:szCs w:val="20"/>
                <w14:ligatures w14:val="standardContextual"/>
              </w:rPr>
              <w:t xml:space="preserve">first or second payor </w:t>
            </w:r>
            <w:r w:rsidR="00BC7928">
              <w:rPr>
                <w:rFonts w:asciiTheme="minorHAnsi" w:hAnsiTheme="minorHAnsi"/>
                <w:color w:val="000000"/>
                <w:szCs w:val="20"/>
                <w14:ligatures w14:val="standardContextual"/>
              </w:rPr>
              <w:t>adjudication</w:t>
            </w:r>
            <w:r w:rsidR="00C74127">
              <w:rPr>
                <w:rFonts w:asciiTheme="minorHAnsi" w:hAnsiTheme="minorHAnsi"/>
                <w:color w:val="000000"/>
                <w:szCs w:val="20"/>
                <w14:ligatures w14:val="standardContextual"/>
              </w:rPr>
              <w:t xml:space="preserve"> and reimbursement (as applicable)</w:t>
            </w:r>
          </w:p>
        </w:tc>
      </w:tr>
    </w:tbl>
    <w:p w14:paraId="0A15BB03" w14:textId="4A193293" w:rsidR="00CC520D" w:rsidRPr="00CC520D" w:rsidRDefault="0025790D" w:rsidP="004F36C0">
      <w:pPr>
        <w:spacing w:before="160" w:after="60"/>
        <w:jc w:val="both"/>
        <w:rPr>
          <w:i/>
          <w:sz w:val="20"/>
          <w:szCs w:val="20"/>
        </w:rPr>
      </w:pPr>
      <w:bookmarkStart w:id="59" w:name="_Hlk187999883"/>
      <w:r>
        <w:rPr>
          <w:i/>
          <w:sz w:val="20"/>
          <w:szCs w:val="20"/>
        </w:rPr>
        <w:t>Vendors are prohibited from modifying prefilled text on tables throughout the RFP, excluding the designated response areas.</w:t>
      </w:r>
    </w:p>
    <w:p w14:paraId="379E2FF4" w14:textId="12FBE233" w:rsidR="00A8633C" w:rsidRPr="00744825" w:rsidRDefault="00AA43A8" w:rsidP="00C37047">
      <w:pPr>
        <w:pStyle w:val="Heading2"/>
      </w:pPr>
      <w:bookmarkStart w:id="60" w:name="_Toc196292863"/>
      <w:bookmarkEnd w:id="59"/>
      <w:r>
        <w:t>3.</w:t>
      </w:r>
      <w:r w:rsidR="00153E6A">
        <w:t>5</w:t>
      </w:r>
      <w:r w:rsidR="00557407">
        <w:t xml:space="preserve"> </w:t>
      </w:r>
      <w:r w:rsidR="00A8633C" w:rsidRPr="00744825">
        <w:t>TPL Recovery</w:t>
      </w:r>
      <w:bookmarkEnd w:id="60"/>
    </w:p>
    <w:p w14:paraId="4AA27A1C" w14:textId="537CF2BB" w:rsidR="00184C74" w:rsidRDefault="00184C74" w:rsidP="004F36C0">
      <w:pPr>
        <w:jc w:val="both"/>
      </w:pPr>
      <w:r>
        <w:t xml:space="preserve">If the SMA learns of the existence of a liable third party after a claim is paid, or if benefits become available </w:t>
      </w:r>
      <w:r w:rsidR="001269BD">
        <w:t xml:space="preserve">for the claim date of service </w:t>
      </w:r>
      <w:r>
        <w:t xml:space="preserve">from a third party after a claim is paid, PRMP must seek recovery. </w:t>
      </w:r>
    </w:p>
    <w:p w14:paraId="56334F2D" w14:textId="77777777" w:rsidR="00A8633C" w:rsidRDefault="00184C74" w:rsidP="004F36C0">
      <w:pPr>
        <w:jc w:val="both"/>
      </w:pPr>
      <w:r>
        <w:t>The SMA may place a lien against an individual’s property, both personal and real, before his or her death. Medicaid can also file a petition against a deceased individual’s estate to collect payment for any previously paid or pending Medicaid claims. If the SMA paid claims for the beneficiary at age 55 or over, it must recover from the individual’s estate the costs of nursing facility services, home and community-based services, and related hospital and prescription drug services.</w:t>
      </w:r>
    </w:p>
    <w:p w14:paraId="4E10ED88" w14:textId="77777777" w:rsidR="00A26832" w:rsidRDefault="00A26832" w:rsidP="00E32FA8"/>
    <w:p w14:paraId="51DC8B5F" w14:textId="77777777" w:rsidR="00A26832" w:rsidRDefault="00A26832" w:rsidP="00E32FA8"/>
    <w:p w14:paraId="079001F3" w14:textId="5C54DBC5" w:rsidR="004001DF" w:rsidRDefault="00153E6A" w:rsidP="00552783">
      <w:pPr>
        <w:pStyle w:val="Heading3"/>
      </w:pPr>
      <w:bookmarkStart w:id="61" w:name="_Toc196292864"/>
      <w:r>
        <w:lastRenderedPageBreak/>
        <w:t xml:space="preserve">3.5.1 </w:t>
      </w:r>
      <w:r w:rsidR="004001DF">
        <w:t>As-Is and To-Be Assessment</w:t>
      </w:r>
      <w:bookmarkEnd w:id="61"/>
      <w:r w:rsidR="004001DF">
        <w:t xml:space="preserve"> </w:t>
      </w:r>
    </w:p>
    <w:p w14:paraId="48D7B719" w14:textId="64ACFB08" w:rsidR="00F02FA6" w:rsidRDefault="006035EC" w:rsidP="00407C90">
      <w:pPr>
        <w:jc w:val="both"/>
      </w:pPr>
      <w:r w:rsidRPr="006035EC">
        <w:rPr>
          <w:b/>
          <w:bCs/>
        </w:rPr>
        <w:fldChar w:fldCharType="begin"/>
      </w:r>
      <w:r w:rsidRPr="006035EC">
        <w:rPr>
          <w:b/>
          <w:bCs/>
        </w:rPr>
        <w:instrText xml:space="preserve"> REF _Ref184814351 \h </w:instrText>
      </w:r>
      <w:r>
        <w:rPr>
          <w:b/>
          <w:bCs/>
        </w:rPr>
        <w:instrText xml:space="preserve"> \* MERGEFORMAT </w:instrText>
      </w:r>
      <w:r w:rsidRPr="006035EC">
        <w:rPr>
          <w:b/>
          <w:bCs/>
        </w:rPr>
      </w:r>
      <w:r w:rsidRPr="006035EC">
        <w:rPr>
          <w:b/>
          <w:bCs/>
        </w:rPr>
        <w:fldChar w:fldCharType="separate"/>
      </w:r>
      <w:r w:rsidRPr="006035EC">
        <w:rPr>
          <w:b/>
          <w:bCs/>
        </w:rPr>
        <w:t xml:space="preserve">Table </w:t>
      </w:r>
      <w:r w:rsidRPr="006035EC">
        <w:rPr>
          <w:b/>
          <w:bCs/>
          <w:noProof/>
        </w:rPr>
        <w:t>6</w:t>
      </w:r>
      <w:r w:rsidRPr="006035EC">
        <w:rPr>
          <w:b/>
          <w:bCs/>
        </w:rPr>
        <w:t>: TPL Recovery: As-Is and To-Be Assessment</w:t>
      </w:r>
      <w:r w:rsidRPr="006035EC">
        <w:rPr>
          <w:b/>
          <w:bCs/>
        </w:rPr>
        <w:fldChar w:fldCharType="end"/>
      </w:r>
      <w:r w:rsidR="001001E0" w:rsidRPr="001001E0">
        <w:t xml:space="preserve"> below provides PRMP’s TPL recovery as-is environment and future considerations:</w:t>
      </w:r>
    </w:p>
    <w:p w14:paraId="07A1F63A" w14:textId="4EE6AED9" w:rsidR="00A00FA4" w:rsidRDefault="00A00FA4" w:rsidP="00575AE5">
      <w:pPr>
        <w:pStyle w:val="Title-Table"/>
      </w:pPr>
      <w:bookmarkStart w:id="62" w:name="_Ref184814351"/>
      <w:bookmarkStart w:id="63" w:name="_Toc196292945"/>
      <w:r>
        <w:t xml:space="preserve">Table </w:t>
      </w:r>
      <w:r>
        <w:fldChar w:fldCharType="begin"/>
      </w:r>
      <w:r>
        <w:instrText xml:space="preserve"> SEQ Table \* ARABIC </w:instrText>
      </w:r>
      <w:r>
        <w:fldChar w:fldCharType="separate"/>
      </w:r>
      <w:r w:rsidR="003D119D">
        <w:rPr>
          <w:noProof/>
        </w:rPr>
        <w:t>6</w:t>
      </w:r>
      <w:r>
        <w:rPr>
          <w:noProof/>
        </w:rPr>
        <w:fldChar w:fldCharType="end"/>
      </w:r>
      <w:r>
        <w:t xml:space="preserve">: </w:t>
      </w:r>
      <w:r w:rsidRPr="0089750C">
        <w:t>TPL Recovery: As-Is and To-Be Assessment</w:t>
      </w:r>
      <w:bookmarkEnd w:id="62"/>
      <w:bookmarkEnd w:id="63"/>
    </w:p>
    <w:tbl>
      <w:tblPr>
        <w:tblStyle w:val="TableGrid"/>
        <w:tblW w:w="0" w:type="auto"/>
        <w:tblLook w:val="04A0" w:firstRow="1" w:lastRow="0" w:firstColumn="1" w:lastColumn="0" w:noHBand="0" w:noVBand="1"/>
      </w:tblPr>
      <w:tblGrid>
        <w:gridCol w:w="3955"/>
        <w:gridCol w:w="5395"/>
      </w:tblGrid>
      <w:tr w:rsidR="004921E7" w14:paraId="17E42AA4" w14:textId="77777777" w:rsidTr="00794438">
        <w:trPr>
          <w:trHeight w:val="251"/>
          <w:tblHeader/>
        </w:trPr>
        <w:tc>
          <w:tcPr>
            <w:tcW w:w="3955" w:type="dxa"/>
            <w:shd w:val="clear" w:color="auto" w:fill="003A5D" w:themeFill="accent1"/>
            <w:vAlign w:val="center"/>
          </w:tcPr>
          <w:p w14:paraId="6FE5A17A" w14:textId="77777777" w:rsidR="004921E7" w:rsidRPr="00847F4F" w:rsidRDefault="004921E7">
            <w:pPr>
              <w:spacing w:before="60"/>
              <w:jc w:val="center"/>
              <w:rPr>
                <w:b/>
                <w:color w:val="FFFFFF" w:themeColor="background1"/>
                <w:szCs w:val="20"/>
              </w:rPr>
            </w:pPr>
            <w:r w:rsidRPr="00847F4F">
              <w:rPr>
                <w:b/>
                <w:color w:val="FFFFFF" w:themeColor="background1"/>
                <w:szCs w:val="20"/>
              </w:rPr>
              <w:t>TPL Recovery</w:t>
            </w:r>
            <w:r>
              <w:rPr>
                <w:b/>
                <w:color w:val="FFFFFF" w:themeColor="background1"/>
                <w:szCs w:val="20"/>
              </w:rPr>
              <w:t>:</w:t>
            </w:r>
            <w:r w:rsidRPr="00847F4F">
              <w:rPr>
                <w:b/>
                <w:color w:val="FFFFFF" w:themeColor="background1"/>
                <w:szCs w:val="20"/>
              </w:rPr>
              <w:t xml:space="preserve"> As-Is Environment</w:t>
            </w:r>
          </w:p>
        </w:tc>
        <w:tc>
          <w:tcPr>
            <w:tcW w:w="5395" w:type="dxa"/>
            <w:shd w:val="clear" w:color="auto" w:fill="003A5D" w:themeFill="accent1"/>
            <w:vAlign w:val="center"/>
          </w:tcPr>
          <w:p w14:paraId="5770A7DA" w14:textId="77777777" w:rsidR="004921E7" w:rsidRPr="00847F4F" w:rsidRDefault="004921E7">
            <w:pPr>
              <w:spacing w:before="60"/>
              <w:jc w:val="center"/>
              <w:rPr>
                <w:b/>
                <w:color w:val="FFFFFF" w:themeColor="background1"/>
                <w:szCs w:val="20"/>
              </w:rPr>
            </w:pPr>
            <w:r w:rsidRPr="00847F4F">
              <w:rPr>
                <w:b/>
                <w:color w:val="FFFFFF" w:themeColor="background1"/>
                <w:szCs w:val="20"/>
              </w:rPr>
              <w:t>TPL Recovery</w:t>
            </w:r>
            <w:r>
              <w:rPr>
                <w:b/>
                <w:color w:val="FFFFFF" w:themeColor="background1"/>
                <w:szCs w:val="20"/>
              </w:rPr>
              <w:t xml:space="preserve">: Future </w:t>
            </w:r>
            <w:r w:rsidRPr="00847F4F">
              <w:rPr>
                <w:b/>
                <w:color w:val="FFFFFF" w:themeColor="background1"/>
                <w:szCs w:val="20"/>
              </w:rPr>
              <w:t>Considerations</w:t>
            </w:r>
          </w:p>
        </w:tc>
      </w:tr>
      <w:tr w:rsidR="004921E7" w14:paraId="155C2708" w14:textId="77777777" w:rsidTr="00794438">
        <w:tc>
          <w:tcPr>
            <w:tcW w:w="3955" w:type="dxa"/>
          </w:tcPr>
          <w:p w14:paraId="2744A441" w14:textId="77777777" w:rsidR="004921E7" w:rsidRDefault="004921E7" w:rsidP="007355CD">
            <w:pPr>
              <w:numPr>
                <w:ilvl w:val="0"/>
                <w:numId w:val="7"/>
              </w:numPr>
              <w:autoSpaceDE w:val="0"/>
              <w:autoSpaceDN w:val="0"/>
              <w:adjustRightInd w:val="0"/>
              <w:spacing w:before="60"/>
              <w:rPr>
                <w:rFonts w:cs="Arial"/>
                <w:color w:val="000000"/>
                <w:szCs w:val="20"/>
                <w14:ligatures w14:val="standardContextual"/>
              </w:rPr>
            </w:pPr>
            <w:r w:rsidRPr="002C307E">
              <w:rPr>
                <w:rFonts w:cs="Arial"/>
                <w:color w:val="000000"/>
                <w:szCs w:val="20"/>
                <w14:ligatures w14:val="standardContextual"/>
              </w:rPr>
              <w:t xml:space="preserve">PRMP is not currently pursuing trauma or estate recoveries. </w:t>
            </w:r>
          </w:p>
          <w:p w14:paraId="0F5E20D1" w14:textId="77777777" w:rsidR="004921E7" w:rsidRPr="000F323B" w:rsidRDefault="004921E7" w:rsidP="007355CD">
            <w:pPr>
              <w:numPr>
                <w:ilvl w:val="0"/>
                <w:numId w:val="7"/>
              </w:numPr>
              <w:autoSpaceDE w:val="0"/>
              <w:autoSpaceDN w:val="0"/>
              <w:adjustRightInd w:val="0"/>
              <w:spacing w:before="60"/>
              <w:rPr>
                <w:rFonts w:cs="Arial"/>
                <w:color w:val="000000"/>
                <w:szCs w:val="20"/>
                <w14:ligatures w14:val="standardContextual"/>
              </w:rPr>
            </w:pPr>
            <w:r w:rsidRPr="002C307E">
              <w:rPr>
                <w:rFonts w:cs="Arial"/>
                <w:color w:val="000000"/>
                <w:szCs w:val="20"/>
                <w14:ligatures w14:val="standardContextual"/>
              </w:rPr>
              <w:t>PRMP does not</w:t>
            </w:r>
            <w:r>
              <w:rPr>
                <w:rFonts w:cs="Arial"/>
                <w:color w:val="000000"/>
                <w:szCs w:val="20"/>
                <w14:ligatures w14:val="standardContextual"/>
              </w:rPr>
              <w:t xml:space="preserve"> </w:t>
            </w:r>
            <w:r w:rsidRPr="002C307E">
              <w:rPr>
                <w:rFonts w:cs="Arial"/>
                <w:color w:val="000000"/>
                <w:szCs w:val="20"/>
                <w14:ligatures w14:val="standardContextual"/>
              </w:rPr>
              <w:t>provide nursing facility</w:t>
            </w:r>
            <w:r>
              <w:rPr>
                <w:rFonts w:cs="Arial"/>
                <w:color w:val="000000"/>
                <w:szCs w:val="20"/>
                <w14:ligatures w14:val="standardContextual"/>
              </w:rPr>
              <w:t xml:space="preserve"> services</w:t>
            </w:r>
            <w:r w:rsidRPr="002C307E">
              <w:rPr>
                <w:rFonts w:cs="Arial"/>
                <w:color w:val="000000"/>
                <w:szCs w:val="20"/>
                <w14:ligatures w14:val="standardContextual"/>
              </w:rPr>
              <w:t xml:space="preserve"> and community-based services</w:t>
            </w:r>
            <w:r>
              <w:rPr>
                <w:rFonts w:cs="Arial"/>
                <w:color w:val="000000"/>
                <w:szCs w:val="20"/>
                <w14:ligatures w14:val="standardContextual"/>
              </w:rPr>
              <w:t>;</w:t>
            </w:r>
            <w:r w:rsidRPr="002C307E">
              <w:rPr>
                <w:rFonts w:cs="Arial"/>
                <w:color w:val="000000"/>
                <w:szCs w:val="20"/>
                <w14:ligatures w14:val="standardContextual"/>
              </w:rPr>
              <w:t xml:space="preserve"> therefore</w:t>
            </w:r>
            <w:r>
              <w:rPr>
                <w:rFonts w:cs="Arial"/>
                <w:color w:val="000000"/>
                <w:szCs w:val="20"/>
                <w14:ligatures w14:val="standardContextual"/>
              </w:rPr>
              <w:t xml:space="preserve">, </w:t>
            </w:r>
            <w:r w:rsidRPr="002C307E">
              <w:rPr>
                <w:rFonts w:cs="Arial"/>
                <w:color w:val="000000"/>
                <w:szCs w:val="20"/>
                <w14:ligatures w14:val="standardContextual"/>
              </w:rPr>
              <w:t>this kind</w:t>
            </w:r>
            <w:r>
              <w:rPr>
                <w:rFonts w:cs="Arial"/>
                <w:color w:val="000000"/>
                <w:szCs w:val="20"/>
                <w14:ligatures w14:val="standardContextual"/>
              </w:rPr>
              <w:t xml:space="preserve"> </w:t>
            </w:r>
            <w:r w:rsidRPr="000F323B">
              <w:rPr>
                <w:rFonts w:cs="Arial"/>
                <w:color w:val="000000"/>
                <w:szCs w:val="20"/>
                <w14:ligatures w14:val="standardContextual"/>
              </w:rPr>
              <w:t xml:space="preserve">of recovery </w:t>
            </w:r>
            <w:r>
              <w:rPr>
                <w:rFonts w:cs="Arial"/>
                <w:color w:val="000000"/>
                <w:szCs w:val="20"/>
                <w14:ligatures w14:val="standardContextual"/>
              </w:rPr>
              <w:t>was not l</w:t>
            </w:r>
            <w:r w:rsidRPr="000F323B">
              <w:rPr>
                <w:rFonts w:cs="Arial"/>
                <w:color w:val="000000"/>
                <w:szCs w:val="20"/>
                <w14:ligatures w14:val="standardContextual"/>
              </w:rPr>
              <w:t>ikely to provide PRMP with a good return on investment</w:t>
            </w:r>
            <w:r>
              <w:rPr>
                <w:rFonts w:cs="Arial"/>
                <w:color w:val="000000"/>
                <w:szCs w:val="20"/>
                <w14:ligatures w14:val="standardContextual"/>
              </w:rPr>
              <w:t xml:space="preserve"> (ROI). </w:t>
            </w:r>
          </w:p>
          <w:p w14:paraId="291DA52E" w14:textId="3293BE9B" w:rsidR="004921E7" w:rsidRPr="00621826" w:rsidRDefault="004921E7" w:rsidP="007355CD">
            <w:pPr>
              <w:numPr>
                <w:ilvl w:val="0"/>
                <w:numId w:val="7"/>
              </w:numPr>
              <w:autoSpaceDE w:val="0"/>
              <w:autoSpaceDN w:val="0"/>
              <w:adjustRightInd w:val="0"/>
              <w:spacing w:before="60"/>
              <w:rPr>
                <w:rFonts w:cs="Arial"/>
                <w:color w:val="000000"/>
                <w:szCs w:val="20"/>
                <w14:ligatures w14:val="standardContextual"/>
              </w:rPr>
            </w:pPr>
            <w:r w:rsidRPr="002C307E">
              <w:rPr>
                <w:rFonts w:cs="Arial"/>
                <w:color w:val="000000"/>
                <w:szCs w:val="20"/>
                <w14:ligatures w14:val="standardContextual"/>
              </w:rPr>
              <w:t xml:space="preserve">PRMP </w:t>
            </w:r>
            <w:r w:rsidR="00794438">
              <w:rPr>
                <w:rFonts w:cs="Arial"/>
                <w:color w:val="000000"/>
                <w:szCs w:val="20"/>
                <w14:ligatures w14:val="standardContextual"/>
              </w:rPr>
              <w:t>has</w:t>
            </w:r>
            <w:r w:rsidRPr="002C307E">
              <w:rPr>
                <w:rFonts w:cs="Arial"/>
                <w:color w:val="000000"/>
                <w:szCs w:val="20"/>
                <w14:ligatures w14:val="standardContextual"/>
              </w:rPr>
              <w:t xml:space="preserve"> a threshold amount </w:t>
            </w:r>
            <w:r w:rsidR="00794438">
              <w:rPr>
                <w:rFonts w:cs="Arial"/>
                <w:color w:val="000000"/>
                <w:szCs w:val="20"/>
                <w14:ligatures w14:val="standardContextual"/>
              </w:rPr>
              <w:t>of $250.00 as a</w:t>
            </w:r>
            <w:r w:rsidRPr="002C307E">
              <w:rPr>
                <w:rFonts w:cs="Arial"/>
                <w:color w:val="000000"/>
                <w:szCs w:val="20"/>
                <w14:ligatures w14:val="standardContextual"/>
              </w:rPr>
              <w:t xml:space="preserve"> guideline to</w:t>
            </w:r>
            <w:r>
              <w:rPr>
                <w:rFonts w:cs="Arial"/>
                <w:color w:val="000000"/>
                <w:szCs w:val="20"/>
                <w14:ligatures w14:val="standardContextual"/>
              </w:rPr>
              <w:t xml:space="preserve"> </w:t>
            </w:r>
            <w:r w:rsidRPr="00621826">
              <w:rPr>
                <w:rFonts w:cs="Arial"/>
                <w:color w:val="000000"/>
                <w:szCs w:val="20"/>
                <w14:ligatures w14:val="standardContextual"/>
              </w:rPr>
              <w:t xml:space="preserve">determine if </w:t>
            </w:r>
            <w:r>
              <w:rPr>
                <w:rFonts w:cs="Arial"/>
                <w:color w:val="000000"/>
                <w:szCs w:val="20"/>
                <w14:ligatures w14:val="standardContextual"/>
              </w:rPr>
              <w:t>it</w:t>
            </w:r>
            <w:r w:rsidRPr="00621826">
              <w:rPr>
                <w:rFonts w:cs="Arial"/>
                <w:color w:val="000000"/>
                <w:szCs w:val="20"/>
                <w14:ligatures w14:val="standardContextual"/>
              </w:rPr>
              <w:t xml:space="preserve"> will seek recovery within </w:t>
            </w:r>
            <w:r>
              <w:rPr>
                <w:rFonts w:cs="Arial"/>
                <w:color w:val="000000"/>
                <w:szCs w:val="20"/>
                <w14:ligatures w14:val="standardContextual"/>
              </w:rPr>
              <w:t>its</w:t>
            </w:r>
            <w:r w:rsidRPr="00621826">
              <w:rPr>
                <w:rFonts w:cs="Arial"/>
                <w:color w:val="000000"/>
                <w:szCs w:val="20"/>
                <w14:ligatures w14:val="standardContextual"/>
              </w:rPr>
              <w:t xml:space="preserve"> </w:t>
            </w:r>
            <w:r w:rsidR="005F5FF2">
              <w:rPr>
                <w:rFonts w:cs="Arial"/>
                <w:color w:val="000000"/>
                <w:szCs w:val="20"/>
                <w14:ligatures w14:val="standardContextual"/>
              </w:rPr>
              <w:t>State Plan Amendment (SPA)</w:t>
            </w:r>
          </w:p>
        </w:tc>
        <w:tc>
          <w:tcPr>
            <w:tcW w:w="5395" w:type="dxa"/>
          </w:tcPr>
          <w:p w14:paraId="7156927A" w14:textId="77777777" w:rsidR="004921E7" w:rsidRPr="00A225D7" w:rsidRDefault="004921E7" w:rsidP="007355CD">
            <w:pPr>
              <w:pStyle w:val="ListParagraph"/>
              <w:numPr>
                <w:ilvl w:val="0"/>
                <w:numId w:val="7"/>
              </w:numPr>
              <w:autoSpaceDE w:val="0"/>
              <w:autoSpaceDN w:val="0"/>
              <w:adjustRightInd w:val="0"/>
              <w:spacing w:before="60"/>
              <w:rPr>
                <w:rFonts w:cs="Arial"/>
                <w:color w:val="000000"/>
                <w:szCs w:val="20"/>
                <w14:ligatures w14:val="standardContextual"/>
              </w:rPr>
            </w:pPr>
            <w:r w:rsidRPr="00A225D7">
              <w:rPr>
                <w:rFonts w:cs="Arial"/>
                <w:color w:val="000000"/>
                <w:szCs w:val="20"/>
                <w14:ligatures w14:val="standardContextual"/>
              </w:rPr>
              <w:t>PRMP may want to consider the following improvement activities:</w:t>
            </w:r>
          </w:p>
          <w:p w14:paraId="213E3813" w14:textId="4B0D047C" w:rsidR="004921E7" w:rsidRPr="00A225D7" w:rsidRDefault="004921E7" w:rsidP="007355CD">
            <w:pPr>
              <w:pStyle w:val="ListParagraph"/>
              <w:numPr>
                <w:ilvl w:val="1"/>
                <w:numId w:val="7"/>
              </w:numPr>
              <w:autoSpaceDE w:val="0"/>
              <w:autoSpaceDN w:val="0"/>
              <w:adjustRightInd w:val="0"/>
              <w:spacing w:before="60"/>
              <w:ind w:left="720"/>
              <w:rPr>
                <w:rFonts w:cs="Arial"/>
                <w:color w:val="000000"/>
                <w:szCs w:val="20"/>
                <w14:ligatures w14:val="standardContextual"/>
              </w:rPr>
            </w:pPr>
            <w:r>
              <w:rPr>
                <w:rFonts w:cs="Arial"/>
                <w:color w:val="000000"/>
                <w:szCs w:val="20"/>
                <w14:ligatures w14:val="standardContextual"/>
              </w:rPr>
              <w:t>W</w:t>
            </w:r>
            <w:r w:rsidRPr="001D3E2C">
              <w:rPr>
                <w:rFonts w:cs="Arial"/>
                <w:color w:val="000000"/>
                <w:szCs w:val="20"/>
                <w14:ligatures w14:val="standardContextual"/>
              </w:rPr>
              <w:t>ork</w:t>
            </w:r>
            <w:r>
              <w:rPr>
                <w:rFonts w:cs="Arial"/>
                <w:color w:val="000000"/>
                <w:szCs w:val="20"/>
                <w14:ligatures w14:val="standardContextual"/>
              </w:rPr>
              <w:t>ing</w:t>
            </w:r>
            <w:r w:rsidRPr="00A225D7">
              <w:rPr>
                <w:rFonts w:cs="Arial"/>
                <w:color w:val="000000"/>
                <w:szCs w:val="20"/>
                <w14:ligatures w14:val="standardContextual"/>
              </w:rPr>
              <w:t xml:space="preserve"> with ASES to update the ASES-MCO contract </w:t>
            </w:r>
            <w:r w:rsidR="00557338">
              <w:rPr>
                <w:rFonts w:cs="Arial"/>
                <w:color w:val="000000"/>
                <w:szCs w:val="20"/>
                <w14:ligatures w14:val="standardContextual"/>
              </w:rPr>
              <w:t>to remove the</w:t>
            </w:r>
            <w:r w:rsidR="00127DE6">
              <w:rPr>
                <w:rFonts w:cs="Arial"/>
                <w:color w:val="000000"/>
                <w:szCs w:val="20"/>
                <w14:ligatures w14:val="standardContextual"/>
              </w:rPr>
              <w:t xml:space="preserve"> </w:t>
            </w:r>
            <w:r w:rsidR="00B337BC">
              <w:rPr>
                <w:rFonts w:cs="Arial"/>
                <w:color w:val="000000"/>
                <w:szCs w:val="20"/>
                <w14:ligatures w14:val="standardContextual"/>
              </w:rPr>
              <w:t>provision</w:t>
            </w:r>
            <w:r w:rsidRPr="00A225D7">
              <w:rPr>
                <w:rFonts w:cs="Arial"/>
                <w:color w:val="000000"/>
                <w:szCs w:val="20"/>
                <w14:ligatures w14:val="standardContextual"/>
              </w:rPr>
              <w:t xml:space="preserve"> that state</w:t>
            </w:r>
            <w:r w:rsidR="00794438">
              <w:rPr>
                <w:rFonts w:cs="Arial"/>
                <w:color w:val="000000"/>
                <w:szCs w:val="20"/>
                <w14:ligatures w14:val="standardContextual"/>
              </w:rPr>
              <w:t>s</w:t>
            </w:r>
            <w:r w:rsidRPr="00A225D7">
              <w:rPr>
                <w:rFonts w:cs="Arial"/>
                <w:color w:val="000000"/>
                <w:szCs w:val="20"/>
                <w14:ligatures w14:val="standardContextual"/>
              </w:rPr>
              <w:t xml:space="preserve"> recovery monies are </w:t>
            </w:r>
            <w:r>
              <w:rPr>
                <w:rFonts w:cs="Arial"/>
                <w:color w:val="000000"/>
                <w:szCs w:val="20"/>
                <w14:ligatures w14:val="standardContextual"/>
              </w:rPr>
              <w:t xml:space="preserve">all </w:t>
            </w:r>
            <w:r w:rsidRPr="00A225D7">
              <w:rPr>
                <w:rFonts w:cs="Arial"/>
                <w:color w:val="000000"/>
                <w:szCs w:val="20"/>
                <w14:ligatures w14:val="standardContextual"/>
              </w:rPr>
              <w:t xml:space="preserve">retained by </w:t>
            </w:r>
            <w:r>
              <w:rPr>
                <w:rFonts w:cs="Arial"/>
                <w:color w:val="000000"/>
                <w:szCs w:val="20"/>
                <w14:ligatures w14:val="standardContextual"/>
              </w:rPr>
              <w:t>MCOs</w:t>
            </w:r>
          </w:p>
          <w:p w14:paraId="6AF9FE27" w14:textId="77777777" w:rsidR="004921E7" w:rsidRPr="00A225D7" w:rsidRDefault="004921E7" w:rsidP="007355CD">
            <w:pPr>
              <w:pStyle w:val="ListParagraph"/>
              <w:numPr>
                <w:ilvl w:val="1"/>
                <w:numId w:val="7"/>
              </w:numPr>
              <w:autoSpaceDE w:val="0"/>
              <w:autoSpaceDN w:val="0"/>
              <w:adjustRightInd w:val="0"/>
              <w:spacing w:before="60"/>
              <w:ind w:left="720"/>
              <w:rPr>
                <w:rFonts w:cs="Arial"/>
                <w:color w:val="000000"/>
                <w:szCs w:val="20"/>
                <w14:ligatures w14:val="standardContextual"/>
              </w:rPr>
            </w:pPr>
            <w:r>
              <w:rPr>
                <w:rFonts w:cs="Arial"/>
                <w:color w:val="000000"/>
                <w:szCs w:val="20"/>
                <w14:ligatures w14:val="standardContextual"/>
              </w:rPr>
              <w:t>U</w:t>
            </w:r>
            <w:r w:rsidRPr="001D3E2C">
              <w:rPr>
                <w:rFonts w:cs="Arial"/>
                <w:color w:val="000000"/>
                <w:szCs w:val="20"/>
                <w14:ligatures w14:val="standardContextual"/>
              </w:rPr>
              <w:t>pdating</w:t>
            </w:r>
            <w:r w:rsidRPr="00A225D7">
              <w:rPr>
                <w:rFonts w:cs="Arial"/>
                <w:color w:val="000000"/>
                <w:szCs w:val="20"/>
                <w14:ligatures w14:val="standardContextual"/>
              </w:rPr>
              <w:t xml:space="preserve"> the </w:t>
            </w:r>
            <w:r>
              <w:rPr>
                <w:rFonts w:cs="Arial"/>
                <w:color w:val="000000"/>
                <w:szCs w:val="20"/>
                <w14:ligatures w14:val="standardContextual"/>
              </w:rPr>
              <w:t>c</w:t>
            </w:r>
            <w:r w:rsidRPr="001D3E2C">
              <w:rPr>
                <w:rFonts w:cs="Arial"/>
                <w:color w:val="000000"/>
                <w:szCs w:val="20"/>
                <w14:ligatures w14:val="standardContextual"/>
              </w:rPr>
              <w:t xml:space="preserve">ase </w:t>
            </w:r>
            <w:r>
              <w:rPr>
                <w:rFonts w:cs="Arial"/>
                <w:color w:val="000000"/>
                <w:szCs w:val="20"/>
                <w14:ligatures w14:val="standardContextual"/>
              </w:rPr>
              <w:t>t</w:t>
            </w:r>
            <w:r w:rsidRPr="001D3E2C">
              <w:rPr>
                <w:rFonts w:cs="Arial"/>
                <w:color w:val="000000"/>
                <w:szCs w:val="20"/>
                <w14:ligatures w14:val="standardContextual"/>
              </w:rPr>
              <w:t>racking</w:t>
            </w:r>
            <w:r w:rsidRPr="00A225D7">
              <w:rPr>
                <w:rFonts w:cs="Arial"/>
                <w:color w:val="000000"/>
                <w:szCs w:val="20"/>
                <w14:ligatures w14:val="standardContextual"/>
              </w:rPr>
              <w:t xml:space="preserve"> system to include information necessary for recoveries</w:t>
            </w:r>
          </w:p>
          <w:p w14:paraId="1398026D" w14:textId="77777777" w:rsidR="004921E7" w:rsidRPr="00A225D7" w:rsidRDefault="004921E7" w:rsidP="007355CD">
            <w:pPr>
              <w:pStyle w:val="ListParagraph"/>
              <w:numPr>
                <w:ilvl w:val="1"/>
                <w:numId w:val="7"/>
              </w:numPr>
              <w:autoSpaceDE w:val="0"/>
              <w:autoSpaceDN w:val="0"/>
              <w:adjustRightInd w:val="0"/>
              <w:spacing w:before="60"/>
              <w:ind w:left="720"/>
              <w:rPr>
                <w:rFonts w:cs="Arial"/>
                <w:color w:val="000000"/>
                <w:szCs w:val="20"/>
                <w14:ligatures w14:val="standardContextual"/>
              </w:rPr>
            </w:pPr>
            <w:r>
              <w:rPr>
                <w:rFonts w:cs="Arial"/>
                <w:color w:val="000000"/>
                <w:szCs w:val="20"/>
                <w14:ligatures w14:val="standardContextual"/>
              </w:rPr>
              <w:t>C</w:t>
            </w:r>
            <w:r w:rsidRPr="001D3E2C">
              <w:rPr>
                <w:rFonts w:cs="Arial"/>
                <w:color w:val="000000"/>
                <w:szCs w:val="20"/>
                <w14:ligatures w14:val="standardContextual"/>
              </w:rPr>
              <w:t>oordinating</w:t>
            </w:r>
            <w:r w:rsidRPr="00A225D7">
              <w:rPr>
                <w:rFonts w:cs="Arial"/>
                <w:color w:val="000000"/>
                <w:szCs w:val="20"/>
                <w14:ligatures w14:val="standardContextual"/>
              </w:rPr>
              <w:t xml:space="preserve"> with a pay</w:t>
            </w:r>
            <w:r>
              <w:rPr>
                <w:rFonts w:cs="Arial"/>
                <w:color w:val="000000"/>
                <w:szCs w:val="20"/>
                <w14:ligatures w14:val="standardContextual"/>
              </w:rPr>
              <w:t>-</w:t>
            </w:r>
            <w:r w:rsidRPr="00A225D7">
              <w:rPr>
                <w:rFonts w:cs="Arial"/>
                <w:color w:val="000000"/>
                <w:szCs w:val="20"/>
                <w14:ligatures w14:val="standardContextual"/>
              </w:rPr>
              <w:t>and</w:t>
            </w:r>
            <w:r>
              <w:rPr>
                <w:rFonts w:cs="Arial"/>
                <w:color w:val="000000"/>
                <w:szCs w:val="20"/>
                <w14:ligatures w14:val="standardContextual"/>
              </w:rPr>
              <w:t>-</w:t>
            </w:r>
            <w:r w:rsidRPr="00A225D7">
              <w:rPr>
                <w:rFonts w:cs="Arial"/>
                <w:color w:val="000000"/>
                <w:szCs w:val="20"/>
                <w14:ligatures w14:val="standardContextual"/>
              </w:rPr>
              <w:t>chase vendor to assist in pursuing recoveries</w:t>
            </w:r>
          </w:p>
          <w:p w14:paraId="49A1C492" w14:textId="77777777" w:rsidR="004921E7" w:rsidRPr="00A225D7" w:rsidRDefault="004921E7" w:rsidP="007355CD">
            <w:pPr>
              <w:pStyle w:val="ListParagraph"/>
              <w:numPr>
                <w:ilvl w:val="0"/>
                <w:numId w:val="7"/>
              </w:numPr>
              <w:autoSpaceDE w:val="0"/>
              <w:autoSpaceDN w:val="0"/>
              <w:adjustRightInd w:val="0"/>
              <w:spacing w:before="60"/>
              <w:rPr>
                <w:rFonts w:cs="Arial"/>
                <w:color w:val="000000"/>
                <w:szCs w:val="20"/>
                <w14:ligatures w14:val="standardContextual"/>
              </w:rPr>
            </w:pPr>
            <w:r w:rsidRPr="00A225D7">
              <w:rPr>
                <w:rFonts w:cs="Arial"/>
                <w:color w:val="000000"/>
                <w:szCs w:val="20"/>
                <w14:ligatures w14:val="standardContextual"/>
              </w:rPr>
              <w:t xml:space="preserve">PRMP may have a system in place that can determine if a </w:t>
            </w:r>
            <w:r w:rsidRPr="00A225D7" w:rsidDel="00BB741E">
              <w:rPr>
                <w:rFonts w:cs="Arial"/>
                <w:color w:val="000000"/>
                <w:szCs w:val="20"/>
                <w14:ligatures w14:val="standardContextual"/>
              </w:rPr>
              <w:t>third</w:t>
            </w:r>
            <w:r>
              <w:rPr>
                <w:rFonts w:cs="Arial"/>
                <w:color w:val="000000"/>
                <w:szCs w:val="20"/>
                <w14:ligatures w14:val="standardContextual"/>
              </w:rPr>
              <w:t>-party</w:t>
            </w:r>
            <w:r w:rsidRPr="00A225D7">
              <w:rPr>
                <w:rFonts w:cs="Arial"/>
                <w:color w:val="000000"/>
                <w:szCs w:val="20"/>
                <w14:ligatures w14:val="standardContextual"/>
              </w:rPr>
              <w:t xml:space="preserve"> payer has</w:t>
            </w:r>
            <w:r w:rsidRPr="00412F50">
              <w:rPr>
                <w:rFonts w:cs="Arial"/>
                <w:color w:val="000000"/>
                <w:szCs w:val="20"/>
                <w14:ligatures w14:val="standardContextual"/>
              </w:rPr>
              <w:t xml:space="preserve"> </w:t>
            </w:r>
            <w:r w:rsidRPr="00A225D7">
              <w:rPr>
                <w:rFonts w:cs="Arial"/>
                <w:color w:val="000000"/>
                <w:szCs w:val="20"/>
                <w14:ligatures w14:val="standardContextual"/>
              </w:rPr>
              <w:t xml:space="preserve">met </w:t>
            </w:r>
            <w:r>
              <w:rPr>
                <w:rFonts w:cs="Arial"/>
                <w:color w:val="000000"/>
                <w:szCs w:val="20"/>
                <w14:ligatures w14:val="standardContextual"/>
              </w:rPr>
              <w:t>its</w:t>
            </w:r>
            <w:r w:rsidRPr="00A225D7">
              <w:rPr>
                <w:rFonts w:cs="Arial"/>
                <w:color w:val="000000"/>
                <w:szCs w:val="20"/>
                <w14:ligatures w14:val="standardContextual"/>
              </w:rPr>
              <w:t xml:space="preserve"> payment obligations and PRMP is the payer of last resort.</w:t>
            </w:r>
          </w:p>
          <w:p w14:paraId="5DFEFEFC" w14:textId="0FF21B58" w:rsidR="004921E7" w:rsidRPr="00A225D7" w:rsidRDefault="004921E7" w:rsidP="007355CD">
            <w:pPr>
              <w:pStyle w:val="ListParagraph"/>
              <w:numPr>
                <w:ilvl w:val="0"/>
                <w:numId w:val="7"/>
              </w:numPr>
              <w:autoSpaceDE w:val="0"/>
              <w:autoSpaceDN w:val="0"/>
              <w:adjustRightInd w:val="0"/>
              <w:spacing w:before="60"/>
              <w:rPr>
                <w:rFonts w:cs="Arial"/>
                <w:color w:val="000000"/>
                <w:szCs w:val="20"/>
                <w14:ligatures w14:val="standardContextual"/>
              </w:rPr>
            </w:pPr>
            <w:r w:rsidRPr="00A225D7">
              <w:rPr>
                <w:rFonts w:cs="Arial"/>
                <w:color w:val="000000"/>
                <w:szCs w:val="20"/>
                <w14:ligatures w14:val="standardContextual"/>
              </w:rPr>
              <w:t xml:space="preserve">PRMP can update its State Plan to </w:t>
            </w:r>
            <w:r w:rsidR="00794438">
              <w:rPr>
                <w:rFonts w:cs="Arial"/>
                <w:color w:val="000000"/>
                <w:szCs w:val="20"/>
                <w14:ligatures w14:val="standardContextual"/>
              </w:rPr>
              <w:t>expand</w:t>
            </w:r>
            <w:r w:rsidRPr="00A225D7">
              <w:rPr>
                <w:rFonts w:cs="Arial"/>
                <w:color w:val="000000"/>
                <w:szCs w:val="20"/>
                <w14:ligatures w14:val="standardContextual"/>
              </w:rPr>
              <w:t xml:space="preserve"> the threshold amount or other </w:t>
            </w:r>
            <w:r w:rsidR="00794438">
              <w:rPr>
                <w:rFonts w:cs="Arial"/>
                <w:color w:val="000000"/>
                <w:szCs w:val="20"/>
                <w14:ligatures w14:val="standardContextual"/>
              </w:rPr>
              <w:t xml:space="preserve">TPL </w:t>
            </w:r>
            <w:proofErr w:type="gramStart"/>
            <w:r w:rsidRPr="00A225D7">
              <w:rPr>
                <w:rFonts w:cs="Arial"/>
                <w:color w:val="000000"/>
                <w:szCs w:val="20"/>
                <w14:ligatures w14:val="standardContextual"/>
              </w:rPr>
              <w:t>guidelines  that</w:t>
            </w:r>
            <w:proofErr w:type="gramEnd"/>
            <w:r w:rsidRPr="00A225D7">
              <w:rPr>
                <w:rFonts w:cs="Arial"/>
                <w:color w:val="000000"/>
                <w:szCs w:val="20"/>
                <w14:ligatures w14:val="standardContextual"/>
              </w:rPr>
              <w:t xml:space="preserve"> will be used to determine whether to seek recovery.</w:t>
            </w:r>
          </w:p>
          <w:p w14:paraId="1A89039C" w14:textId="560FC2C7" w:rsidR="004921E7" w:rsidRPr="00021769" w:rsidRDefault="004921E7" w:rsidP="007355CD">
            <w:pPr>
              <w:pStyle w:val="ListParagraph"/>
              <w:numPr>
                <w:ilvl w:val="0"/>
                <w:numId w:val="7"/>
              </w:numPr>
              <w:autoSpaceDE w:val="0"/>
              <w:autoSpaceDN w:val="0"/>
              <w:adjustRightInd w:val="0"/>
              <w:spacing w:before="60"/>
              <w:rPr>
                <w:rFonts w:cs="Arial"/>
                <w:color w:val="000000"/>
                <w:szCs w:val="20"/>
                <w14:ligatures w14:val="standardContextual"/>
              </w:rPr>
            </w:pPr>
            <w:r w:rsidRPr="00A225D7">
              <w:rPr>
                <w:rFonts w:cs="Arial"/>
                <w:color w:val="000000"/>
                <w:szCs w:val="20"/>
                <w14:ligatures w14:val="standardContextual"/>
              </w:rPr>
              <w:t xml:space="preserve">PRMP can authorize the MCOs to use </w:t>
            </w:r>
            <w:r w:rsidR="00794438">
              <w:rPr>
                <w:rFonts w:cs="Arial"/>
                <w:color w:val="000000"/>
                <w:szCs w:val="20"/>
                <w14:ligatures w14:val="standardContextual"/>
              </w:rPr>
              <w:t>an external</w:t>
            </w:r>
            <w:r w:rsidRPr="00A225D7">
              <w:rPr>
                <w:rFonts w:cs="Arial"/>
                <w:color w:val="000000"/>
                <w:szCs w:val="20"/>
                <w14:ligatures w14:val="standardContextual"/>
              </w:rPr>
              <w:t xml:space="preserve"> contractor to perform third</w:t>
            </w:r>
            <w:r>
              <w:rPr>
                <w:rFonts w:cs="Arial"/>
                <w:color w:val="000000"/>
                <w:szCs w:val="20"/>
                <w14:ligatures w14:val="standardContextual"/>
              </w:rPr>
              <w:t>-</w:t>
            </w:r>
            <w:r w:rsidRPr="00A225D7">
              <w:rPr>
                <w:rFonts w:cs="Arial"/>
                <w:color w:val="000000"/>
                <w:szCs w:val="20"/>
                <w14:ligatures w14:val="standardContextual"/>
              </w:rPr>
              <w:t>party discovery</w:t>
            </w:r>
            <w:r>
              <w:rPr>
                <w:rFonts w:cs="Arial"/>
                <w:color w:val="000000"/>
                <w:szCs w:val="20"/>
                <w14:ligatures w14:val="standardContextual"/>
              </w:rPr>
              <w:t xml:space="preserve"> </w:t>
            </w:r>
            <w:r w:rsidRPr="00A225D7">
              <w:rPr>
                <w:rFonts w:cs="Arial"/>
                <w:color w:val="000000"/>
                <w:szCs w:val="20"/>
                <w14:ligatures w14:val="standardContextual"/>
              </w:rPr>
              <w:t>and recovery activities.</w:t>
            </w:r>
          </w:p>
        </w:tc>
      </w:tr>
    </w:tbl>
    <w:p w14:paraId="276DE31E" w14:textId="2011B72C" w:rsidR="005E31D0" w:rsidRPr="00CC520D" w:rsidRDefault="0025790D" w:rsidP="004F36C0">
      <w:pPr>
        <w:spacing w:before="160" w:after="60"/>
        <w:jc w:val="both"/>
        <w:rPr>
          <w:i/>
          <w:sz w:val="20"/>
          <w:szCs w:val="20"/>
        </w:rPr>
      </w:pPr>
      <w:r>
        <w:rPr>
          <w:i/>
          <w:sz w:val="20"/>
          <w:szCs w:val="20"/>
        </w:rPr>
        <w:t>Vendors are prohibited from modifying prefilled text on tables throughout the RFP, excluding the designated response areas.</w:t>
      </w:r>
    </w:p>
    <w:p w14:paraId="6A594B5F" w14:textId="285CF212" w:rsidR="00184C74" w:rsidRDefault="00407C90" w:rsidP="00542AB6">
      <w:pPr>
        <w:spacing w:before="160"/>
        <w:jc w:val="both"/>
        <w:rPr>
          <w:rStyle w:val="Hyperlink"/>
          <w:rFonts w:asciiTheme="minorHAnsi" w:hAnsiTheme="minorHAnsi"/>
          <w:b/>
          <w:color w:val="auto"/>
          <w:sz w:val="22"/>
        </w:rPr>
      </w:pPr>
      <w:r w:rsidRPr="00407C90">
        <w:t xml:space="preserve">PRMP also conducted a TPL as-is and to-be business process analysis using the MITA framework, which outlines the MITA business areas and associated business process impacts. This analysis is included in sections 4.5 and 5.5 of PRMP TPL MITA Assessment available in </w:t>
      </w:r>
      <w:hyperlink w:anchor="Appendix5" w:history="1">
        <w:r w:rsidRPr="00BF66A0">
          <w:rPr>
            <w:rStyle w:val="Hyperlink"/>
            <w:rFonts w:asciiTheme="minorHAnsi" w:hAnsiTheme="minorHAnsi"/>
            <w:b/>
            <w:bCs/>
            <w:color w:val="auto"/>
            <w:sz w:val="22"/>
          </w:rPr>
          <w:t xml:space="preserve">Appendix </w:t>
        </w:r>
        <w:r w:rsidR="00617987" w:rsidRPr="00BF66A0">
          <w:rPr>
            <w:rStyle w:val="Hyperlink"/>
            <w:rFonts w:asciiTheme="minorHAnsi" w:hAnsiTheme="minorHAnsi"/>
            <w:b/>
            <w:bCs/>
            <w:color w:val="auto"/>
            <w:sz w:val="22"/>
          </w:rPr>
          <w:t>5</w:t>
        </w:r>
        <w:r w:rsidRPr="00BF66A0">
          <w:rPr>
            <w:rStyle w:val="Hyperlink"/>
            <w:rFonts w:asciiTheme="minorHAnsi" w:hAnsiTheme="minorHAnsi"/>
            <w:b/>
            <w:bCs/>
            <w:color w:val="auto"/>
            <w:sz w:val="22"/>
          </w:rPr>
          <w:t>: Procurement Library.</w:t>
        </w:r>
      </w:hyperlink>
    </w:p>
    <w:p w14:paraId="4CBDF17A" w14:textId="053864A6" w:rsidR="00D25FB0" w:rsidRDefault="00AA43A8" w:rsidP="00C37047">
      <w:pPr>
        <w:pStyle w:val="Heading2"/>
      </w:pPr>
      <w:bookmarkStart w:id="64" w:name="_Toc196292865"/>
      <w:r>
        <w:t>3.</w:t>
      </w:r>
      <w:r w:rsidR="00153E6A">
        <w:t>6</w:t>
      </w:r>
      <w:r w:rsidR="00557407">
        <w:t xml:space="preserve"> </w:t>
      </w:r>
      <w:r w:rsidR="00D25FB0">
        <w:t>PRMP TPL Roadmap</w:t>
      </w:r>
      <w:bookmarkEnd w:id="64"/>
    </w:p>
    <w:p w14:paraId="05005F75" w14:textId="22A43988" w:rsidR="00D83D00" w:rsidRDefault="00570542" w:rsidP="00184C74">
      <w:pPr>
        <w:jc w:val="both"/>
      </w:pPr>
      <w:r w:rsidRPr="00570542">
        <w:t>PRMP completed a TPL Roadmap on August 30, 2024, that details and sequences the two-year course of TPL-related policy and functionality needed to support the TPL module implementation. This section outlines the two-phase approach used to develop the TPL Roadmap.</w:t>
      </w:r>
    </w:p>
    <w:p w14:paraId="7A18EC3A" w14:textId="652B63AF" w:rsidR="00570542" w:rsidRDefault="00AA43A8" w:rsidP="00552783">
      <w:pPr>
        <w:pStyle w:val="Heading3"/>
      </w:pPr>
      <w:bookmarkStart w:id="65" w:name="_Toc196292866"/>
      <w:r>
        <w:t>3.</w:t>
      </w:r>
      <w:r w:rsidR="00153E6A">
        <w:t xml:space="preserve">6.1 </w:t>
      </w:r>
      <w:r w:rsidR="00AB79D2">
        <w:t>TPL</w:t>
      </w:r>
      <w:r w:rsidR="00145A0E">
        <w:t xml:space="preserve"> </w:t>
      </w:r>
      <w:r w:rsidR="00D43B2A" w:rsidRPr="00D43B2A">
        <w:t>Roadmap Development Phase I Activities</w:t>
      </w:r>
      <w:bookmarkEnd w:id="65"/>
    </w:p>
    <w:p w14:paraId="036F71DA" w14:textId="73D6ED8F" w:rsidR="00D43B2A" w:rsidRDefault="00BD0524" w:rsidP="00BD0524">
      <w:pPr>
        <w:jc w:val="both"/>
      </w:pPr>
      <w:r w:rsidRPr="00BD0524">
        <w:t>The first development phase of the TPL Roadmap focuse</w:t>
      </w:r>
      <w:r w:rsidR="007B5B03">
        <w:t>s</w:t>
      </w:r>
      <w:r w:rsidRPr="00BD0524">
        <w:t xml:space="preserve"> on items that can be achieved through coordination with the MCOs, ASES, and the current MMIS</w:t>
      </w:r>
      <w:r w:rsidR="00B302ED">
        <w:t xml:space="preserve"> vendor</w:t>
      </w:r>
      <w:r w:rsidRPr="00BD0524">
        <w:t>. Providing insurance company data received from ASES to the MCOs is anticipated to support increased cost avoidance activities on submitted claims.</w:t>
      </w:r>
    </w:p>
    <w:p w14:paraId="710873B3" w14:textId="28283C81" w:rsidR="00BD0524" w:rsidRDefault="00861D4F" w:rsidP="00552783">
      <w:pPr>
        <w:pStyle w:val="Heading3"/>
      </w:pPr>
      <w:bookmarkStart w:id="66" w:name="_Toc196292867"/>
      <w:r>
        <w:lastRenderedPageBreak/>
        <w:t>3.</w:t>
      </w:r>
      <w:r w:rsidR="00153E6A">
        <w:t xml:space="preserve">6.2 </w:t>
      </w:r>
      <w:r w:rsidR="0031268C" w:rsidRPr="0031268C">
        <w:t xml:space="preserve">TPL Roadmap Development Phase </w:t>
      </w:r>
      <w:r w:rsidR="008B00A3">
        <w:t>II</w:t>
      </w:r>
      <w:r w:rsidR="0031268C" w:rsidRPr="0031268C">
        <w:t xml:space="preserve"> Activities</w:t>
      </w:r>
      <w:bookmarkEnd w:id="66"/>
    </w:p>
    <w:p w14:paraId="37293E06" w14:textId="0EA02622" w:rsidR="00854BB4" w:rsidRPr="001A6524" w:rsidRDefault="00854BB4" w:rsidP="00F601CC">
      <w:pPr>
        <w:jc w:val="both"/>
      </w:pPr>
      <w:r>
        <w:t>The second development phase of the TPL Roadmap focuse</w:t>
      </w:r>
      <w:r w:rsidR="007B5B03">
        <w:t>s</w:t>
      </w:r>
      <w:r>
        <w:t xml:space="preserve"> on TPL recovery and recoupment after the MCO encounter claim </w:t>
      </w:r>
      <w:r w:rsidR="00072732">
        <w:t>pa</w:t>
      </w:r>
      <w:r w:rsidR="00797815">
        <w:t>yment</w:t>
      </w:r>
      <w:r>
        <w:t xml:space="preserve"> date. This process includes performing insurance data matches, insurance verification, and insurance updates, as well as recoupment services using information provided by MES or additional data sources available to a TPL vendor from SMA </w:t>
      </w:r>
      <w:r w:rsidRPr="001A6524">
        <w:t>stakeholders.</w:t>
      </w:r>
    </w:p>
    <w:p w14:paraId="443D4113" w14:textId="30E3B195" w:rsidR="00854BB4" w:rsidRPr="001A6524" w:rsidRDefault="00854BB4" w:rsidP="004F36C0">
      <w:pPr>
        <w:jc w:val="both"/>
      </w:pPr>
      <w:r w:rsidRPr="001A6524">
        <w:t>The following TPL Roadmap activities were identified as necessary to support a successful implementation of PRMP’s TPL solution:</w:t>
      </w:r>
    </w:p>
    <w:p w14:paraId="7CF64805" w14:textId="3776F7AB" w:rsidR="00854BB4" w:rsidRPr="00DE50C3" w:rsidRDefault="00854BB4" w:rsidP="00DE50C3">
      <w:pPr>
        <w:pStyle w:val="Textbullet1"/>
      </w:pPr>
      <w:r w:rsidRPr="00DE50C3">
        <w:t xml:space="preserve">PRMP will add </w:t>
      </w:r>
      <w:r w:rsidR="00CB11CC" w:rsidRPr="00DE50C3">
        <w:t xml:space="preserve">new </w:t>
      </w:r>
      <w:r w:rsidRPr="00DE50C3">
        <w:t xml:space="preserve">data sources to its </w:t>
      </w:r>
      <w:r w:rsidR="00730B18">
        <w:t>MES</w:t>
      </w:r>
      <w:r w:rsidRPr="00DE50C3">
        <w:t xml:space="preserve"> to </w:t>
      </w:r>
      <w:r w:rsidR="00B2327C">
        <w:t>enhance</w:t>
      </w:r>
      <w:r w:rsidR="00B2327C" w:rsidRPr="00254B84">
        <w:t xml:space="preserve"> </w:t>
      </w:r>
      <w:r w:rsidRPr="00254B84">
        <w:t>PRMP</w:t>
      </w:r>
      <w:r w:rsidR="00B2327C">
        <w:t>’s ability to</w:t>
      </w:r>
      <w:r w:rsidRPr="00DE50C3">
        <w:t xml:space="preserve"> identify liable third parties.</w:t>
      </w:r>
    </w:p>
    <w:p w14:paraId="0F35EB05" w14:textId="6A082D04" w:rsidR="00854BB4" w:rsidRPr="00DE50C3" w:rsidRDefault="00854BB4" w:rsidP="00DE50C3">
      <w:pPr>
        <w:pStyle w:val="Textbullet1"/>
      </w:pPr>
      <w:r w:rsidRPr="00DE50C3">
        <w:t xml:space="preserve">PRMP will pursue changes for cost avoidance and pay-and-chase processes using </w:t>
      </w:r>
      <w:r w:rsidR="00D65722">
        <w:t xml:space="preserve">the </w:t>
      </w:r>
      <w:r w:rsidRPr="00DE50C3">
        <w:t xml:space="preserve">MMIS and </w:t>
      </w:r>
      <w:r w:rsidR="003F16A0">
        <w:t>alignment</w:t>
      </w:r>
      <w:r w:rsidRPr="00DE50C3">
        <w:t xml:space="preserve"> with the existing MCO contracts.</w:t>
      </w:r>
    </w:p>
    <w:p w14:paraId="2285D464" w14:textId="279CE4A0" w:rsidR="00854BB4" w:rsidRPr="00DE50C3" w:rsidRDefault="00854BB4" w:rsidP="00DE50C3">
      <w:pPr>
        <w:pStyle w:val="Textbullet1"/>
      </w:pPr>
      <w:r w:rsidRPr="00DE50C3">
        <w:t xml:space="preserve">PRMP will create and release </w:t>
      </w:r>
      <w:proofErr w:type="gramStart"/>
      <w:r w:rsidRPr="00DE50C3">
        <w:t>a</w:t>
      </w:r>
      <w:proofErr w:type="gramEnd"/>
      <w:r w:rsidRPr="00DE50C3">
        <w:t xml:space="preserve"> RFP to procure a TPL vendor that can provide come behind services and accident, tort, and other recovery services.</w:t>
      </w:r>
    </w:p>
    <w:p w14:paraId="0331D54D" w14:textId="752BD128" w:rsidR="00854BB4" w:rsidRPr="00DE50C3" w:rsidRDefault="00854BB4" w:rsidP="00DE50C3">
      <w:pPr>
        <w:pStyle w:val="Textbullet1"/>
      </w:pPr>
      <w:r w:rsidRPr="00DE50C3">
        <w:t>The come behind services and recovery services will be performed by the TPL vendor and will also require changes for MEDITI3G and the MMIS.</w:t>
      </w:r>
    </w:p>
    <w:p w14:paraId="29D09DB3" w14:textId="589C8BF6" w:rsidR="00854BB4" w:rsidRPr="00DE50C3" w:rsidRDefault="00854BB4" w:rsidP="00DE50C3">
      <w:pPr>
        <w:pStyle w:val="Textbullet1"/>
      </w:pPr>
      <w:r w:rsidRPr="00DE50C3">
        <w:t xml:space="preserve">PRMP will evaluate and update its policy, the State Plan, and the ASES-MCO </w:t>
      </w:r>
      <w:r w:rsidRPr="00254B84">
        <w:t>contract</w:t>
      </w:r>
      <w:r w:rsidR="002E680B">
        <w:t>s,</w:t>
      </w:r>
      <w:r w:rsidRPr="00DE50C3">
        <w:t xml:space="preserve"> as needed.</w:t>
      </w:r>
    </w:p>
    <w:p w14:paraId="433EB4BF" w14:textId="1E268E1A" w:rsidR="00854BB4" w:rsidRPr="00DE50C3" w:rsidRDefault="00854BB4" w:rsidP="00DE50C3">
      <w:pPr>
        <w:pStyle w:val="Textbullet1"/>
      </w:pPr>
      <w:r w:rsidRPr="00DE50C3">
        <w:t xml:space="preserve">PRMP will require the new </w:t>
      </w:r>
      <w:r w:rsidR="008801EB">
        <w:t xml:space="preserve">TPL </w:t>
      </w:r>
      <w:r w:rsidRPr="00DE50C3">
        <w:t xml:space="preserve">vendor to write standard operational procedures and perform training for </w:t>
      </w:r>
      <w:r w:rsidR="00797D07" w:rsidRPr="00DE50C3">
        <w:t>the new TPL solution</w:t>
      </w:r>
      <w:r w:rsidRPr="00DE50C3">
        <w:t>.</w:t>
      </w:r>
    </w:p>
    <w:p w14:paraId="27722090" w14:textId="7FD485A7" w:rsidR="0031268C" w:rsidRPr="00DE50C3" w:rsidRDefault="00854BB4" w:rsidP="00DE50C3">
      <w:pPr>
        <w:pStyle w:val="Textbullet1"/>
      </w:pPr>
      <w:r w:rsidRPr="00DE50C3">
        <w:t>PRMP will assist in performing organizational change management (OCM) and project management activities.</w:t>
      </w:r>
    </w:p>
    <w:p w14:paraId="1AC9AD1D" w14:textId="1E1FF922" w:rsidR="00854BB4" w:rsidRDefault="00153E6A" w:rsidP="00C37047">
      <w:pPr>
        <w:pStyle w:val="Heading2"/>
      </w:pPr>
      <w:bookmarkStart w:id="67" w:name="_Toc196292868"/>
      <w:r>
        <w:t>3.7</w:t>
      </w:r>
      <w:r w:rsidR="00861D4F">
        <w:t xml:space="preserve"> </w:t>
      </w:r>
      <w:r w:rsidR="005D543C" w:rsidRPr="005D543C">
        <w:t>Future Areas of Focus Within the MES Environment</w:t>
      </w:r>
      <w:bookmarkEnd w:id="67"/>
    </w:p>
    <w:p w14:paraId="2A014C3D" w14:textId="006CDC54" w:rsidR="00820DF5" w:rsidRDefault="00B83EF8" w:rsidP="00B83EF8">
      <w:pPr>
        <w:jc w:val="both"/>
      </w:pPr>
      <w:r w:rsidRPr="00B83EF8">
        <w:t xml:space="preserve">This section provides a high-level overview of current and anticipated change requests and other considerations related to TPL that will impact PRMP’s future MES environment. While these are not fully in place as of the </w:t>
      </w:r>
      <w:r w:rsidR="00E66891">
        <w:t>release</w:t>
      </w:r>
      <w:r w:rsidR="00E66891" w:rsidRPr="00B83EF8">
        <w:t xml:space="preserve"> </w:t>
      </w:r>
      <w:r w:rsidR="00AD296B">
        <w:t>date</w:t>
      </w:r>
      <w:r w:rsidRPr="00B83EF8">
        <w:t xml:space="preserve"> of this RFP, vendors should be aware of these plans, as the future TPL vendor and supporting TPL solution and services may need to accommodate the implementation of, or coordination with, these changes.</w:t>
      </w:r>
    </w:p>
    <w:p w14:paraId="3E778D5A" w14:textId="4E0D8875" w:rsidR="00B83EF8" w:rsidRDefault="00861D4F" w:rsidP="00552783">
      <w:pPr>
        <w:pStyle w:val="Heading3"/>
      </w:pPr>
      <w:bookmarkStart w:id="68" w:name="_Toc196292869"/>
      <w:r w:rsidDel="00153E6A">
        <w:t>3.</w:t>
      </w:r>
      <w:r w:rsidR="00153E6A">
        <w:t>7.1</w:t>
      </w:r>
      <w:r w:rsidDel="00153E6A">
        <w:t xml:space="preserve"> </w:t>
      </w:r>
      <w:r w:rsidR="00ED1970">
        <w:t>Future</w:t>
      </w:r>
      <w:r w:rsidR="00061777" w:rsidRPr="00061777">
        <w:t xml:space="preserve"> Change Requests</w:t>
      </w:r>
      <w:bookmarkEnd w:id="68"/>
    </w:p>
    <w:p w14:paraId="557CCCF2" w14:textId="728ADBD0" w:rsidR="00EE313F" w:rsidRDefault="00EE313F" w:rsidP="00EE313F">
      <w:pPr>
        <w:jc w:val="both"/>
      </w:pPr>
      <w:r>
        <w:t xml:space="preserve">PRMP planning includes completing the following changes in advance of or early in </w:t>
      </w:r>
      <w:r w:rsidR="00ED1970">
        <w:t xml:space="preserve">the TPL module </w:t>
      </w:r>
      <w:r>
        <w:t xml:space="preserve">Phase 2: </w:t>
      </w:r>
    </w:p>
    <w:p w14:paraId="3DF85AFD" w14:textId="3E6FA56B" w:rsidR="00EE313F" w:rsidRDefault="00EE313F" w:rsidP="00DE50C3">
      <w:pPr>
        <w:pStyle w:val="Textbullet1"/>
      </w:pPr>
      <w:r w:rsidRPr="00EE313F">
        <w:rPr>
          <w:b/>
          <w:bCs/>
        </w:rPr>
        <w:t xml:space="preserve">Establish daily </w:t>
      </w:r>
      <w:r w:rsidR="00414676">
        <w:rPr>
          <w:b/>
          <w:bCs/>
        </w:rPr>
        <w:t>Territories and States Beneficiaries Query</w:t>
      </w:r>
      <w:r w:rsidRPr="00EE313F">
        <w:rPr>
          <w:b/>
          <w:bCs/>
        </w:rPr>
        <w:t xml:space="preserve"> (TBQ) file:</w:t>
      </w:r>
      <w:r>
        <w:t xml:space="preserve"> This will enable the MMIS to better identify Medicare coverage and share that data with the MCOs.</w:t>
      </w:r>
    </w:p>
    <w:p w14:paraId="2F44C9AE" w14:textId="6F27BB4D" w:rsidR="00EE313F" w:rsidRDefault="00EE313F" w:rsidP="00DE50C3">
      <w:pPr>
        <w:pStyle w:val="Textbullet1"/>
      </w:pPr>
      <w:r w:rsidRPr="00EE313F">
        <w:rPr>
          <w:b/>
          <w:bCs/>
        </w:rPr>
        <w:t>Maintain a list of valid insurance carriers:</w:t>
      </w:r>
      <w:r>
        <w:t xml:space="preserve"> PRMP will establish procedures to maintain valid commercial insurance carriers within the MEDITI3G and MMIS. These procedures will be updated to include the new TPL vendor.</w:t>
      </w:r>
    </w:p>
    <w:p w14:paraId="7CF9E828" w14:textId="5572B72B" w:rsidR="00EE313F" w:rsidRDefault="00EE313F" w:rsidP="00DE50C3">
      <w:pPr>
        <w:pStyle w:val="Textbullet1"/>
      </w:pPr>
      <w:r w:rsidRPr="00EE313F">
        <w:rPr>
          <w:b/>
          <w:bCs/>
        </w:rPr>
        <w:lastRenderedPageBreak/>
        <w:t>Establish a MOU to bring in ACAA and CFSE data:</w:t>
      </w:r>
      <w:r>
        <w:t xml:space="preserve"> PRMP will collaborate with ACAA and CFSE to document the </w:t>
      </w:r>
      <w:r w:rsidR="00914F98">
        <w:t>Memorandum</w:t>
      </w:r>
      <w:r>
        <w:t xml:space="preserve"> of </w:t>
      </w:r>
      <w:r w:rsidR="00914F98">
        <w:t>Understanding</w:t>
      </w:r>
      <w:r>
        <w:t xml:space="preserve"> allowing PRMP and its vendors to exchange Personally Identifiable Information (PII) and Protected Health Information (PHI) with the agencies.</w:t>
      </w:r>
    </w:p>
    <w:p w14:paraId="1A4C3F78" w14:textId="2A542ACE" w:rsidR="00EE313F" w:rsidRDefault="00914F98" w:rsidP="00DE50C3">
      <w:pPr>
        <w:pStyle w:val="Textbullet1"/>
      </w:pPr>
      <w:r>
        <w:rPr>
          <w:b/>
          <w:bCs/>
        </w:rPr>
        <w:t>Enhance</w:t>
      </w:r>
      <w:r w:rsidRPr="00EE313F">
        <w:rPr>
          <w:b/>
          <w:bCs/>
        </w:rPr>
        <w:t xml:space="preserve"> </w:t>
      </w:r>
      <w:r>
        <w:rPr>
          <w:b/>
          <w:bCs/>
        </w:rPr>
        <w:t xml:space="preserve">reporting </w:t>
      </w:r>
      <w:r w:rsidR="00EE313F" w:rsidRPr="00EE313F">
        <w:rPr>
          <w:b/>
          <w:bCs/>
        </w:rPr>
        <w:t>requirements for the MCO</w:t>
      </w:r>
      <w:r>
        <w:rPr>
          <w:b/>
          <w:bCs/>
        </w:rPr>
        <w:t>s regarding</w:t>
      </w:r>
      <w:r w:rsidR="00EE313F" w:rsidRPr="00EE313F">
        <w:rPr>
          <w:b/>
          <w:bCs/>
        </w:rPr>
        <w:t xml:space="preserve"> cost avoidance, recovery, and pay-and-chase</w:t>
      </w:r>
      <w:r w:rsidR="007A2C5C">
        <w:rPr>
          <w:b/>
          <w:bCs/>
        </w:rPr>
        <w:t xml:space="preserve"> activities</w:t>
      </w:r>
      <w:r w:rsidR="00EE313F" w:rsidRPr="00EE313F">
        <w:rPr>
          <w:b/>
          <w:bCs/>
        </w:rPr>
        <w:t>:</w:t>
      </w:r>
      <w:r w:rsidR="00EE313F">
        <w:t xml:space="preserve"> These new reports are expected to be incorporated into the TPL solution for </w:t>
      </w:r>
      <w:r w:rsidR="007A2C5C">
        <w:t>enhanced</w:t>
      </w:r>
      <w:r w:rsidR="00EE313F">
        <w:t xml:space="preserve"> MES reporting and </w:t>
      </w:r>
      <w:r w:rsidR="00662A0A">
        <w:t xml:space="preserve">transparency </w:t>
      </w:r>
      <w:r w:rsidR="00357A6A">
        <w:t xml:space="preserve">for MCO activities </w:t>
      </w:r>
      <w:r w:rsidR="00EE313F">
        <w:t>to meet CMS required outcomes.</w:t>
      </w:r>
    </w:p>
    <w:p w14:paraId="6033D5A7" w14:textId="5EE02F21" w:rsidR="00061777" w:rsidRDefault="00EE313F" w:rsidP="00EE313F">
      <w:pPr>
        <w:jc w:val="both"/>
      </w:pPr>
      <w:r>
        <w:t>Ongoing changes and upgrades to the existing MES system are expected to continue throughout the RFP process and contract execution phase</w:t>
      </w:r>
      <w:r w:rsidR="00357A6A">
        <w:t xml:space="preserve">. The </w:t>
      </w:r>
      <w:r w:rsidR="004C4DDC">
        <w:t xml:space="preserve">awarded </w:t>
      </w:r>
      <w:r>
        <w:t xml:space="preserve">vendor will be expected to configure and implement the TPL solution based on the </w:t>
      </w:r>
      <w:r w:rsidR="004C4DDC">
        <w:t>current</w:t>
      </w:r>
      <w:r>
        <w:t xml:space="preserve"> requirements and MMIS data configurations. Upon contract execution, the vendor will work with PRMP and the MMIS vendor to understand the current state of the </w:t>
      </w:r>
      <w:r w:rsidR="00BD2291">
        <w:t>MES</w:t>
      </w:r>
      <w:r>
        <w:t xml:space="preserve"> and </w:t>
      </w:r>
      <w:r w:rsidR="00C9182C">
        <w:t>planned</w:t>
      </w:r>
      <w:r>
        <w:t xml:space="preserve"> releases, so that the incoming vendor can fully account for any </w:t>
      </w:r>
      <w:r w:rsidR="00287366">
        <w:t xml:space="preserve">planned </w:t>
      </w:r>
      <w:r>
        <w:t>changes and/or upgrades in the design and implementation of the TPL solution.</w:t>
      </w:r>
    </w:p>
    <w:p w14:paraId="4C2B388C" w14:textId="0A95F87B" w:rsidR="003604F0" w:rsidRDefault="00E85C6C" w:rsidP="00552783">
      <w:pPr>
        <w:pStyle w:val="Heading3"/>
      </w:pPr>
      <w:bookmarkStart w:id="69" w:name="_Toc196292870"/>
      <w:r>
        <w:t>3.</w:t>
      </w:r>
      <w:r w:rsidR="00AC0593">
        <w:t xml:space="preserve">7.2   </w:t>
      </w:r>
      <w:r w:rsidR="002C11DC" w:rsidRPr="002C11DC">
        <w:t>Future Consideration</w:t>
      </w:r>
      <w:r w:rsidR="00C03485">
        <w:t xml:space="preserve"> </w:t>
      </w:r>
      <w:r w:rsidR="002C11DC" w:rsidRPr="002C11DC">
        <w:t>TPL Activities</w:t>
      </w:r>
      <w:bookmarkEnd w:id="69"/>
    </w:p>
    <w:p w14:paraId="36DC1BAA" w14:textId="67E14D77" w:rsidR="00C91DAA" w:rsidRDefault="008D65AD" w:rsidP="008D65AD">
      <w:pPr>
        <w:jc w:val="both"/>
      </w:pPr>
      <w:r w:rsidRPr="008D65AD">
        <w:t xml:space="preserve">The TPL activities detailed </w:t>
      </w:r>
      <w:r w:rsidR="00DB0319">
        <w:t xml:space="preserve">in the sections </w:t>
      </w:r>
      <w:r w:rsidRPr="008D65AD">
        <w:t xml:space="preserve">below are future considerations for PRMP after the successful implementation of the TPL solution as outlined in </w:t>
      </w:r>
      <w:hyperlink w:anchor="_5._Scope_of" w:history="1">
        <w:r w:rsidRPr="00AC1246">
          <w:rPr>
            <w:rStyle w:val="Hyperlink"/>
            <w:rFonts w:asciiTheme="minorHAnsi" w:hAnsiTheme="minorHAnsi"/>
            <w:b/>
            <w:color w:val="auto"/>
            <w:sz w:val="22"/>
          </w:rPr>
          <w:t xml:space="preserve">Section </w:t>
        </w:r>
        <w:r w:rsidR="00DB0319" w:rsidRPr="00AC1246">
          <w:rPr>
            <w:rStyle w:val="Hyperlink"/>
            <w:rFonts w:asciiTheme="minorHAnsi" w:hAnsiTheme="minorHAnsi"/>
            <w:b/>
            <w:color w:val="auto"/>
            <w:sz w:val="22"/>
          </w:rPr>
          <w:t>5. SOW</w:t>
        </w:r>
      </w:hyperlink>
      <w:r w:rsidRPr="008D65AD">
        <w:t xml:space="preserve"> of this RFP. Where applicable, vendors may reference these areas in </w:t>
      </w:r>
      <w:hyperlink w:anchor="AttachmentG" w:history="1">
        <w:r w:rsidRPr="00BF66A0">
          <w:rPr>
            <w:rStyle w:val="Hyperlink"/>
            <w:rFonts w:asciiTheme="minorHAnsi" w:hAnsiTheme="minorHAnsi"/>
            <w:b/>
            <w:bCs/>
            <w:color w:val="auto"/>
            <w:sz w:val="22"/>
          </w:rPr>
          <w:t>Attachment G: Response to SOW</w:t>
        </w:r>
      </w:hyperlink>
      <w:r w:rsidRPr="00BF66A0">
        <w:t>,</w:t>
      </w:r>
      <w:r w:rsidRPr="008D65AD">
        <w:t xml:space="preserve"> to demonstrate their approach to managing these activities </w:t>
      </w:r>
      <w:r w:rsidR="001F4CB7">
        <w:t>in the event</w:t>
      </w:r>
      <w:r w:rsidRPr="008D65AD">
        <w:t xml:space="preserve"> PRMP approve</w:t>
      </w:r>
      <w:r w:rsidR="00161CAA">
        <w:t>s</w:t>
      </w:r>
      <w:r w:rsidRPr="008D65AD">
        <w:t xml:space="preserve"> these activities</w:t>
      </w:r>
      <w:r>
        <w:t>.</w:t>
      </w:r>
    </w:p>
    <w:p w14:paraId="091B5072" w14:textId="112A8CAD" w:rsidR="00937811" w:rsidRPr="007259A4" w:rsidRDefault="00E85C6C" w:rsidP="00552783">
      <w:pPr>
        <w:pStyle w:val="Header4"/>
      </w:pPr>
      <w:r>
        <w:t>3.</w:t>
      </w:r>
      <w:r w:rsidR="005C4DC0">
        <w:t xml:space="preserve">7.2.1 </w:t>
      </w:r>
      <w:r w:rsidR="004A0712" w:rsidRPr="007259A4">
        <w:t>Perform Estate Recovery</w:t>
      </w:r>
    </w:p>
    <w:p w14:paraId="695D9DC3" w14:textId="1B62DABA" w:rsidR="004A0712" w:rsidRDefault="00673B14" w:rsidP="00673B14">
      <w:pPr>
        <w:jc w:val="both"/>
      </w:pPr>
      <w:r w:rsidRPr="00673B14">
        <w:t>PRMP may desire the TPL solution to include estate recovery case</w:t>
      </w:r>
      <w:r w:rsidR="00B50118">
        <w:t xml:space="preserve"> management</w:t>
      </w:r>
      <w:r w:rsidRPr="00673B14">
        <w:t xml:space="preserve"> functionality after the implementation of long-term care services, home and community-based services, and related hospital and prescription drug services.</w:t>
      </w:r>
    </w:p>
    <w:p w14:paraId="66D35E9B" w14:textId="5B68CDA5" w:rsidR="00673B14" w:rsidRPr="005C4DC0" w:rsidRDefault="00E85C6C" w:rsidP="00552783">
      <w:pPr>
        <w:pStyle w:val="Header4"/>
      </w:pPr>
      <w:r>
        <w:t>3</w:t>
      </w:r>
      <w:r w:rsidRPr="005C4DC0">
        <w:t>.</w:t>
      </w:r>
      <w:r w:rsidR="005C4DC0">
        <w:t xml:space="preserve">7.2.2 </w:t>
      </w:r>
      <w:r w:rsidR="00A86095" w:rsidRPr="005C4DC0">
        <w:t>Manage Medicare Buy-In</w:t>
      </w:r>
    </w:p>
    <w:p w14:paraId="50575243" w14:textId="3E0EB7CA" w:rsidR="00A86095" w:rsidRDefault="00676FBF" w:rsidP="00676FBF">
      <w:pPr>
        <w:jc w:val="both"/>
      </w:pPr>
      <w:r w:rsidRPr="00676FBF">
        <w:t xml:space="preserve">Many Medicare members on the island do not purchase Medicare Part B during their initial enrollment period. Identifying the buy-in group based on analytics is important to keep the cost of the buy-in program affordable and </w:t>
      </w:r>
      <w:r w:rsidR="00E57C19">
        <w:t>enable</w:t>
      </w:r>
      <w:r w:rsidRPr="00676FBF">
        <w:t xml:space="preserve"> the </w:t>
      </w:r>
      <w:r w:rsidR="00FD63FF">
        <w:t>Commonwealth</w:t>
      </w:r>
      <w:r w:rsidRPr="00676FBF">
        <w:t xml:space="preserve"> to see a return on its investment. PRMP may choose to pursue buy-in after performing the data analysis necessary to determine the most cost-efficient buy-in group for the </w:t>
      </w:r>
      <w:r w:rsidR="00FD63FF">
        <w:t>Commonwealth</w:t>
      </w:r>
      <w:r w:rsidRPr="00676FBF">
        <w:t>.</w:t>
      </w:r>
    </w:p>
    <w:p w14:paraId="1C5335AA" w14:textId="7C7E4A21" w:rsidR="00C67951" w:rsidRDefault="005C4DC0" w:rsidP="00B86F4A">
      <w:pPr>
        <w:pStyle w:val="Header4"/>
      </w:pPr>
      <w:r>
        <w:t>3.7</w:t>
      </w:r>
      <w:r w:rsidR="00557407">
        <w:t xml:space="preserve">.2.3 </w:t>
      </w:r>
      <w:r w:rsidR="00CB58BB" w:rsidRPr="00CB58BB">
        <w:t>Health Insurance Premium Payment (HIPP)</w:t>
      </w:r>
    </w:p>
    <w:p w14:paraId="227D4538" w14:textId="64DE0E79" w:rsidR="005D5983" w:rsidRDefault="008C6480" w:rsidP="008C6480">
      <w:pPr>
        <w:jc w:val="both"/>
      </w:pPr>
      <w:r>
        <w:t xml:space="preserve">PRMP may, if it proves to be cost-effective, pay for a member’s </w:t>
      </w:r>
      <w:r w:rsidR="00DF4C0A">
        <w:t xml:space="preserve">private health </w:t>
      </w:r>
      <w:r>
        <w:t xml:space="preserve">insurance if they are eligible to receive it </w:t>
      </w:r>
      <w:r w:rsidR="00664517">
        <w:t xml:space="preserve">through an employer or other source, </w:t>
      </w:r>
      <w:r>
        <w:t xml:space="preserve">but are not able to pay for it themselves. </w:t>
      </w:r>
      <w:r w:rsidR="005D5983">
        <w:t xml:space="preserve">The </w:t>
      </w:r>
      <w:r w:rsidR="007F6BAD">
        <w:t>individual</w:t>
      </w:r>
      <w:r w:rsidR="00470D4A">
        <w:t xml:space="preserve"> to be covered must be eligible for and have approved Medicaid or CHIP coverage.</w:t>
      </w:r>
    </w:p>
    <w:p w14:paraId="169FB949" w14:textId="373BD6A0" w:rsidR="008C6480" w:rsidRDefault="008C6480" w:rsidP="008C6480">
      <w:pPr>
        <w:jc w:val="both"/>
      </w:pPr>
      <w:r>
        <w:t xml:space="preserve">A common example of this is when a child has an employed, absent parent who </w:t>
      </w:r>
      <w:r w:rsidR="009C7E43">
        <w:t xml:space="preserve">is responsible for </w:t>
      </w:r>
      <w:r w:rsidR="00E4411D">
        <w:t>yet</w:t>
      </w:r>
      <w:r>
        <w:t xml:space="preserve"> has not purchased health insurance for the child. The Medicaid agency can calculate if it </w:t>
      </w:r>
      <w:r>
        <w:lastRenderedPageBreak/>
        <w:t>is more cost-effective to pay for the</w:t>
      </w:r>
      <w:r w:rsidR="00E77952">
        <w:t xml:space="preserve"> child’s </w:t>
      </w:r>
      <w:r w:rsidR="00EE7431">
        <w:t>coverage under the a</w:t>
      </w:r>
      <w:r w:rsidR="00820081">
        <w:t xml:space="preserve">bsent parent’s </w:t>
      </w:r>
      <w:r w:rsidR="00E77952">
        <w:t>commercial</w:t>
      </w:r>
      <w:r>
        <w:t xml:space="preserve"> health insurance or </w:t>
      </w:r>
      <w:r w:rsidR="003A67BC">
        <w:t xml:space="preserve">to </w:t>
      </w:r>
      <w:r>
        <w:t xml:space="preserve">pay the monthly </w:t>
      </w:r>
      <w:r w:rsidR="00E77952">
        <w:t xml:space="preserve">MCO </w:t>
      </w:r>
      <w:r>
        <w:t xml:space="preserve">capitation payment for the </w:t>
      </w:r>
      <w:r w:rsidR="006A6989">
        <w:t>child</w:t>
      </w:r>
      <w:r>
        <w:t xml:space="preserve">. If it is cheaper to pay for the </w:t>
      </w:r>
      <w:r w:rsidR="00470D4A">
        <w:t xml:space="preserve">commercial </w:t>
      </w:r>
      <w:r>
        <w:t xml:space="preserve">health insurance, the Medicaid program would then set up a monthly payment plan </w:t>
      </w:r>
      <w:r w:rsidR="00007EC5">
        <w:t>for</w:t>
      </w:r>
      <w:r>
        <w:t xml:space="preserve"> the member</w:t>
      </w:r>
      <w:r w:rsidR="00007EC5">
        <w:t>’s coverage under the commercial health insurance</w:t>
      </w:r>
      <w:r>
        <w:t xml:space="preserve"> until the member is up for renewal. </w:t>
      </w:r>
      <w:r w:rsidR="0091112C">
        <w:t>At that time</w:t>
      </w:r>
      <w:r>
        <w:t xml:space="preserve">, the Medicaid program would again calculate whether it is more cost-effective to pay for the </w:t>
      </w:r>
      <w:r w:rsidR="0091112C">
        <w:t>external</w:t>
      </w:r>
      <w:r>
        <w:t xml:space="preserve"> health insurance than to pay the monthly </w:t>
      </w:r>
      <w:r w:rsidR="00E77952">
        <w:t xml:space="preserve">MCO </w:t>
      </w:r>
      <w:r>
        <w:t xml:space="preserve">capitation payment for the member. </w:t>
      </w:r>
    </w:p>
    <w:p w14:paraId="398540A2" w14:textId="0DA59976" w:rsidR="00CB58BB" w:rsidRDefault="008C6480" w:rsidP="008C6480">
      <w:pPr>
        <w:jc w:val="both"/>
      </w:pPr>
      <w:r>
        <w:t xml:space="preserve">Currently, there is not enough information readily available for PRMP to </w:t>
      </w:r>
      <w:r w:rsidR="00DE10E9">
        <w:t>determine if it is cost effective</w:t>
      </w:r>
      <w:r>
        <w:t xml:space="preserve"> to pursue a HIPP program. PRMP may pursue this in the future and would expect the TPL vendor to perform the analysis to determine if a HIPP program would be beneficial for PRMP.</w:t>
      </w:r>
    </w:p>
    <w:p w14:paraId="4130DA10" w14:textId="17099FDB" w:rsidR="00971F95" w:rsidRDefault="00971F95" w:rsidP="008C6480">
      <w:pPr>
        <w:jc w:val="both"/>
      </w:pPr>
      <w:r>
        <w:br w:type="page"/>
      </w:r>
    </w:p>
    <w:p w14:paraId="11CAB6FB" w14:textId="28414F77" w:rsidR="008C6480" w:rsidRPr="00CB58BB" w:rsidRDefault="005F04DD" w:rsidP="00C37047">
      <w:pPr>
        <w:pStyle w:val="Heading1"/>
      </w:pPr>
      <w:bookmarkStart w:id="70" w:name="_4.General_Instructions"/>
      <w:bookmarkStart w:id="71" w:name="_4_General_Instructions"/>
      <w:bookmarkStart w:id="72" w:name="_Toc196292871"/>
      <w:bookmarkEnd w:id="70"/>
      <w:bookmarkEnd w:id="71"/>
      <w:r>
        <w:lastRenderedPageBreak/>
        <w:t xml:space="preserve">4 </w:t>
      </w:r>
      <w:r w:rsidR="00516008">
        <w:t>General Instructions</w:t>
      </w:r>
      <w:bookmarkEnd w:id="72"/>
    </w:p>
    <w:p w14:paraId="304FD9D3" w14:textId="4694A6AF" w:rsidR="00676FBF" w:rsidRDefault="005F04DD" w:rsidP="00C37047">
      <w:pPr>
        <w:pStyle w:val="Heading2"/>
      </w:pPr>
      <w:bookmarkStart w:id="73" w:name="_Toc196292872"/>
      <w:r>
        <w:t xml:space="preserve">4.1 </w:t>
      </w:r>
      <w:r w:rsidR="008700D5">
        <w:t>Scope</w:t>
      </w:r>
      <w:bookmarkEnd w:id="73"/>
    </w:p>
    <w:p w14:paraId="1BC4CFBF" w14:textId="793ED62B" w:rsidR="008700D5" w:rsidRDefault="00875D8D" w:rsidP="00875D8D">
      <w:pPr>
        <w:jc w:val="both"/>
      </w:pPr>
      <w:r w:rsidRPr="00875D8D">
        <w:t xml:space="preserve">PRMP seeks to engage a vendor to </w:t>
      </w:r>
      <w:r w:rsidR="006F144A">
        <w:t>perform</w:t>
      </w:r>
      <w:r w:rsidRPr="00875D8D">
        <w:t xml:space="preserve"> all necessary DDI support the new TPL module implementation</w:t>
      </w:r>
      <w:r w:rsidR="005E3A57">
        <w:t xml:space="preserve">, followed by </w:t>
      </w:r>
      <w:r w:rsidRPr="00875D8D">
        <w:t xml:space="preserve">M&amp;O and enhancement activities. Refer to </w:t>
      </w:r>
      <w:hyperlink w:anchor="_5._Scope_of" w:history="1">
        <w:r w:rsidRPr="00BF66A0">
          <w:rPr>
            <w:rStyle w:val="Hyperlink"/>
            <w:rFonts w:asciiTheme="minorHAnsi" w:hAnsiTheme="minorHAnsi"/>
            <w:b/>
            <w:bCs/>
            <w:color w:val="auto"/>
            <w:sz w:val="22"/>
          </w:rPr>
          <w:t xml:space="preserve">Section </w:t>
        </w:r>
        <w:r w:rsidR="00BF66A0" w:rsidRPr="00BF66A0">
          <w:rPr>
            <w:rStyle w:val="Hyperlink"/>
            <w:rFonts w:asciiTheme="minorHAnsi" w:hAnsiTheme="minorHAnsi"/>
            <w:b/>
            <w:bCs/>
            <w:color w:val="auto"/>
            <w:sz w:val="22"/>
          </w:rPr>
          <w:t>5</w:t>
        </w:r>
        <w:r w:rsidR="00BA0D4D" w:rsidRPr="00BF66A0">
          <w:rPr>
            <w:rStyle w:val="Hyperlink"/>
            <w:rFonts w:asciiTheme="minorHAnsi" w:hAnsiTheme="minorHAnsi"/>
            <w:b/>
            <w:bCs/>
            <w:color w:val="auto"/>
            <w:sz w:val="22"/>
          </w:rPr>
          <w:t>:</w:t>
        </w:r>
        <w:r w:rsidRPr="00BF66A0">
          <w:rPr>
            <w:rStyle w:val="Hyperlink"/>
            <w:rFonts w:asciiTheme="minorHAnsi" w:hAnsiTheme="minorHAnsi"/>
            <w:b/>
            <w:bCs/>
            <w:color w:val="auto"/>
            <w:sz w:val="22"/>
          </w:rPr>
          <w:t xml:space="preserve"> SOW</w:t>
        </w:r>
      </w:hyperlink>
      <w:r w:rsidRPr="00875D8D">
        <w:t xml:space="preserve"> for additional details on the project scope and PRMP’s expectations of the </w:t>
      </w:r>
      <w:r w:rsidR="007E7B6D">
        <w:t xml:space="preserve">awarded TPL </w:t>
      </w:r>
      <w:r w:rsidRPr="00875D8D">
        <w:t>vendor.</w:t>
      </w:r>
    </w:p>
    <w:p w14:paraId="7F6E2A85" w14:textId="03831D7A" w:rsidR="00875D8D" w:rsidRDefault="005F04DD" w:rsidP="00C37047">
      <w:pPr>
        <w:pStyle w:val="Heading2"/>
      </w:pPr>
      <w:bookmarkStart w:id="74" w:name="_Toc196292873"/>
      <w:r>
        <w:t xml:space="preserve">4.2 </w:t>
      </w:r>
      <w:r w:rsidR="00DF011F" w:rsidRPr="00DF011F">
        <w:t>Contract Duration</w:t>
      </w:r>
      <w:bookmarkEnd w:id="74"/>
    </w:p>
    <w:p w14:paraId="1ACEE555" w14:textId="63A1BF2F" w:rsidR="00254165" w:rsidRDefault="00254165" w:rsidP="00254165">
      <w:pPr>
        <w:jc w:val="both"/>
      </w:pPr>
      <w:r>
        <w:t xml:space="preserve">PRMP targets a contract start date for the awarded TPL vendor on or before </w:t>
      </w:r>
      <w:r w:rsidR="00246BC9">
        <w:t xml:space="preserve">September 15, </w:t>
      </w:r>
      <w:r>
        <w:t xml:space="preserve">2025. For the purposes of this RFP, project </w:t>
      </w:r>
      <w:r w:rsidR="00CF2EFA">
        <w:t>start,</w:t>
      </w:r>
      <w:r w:rsidR="00A51CF9">
        <w:t xml:space="preserve"> </w:t>
      </w:r>
      <w:r>
        <w:t xml:space="preserve">and contract start will be considered the </w:t>
      </w:r>
      <w:r w:rsidR="00A51CF9">
        <w:t>date</w:t>
      </w:r>
      <w:r>
        <w:t xml:space="preserve"> that the contract is </w:t>
      </w:r>
      <w:r w:rsidR="00B90769">
        <w:t xml:space="preserve">fully </w:t>
      </w:r>
      <w:r>
        <w:t xml:space="preserve">executed between PRMP and the vendor. </w:t>
      </w:r>
    </w:p>
    <w:p w14:paraId="77B107F2" w14:textId="03A784A5" w:rsidR="00DF011F" w:rsidRDefault="00254165" w:rsidP="00254165">
      <w:pPr>
        <w:jc w:val="both"/>
      </w:pPr>
      <w:r>
        <w:t xml:space="preserve">The contract is </w:t>
      </w:r>
      <w:r w:rsidR="00B90769">
        <w:t>establi</w:t>
      </w:r>
      <w:r w:rsidR="00B70832">
        <w:t xml:space="preserve">shed with </w:t>
      </w:r>
      <w:r>
        <w:t xml:space="preserve">two (2) </w:t>
      </w:r>
      <w:r w:rsidR="001B2D8C">
        <w:t xml:space="preserve">base </w:t>
      </w:r>
      <w:r>
        <w:t xml:space="preserve">years </w:t>
      </w:r>
      <w:r w:rsidR="00B70832">
        <w:t>and</w:t>
      </w:r>
      <w:r>
        <w:t xml:space="preserve"> two optional two (2)-year extensions (potential for six [6] years total). During the optional years, PRMP may execute contracts for vendor services that span one (1) or multiple months. Contract award is contingent upon CMS, PRDoH, and other Commonwealth agencies’ approval of the contract and associated funding </w:t>
      </w:r>
      <w:r w:rsidR="00B1381B">
        <w:t>in place for</w:t>
      </w:r>
      <w:r>
        <w:t xml:space="preserve"> the contract term. PRMP anticipates the need to execute contract amendments up to the close of the contract or up to the time the contract is terminated (whichever is sooner). </w:t>
      </w:r>
    </w:p>
    <w:p w14:paraId="7D3EE7AA" w14:textId="72D41A18" w:rsidR="00254165" w:rsidRPr="00DF011F" w:rsidRDefault="005F04DD" w:rsidP="00C37047">
      <w:pPr>
        <w:pStyle w:val="Heading2"/>
      </w:pPr>
      <w:bookmarkStart w:id="75" w:name="_Toc196292874"/>
      <w:r>
        <w:t xml:space="preserve">4.3 </w:t>
      </w:r>
      <w:r w:rsidR="00F22ED0" w:rsidRPr="00F22ED0">
        <w:t>Nondiscrimination</w:t>
      </w:r>
      <w:bookmarkEnd w:id="75"/>
    </w:p>
    <w:p w14:paraId="54EA47F7" w14:textId="77777777" w:rsidR="004D31BC" w:rsidRDefault="004D31BC" w:rsidP="004F36C0">
      <w:pPr>
        <w:jc w:val="both"/>
      </w:pPr>
      <w:r w:rsidRPr="008863FB">
        <w:t xml:space="preserve">No person shall be excluded from participation in, be denied benefits of, or be otherwise subjected to discrimination in the performance of a contract pursuant to this RFP or in the employment practices of the vendor on the grounds of handicap or disability, age, race, creed, color, religion, sex, national origin, or any other classification protected by federal or Commonwealth laws. The </w:t>
      </w:r>
      <w:r>
        <w:t xml:space="preserve">awarded </w:t>
      </w:r>
      <w:r w:rsidRPr="008863FB">
        <w:t>vendor pursuant to this RFP will, upon request, show proof of such nondiscrimination and shall post notices of nondiscrimination in conspicuous places</w:t>
      </w:r>
      <w:r>
        <w:t xml:space="preserve"> available to</w:t>
      </w:r>
      <w:r w:rsidRPr="008863FB">
        <w:t xml:space="preserve"> all employees and applicants.</w:t>
      </w:r>
    </w:p>
    <w:p w14:paraId="11D238E3" w14:textId="2162069C" w:rsidR="008863FB" w:rsidRDefault="00953F24" w:rsidP="00C37047">
      <w:pPr>
        <w:pStyle w:val="Heading2"/>
      </w:pPr>
      <w:bookmarkStart w:id="76" w:name="_RFP_Communications"/>
      <w:bookmarkStart w:id="77" w:name="_4.4_RFP_Communications"/>
      <w:bookmarkStart w:id="78" w:name="_Toc196292875"/>
      <w:bookmarkEnd w:id="76"/>
      <w:bookmarkEnd w:id="77"/>
      <w:r>
        <w:t xml:space="preserve">4.4 </w:t>
      </w:r>
      <w:r w:rsidR="008863FB">
        <w:t>RFP Communications</w:t>
      </w:r>
      <w:bookmarkEnd w:id="78"/>
    </w:p>
    <w:p w14:paraId="49D367CB" w14:textId="77777777" w:rsidR="00B1387B" w:rsidRDefault="00B1387B" w:rsidP="00F24359">
      <w:pPr>
        <w:jc w:val="both"/>
      </w:pPr>
      <w:r>
        <w:t>PRMP has assigned the following RFP identification number that must be referenced in all communications regarding this RFP:</w:t>
      </w:r>
    </w:p>
    <w:p w14:paraId="4E41C139" w14:textId="04178B65" w:rsidR="00B1387B" w:rsidRPr="00F24359" w:rsidRDefault="00B1387B" w:rsidP="004D31BC">
      <w:pPr>
        <w:ind w:left="720"/>
        <w:rPr>
          <w:b/>
          <w:bCs/>
        </w:rPr>
      </w:pPr>
      <w:r w:rsidRPr="00F24359">
        <w:rPr>
          <w:b/>
          <w:bCs/>
        </w:rPr>
        <w:t>202</w:t>
      </w:r>
      <w:r w:rsidR="00E41E42">
        <w:rPr>
          <w:b/>
          <w:bCs/>
        </w:rPr>
        <w:t>5</w:t>
      </w:r>
      <w:r w:rsidRPr="00F24359">
        <w:rPr>
          <w:b/>
          <w:bCs/>
        </w:rPr>
        <w:t>-PRMP-MES-TPL-</w:t>
      </w:r>
      <w:r w:rsidR="009134BE">
        <w:rPr>
          <w:b/>
          <w:bCs/>
        </w:rPr>
        <w:t>002</w:t>
      </w:r>
    </w:p>
    <w:p w14:paraId="4B9E7675" w14:textId="4B5EB0C3" w:rsidR="00B1387B" w:rsidRDefault="00B1387B" w:rsidP="00F24359">
      <w:pPr>
        <w:jc w:val="both"/>
      </w:pPr>
      <w:r>
        <w:t>Unauthorized contact about this RFP with employees or officials of the Commonwealth</w:t>
      </w:r>
      <w:r w:rsidR="00415650">
        <w:t>,</w:t>
      </w:r>
      <w:r>
        <w:t xml:space="preserve"> except as detailed below</w:t>
      </w:r>
      <w:r w:rsidR="00415650">
        <w:t>,</w:t>
      </w:r>
      <w:r>
        <w:t xml:space="preserve"> may result in </w:t>
      </w:r>
      <w:r w:rsidR="004D31BC">
        <w:t xml:space="preserve">the vendor’s </w:t>
      </w:r>
      <w:r>
        <w:t>disqualification from consideration under this procurement.</w:t>
      </w:r>
    </w:p>
    <w:p w14:paraId="2FFE9F37" w14:textId="0AB015CA" w:rsidR="00B1387B" w:rsidRDefault="00B1387B" w:rsidP="00F24359">
      <w:pPr>
        <w:jc w:val="both"/>
      </w:pPr>
      <w:r>
        <w:t xml:space="preserve">Vendors must direct </w:t>
      </w:r>
      <w:r w:rsidR="00415650">
        <w:t xml:space="preserve">all </w:t>
      </w:r>
      <w:r>
        <w:t xml:space="preserve">communication concerning this RFP to the </w:t>
      </w:r>
      <w:bookmarkStart w:id="79" w:name="_Hlk189231828"/>
      <w:r w:rsidR="005466DA">
        <w:t xml:space="preserve">PRMP </w:t>
      </w:r>
      <w:r w:rsidR="006E33B1">
        <w:t>Pro</w:t>
      </w:r>
      <w:r w:rsidR="003F452D">
        <w:t xml:space="preserve">curement </w:t>
      </w:r>
      <w:r w:rsidR="00A41263">
        <w:t>Unit</w:t>
      </w:r>
      <w:r>
        <w:t xml:space="preserve"> </w:t>
      </w:r>
      <w:bookmarkEnd w:id="79"/>
      <w:r>
        <w:t xml:space="preserve">using </w:t>
      </w:r>
      <w:r w:rsidR="00177B3E">
        <w:t>only</w:t>
      </w:r>
      <w:r>
        <w:t xml:space="preserve"> the email address </w:t>
      </w:r>
      <w:r w:rsidR="004D31BC">
        <w:t xml:space="preserve">below </w:t>
      </w:r>
      <w:r>
        <w:t>for all solicitation communications:</w:t>
      </w:r>
    </w:p>
    <w:p w14:paraId="5DAB67FA" w14:textId="3D151A0F" w:rsidR="00B1387B" w:rsidRDefault="001E48A4" w:rsidP="004D31BC">
      <w:pPr>
        <w:ind w:left="720"/>
        <w:jc w:val="both"/>
      </w:pPr>
      <w:hyperlink r:id="rId18" w:history="1">
        <w:r w:rsidR="003F452D" w:rsidRPr="003F452D">
          <w:rPr>
            <w:rStyle w:val="Hyperlink"/>
            <w:rFonts w:asciiTheme="minorHAnsi" w:hAnsiTheme="minorHAnsi"/>
            <w:sz w:val="22"/>
          </w:rPr>
          <w:t>m</w:t>
        </w:r>
        <w:r w:rsidR="00A60ECA" w:rsidRPr="00250080">
          <w:rPr>
            <w:rStyle w:val="Hyperlink"/>
            <w:rFonts w:asciiTheme="minorHAnsi" w:hAnsiTheme="minorHAnsi"/>
            <w:sz w:val="22"/>
          </w:rPr>
          <w:t>edicaid.procurement@salud.pr.gov</w:t>
        </w:r>
      </w:hyperlink>
    </w:p>
    <w:p w14:paraId="13C0C554" w14:textId="20409DE8" w:rsidR="00B1387B" w:rsidRDefault="00B1387B" w:rsidP="00F24359">
      <w:pPr>
        <w:jc w:val="both"/>
      </w:pPr>
      <w:r>
        <w:lastRenderedPageBreak/>
        <w:t>Only PRMP’s official written responses and communications with vendors regarding this RFP</w:t>
      </w:r>
      <w:r w:rsidR="001D1408" w:rsidRPr="001D1408">
        <w:t xml:space="preserve"> </w:t>
      </w:r>
      <w:r>
        <w:t>are binding. Oral communications between a PRMP official and one or more vendors are unofficial and nonbinding.</w:t>
      </w:r>
    </w:p>
    <w:p w14:paraId="138EC141" w14:textId="15F6A6B8" w:rsidR="00166A04" w:rsidRDefault="00166A04" w:rsidP="00F24359">
      <w:pPr>
        <w:jc w:val="both"/>
      </w:pPr>
      <w:r w:rsidRPr="00166A04">
        <w:t>Vendors must submit all questions and comments, including requests for clarification, to PRMP via email. Questions must be received no later than 3:00 pm A</w:t>
      </w:r>
      <w:r w:rsidR="000B0D47">
        <w:t>S</w:t>
      </w:r>
      <w:r w:rsidRPr="00166A04">
        <w:t xml:space="preserve">T on the Vendor’s Written Questions Submission Deadline detailed in </w:t>
      </w:r>
      <w:hyperlink w:anchor="_1.3_RFP_Timeline" w:history="1">
        <w:r w:rsidRPr="00E54EBE">
          <w:rPr>
            <w:rStyle w:val="Hyperlink"/>
            <w:rFonts w:asciiTheme="minorHAnsi" w:hAnsiTheme="minorHAnsi"/>
            <w:b/>
            <w:color w:val="auto"/>
            <w:sz w:val="22"/>
          </w:rPr>
          <w:t>Section 1.3: RFP Timeline</w:t>
        </w:r>
        <w:r w:rsidRPr="004F36C0">
          <w:rPr>
            <w:rStyle w:val="Hyperlink"/>
            <w:rFonts w:asciiTheme="minorHAnsi" w:hAnsiTheme="minorHAnsi"/>
            <w:color w:val="auto"/>
            <w:sz w:val="22"/>
          </w:rPr>
          <w:t>.</w:t>
        </w:r>
      </w:hyperlink>
    </w:p>
    <w:p w14:paraId="04460577" w14:textId="780283FF" w:rsidR="00B1387B" w:rsidRDefault="00B1387B" w:rsidP="00F24359">
      <w:pPr>
        <w:jc w:val="both"/>
      </w:pPr>
      <w:r>
        <w:t>Vendors must assume the risk of the method of dispatching any communication or response to PRMP. PRMP assumes no responsibility for delays or delivery failures resulting from the vendor’s method of dispatch. Actual or digital “postmarking” of a communication or response to PRMP by a specified deadline is not a substitute for PRMP’s actual receipt of a communication or response.</w:t>
      </w:r>
    </w:p>
    <w:p w14:paraId="44DB0945" w14:textId="77777777" w:rsidR="00B1387B" w:rsidRDefault="00B1387B" w:rsidP="00F24359">
      <w:pPr>
        <w:jc w:val="both"/>
      </w:pPr>
      <w:r>
        <w:t>PRMP reserves the right to determine, at its sole discretion, the method of conveying official, written responses and communications related to this RFP. Such written communications may be transmitted by mail, hand-delivery, facsimile, electronic mail, internet posting, or any other means PRMP deems reasonable.</w:t>
      </w:r>
    </w:p>
    <w:p w14:paraId="163BC15C" w14:textId="77777777" w:rsidR="003322BB" w:rsidRPr="003322BB" w:rsidRDefault="003322BB" w:rsidP="003322BB">
      <w:pPr>
        <w:spacing w:before="160" w:after="200"/>
        <w:jc w:val="both"/>
      </w:pPr>
      <w:r w:rsidRPr="003322BB">
        <w:t>PRMP reserves the right to determine, at its sole discretion, the appropriateness and adequacy of responses to written comments, questions, and requests related to this RFP. PRMP’s official written responses will constitute an amendment to this RFP only if the communication specifically so states.</w:t>
      </w:r>
    </w:p>
    <w:p w14:paraId="62607FAC" w14:textId="582671DF" w:rsidR="00B1387B" w:rsidRDefault="00B1387B" w:rsidP="00F24359">
      <w:pPr>
        <w:jc w:val="both"/>
      </w:pPr>
      <w:r>
        <w:t xml:space="preserve">Any data or information provided by PRMP (in this RFP, an RFP amendment, or any other communication relating to this RFP) is for informational purposes only. PRMP will make reasonable efforts to </w:t>
      </w:r>
      <w:r w:rsidR="0022345F">
        <w:t>determine</w:t>
      </w:r>
      <w:r>
        <w:t xml:space="preserve"> the accuracy of such data or information; however, the vendor is oblig</w:t>
      </w:r>
      <w:r w:rsidR="00B33D0A">
        <w:t>at</w:t>
      </w:r>
      <w:r>
        <w:t>ed to independently verify any data or information PRMP provides. PRMP expressly disclaims the accuracy of any information or data that it provides to vendors.</w:t>
      </w:r>
    </w:p>
    <w:p w14:paraId="61927497" w14:textId="55EB6568" w:rsidR="008863FB" w:rsidRDefault="00B1387B" w:rsidP="00F24359">
      <w:pPr>
        <w:jc w:val="both"/>
      </w:pPr>
      <w:r>
        <w:t xml:space="preserve">Vendors with a handicap or disability may receive accommodations relating to the communication of this RFP and participation in the RFP process. Vendors may contact the </w:t>
      </w:r>
      <w:r w:rsidR="00B33D0A">
        <w:t xml:space="preserve">PRMP Procurement Unit at the above email address </w:t>
      </w:r>
      <w:r>
        <w:t>to request such reasonable accommodation.</w:t>
      </w:r>
    </w:p>
    <w:p w14:paraId="0F838261" w14:textId="20023659" w:rsidR="00B630C9" w:rsidRDefault="00953F24" w:rsidP="00C37047">
      <w:pPr>
        <w:pStyle w:val="Heading2"/>
      </w:pPr>
      <w:bookmarkStart w:id="80" w:name="_Toc196292876"/>
      <w:r>
        <w:t xml:space="preserve">4.5 </w:t>
      </w:r>
      <w:r w:rsidR="00012FD8" w:rsidRPr="00012FD8">
        <w:t xml:space="preserve">Vendor </w:t>
      </w:r>
      <w:r w:rsidR="003322BB">
        <w:t>Questions and Comments</w:t>
      </w:r>
      <w:bookmarkEnd w:id="80"/>
    </w:p>
    <w:p w14:paraId="12EB7A3F" w14:textId="0C8FE02A" w:rsidR="00B87829" w:rsidRDefault="00B33D0A" w:rsidP="0021652C">
      <w:pPr>
        <w:jc w:val="both"/>
      </w:pPr>
      <w:r>
        <w:t>Vendors</w:t>
      </w:r>
      <w:r w:rsidR="00B87829">
        <w:t xml:space="preserve"> should carefully review this RFP, including but not limited to, attachments, appendices, and any amendments, for questions, comments, defects, objections, or any other matter requiring clarification or correction (collectively called “questions and comments”).</w:t>
      </w:r>
    </w:p>
    <w:p w14:paraId="7AC37D3D" w14:textId="4251F3B6" w:rsidR="00617AB1" w:rsidRDefault="00B87829" w:rsidP="006F472F">
      <w:pPr>
        <w:jc w:val="both"/>
        <w:rPr>
          <w:rStyle w:val="Hyperlink"/>
          <w:rFonts w:asciiTheme="minorHAnsi" w:hAnsiTheme="minorHAnsi"/>
          <w:b/>
          <w:bCs/>
          <w:color w:val="auto"/>
          <w:sz w:val="22"/>
        </w:rPr>
      </w:pPr>
      <w:r>
        <w:t xml:space="preserve">Any vendor having questions and comments concerning this RFP must provide them in writing to PRMP no later than the vendor written questions submission deadline detailed in </w:t>
      </w:r>
      <w:hyperlink w:anchor="_1.3_RFP_Timeline" w:history="1">
        <w:r w:rsidRPr="00BF66A0">
          <w:rPr>
            <w:rStyle w:val="Hyperlink"/>
            <w:rFonts w:asciiTheme="minorHAnsi" w:hAnsiTheme="minorHAnsi"/>
            <w:b/>
            <w:bCs/>
            <w:color w:val="auto"/>
            <w:sz w:val="22"/>
          </w:rPr>
          <w:t>Section 1.3: RFP Timeline.</w:t>
        </w:r>
      </w:hyperlink>
      <w:r w:rsidR="00FA2741">
        <w:rPr>
          <w:rStyle w:val="Hyperlink"/>
          <w:rFonts w:asciiTheme="minorHAnsi" w:hAnsiTheme="minorHAnsi"/>
          <w:b/>
          <w:bCs/>
          <w:color w:val="auto"/>
          <w:sz w:val="22"/>
        </w:rPr>
        <w:t xml:space="preserve"> </w:t>
      </w:r>
      <w:r w:rsidR="005E058A" w:rsidRPr="006F472F">
        <w:rPr>
          <w:rStyle w:val="Hyperlink"/>
          <w:rFonts w:asciiTheme="minorHAnsi" w:hAnsiTheme="minorHAnsi"/>
          <w:color w:val="auto"/>
          <w:sz w:val="22"/>
        </w:rPr>
        <w:t>Questions</w:t>
      </w:r>
      <w:r w:rsidR="00617AB1">
        <w:rPr>
          <w:rStyle w:val="Hyperlink"/>
          <w:rFonts w:asciiTheme="minorHAnsi" w:hAnsiTheme="minorHAnsi"/>
          <w:color w:val="auto"/>
          <w:sz w:val="22"/>
        </w:rPr>
        <w:t xml:space="preserve"> </w:t>
      </w:r>
      <w:r w:rsidR="005E058A" w:rsidRPr="006F472F">
        <w:rPr>
          <w:rStyle w:val="Hyperlink"/>
          <w:rFonts w:asciiTheme="minorHAnsi" w:hAnsiTheme="minorHAnsi"/>
          <w:color w:val="auto"/>
          <w:sz w:val="22"/>
        </w:rPr>
        <w:t xml:space="preserve">and comments </w:t>
      </w:r>
      <w:r w:rsidR="00907BD9">
        <w:rPr>
          <w:rStyle w:val="Hyperlink"/>
          <w:rFonts w:asciiTheme="minorHAnsi" w:hAnsiTheme="minorHAnsi"/>
          <w:color w:val="auto"/>
          <w:sz w:val="22"/>
        </w:rPr>
        <w:t>should</w:t>
      </w:r>
      <w:r w:rsidR="005E058A" w:rsidRPr="006F472F">
        <w:rPr>
          <w:rStyle w:val="Hyperlink"/>
          <w:rFonts w:asciiTheme="minorHAnsi" w:hAnsiTheme="minorHAnsi"/>
          <w:color w:val="auto"/>
          <w:sz w:val="22"/>
        </w:rPr>
        <w:t xml:space="preserve"> be sent directly to</w:t>
      </w:r>
      <w:r w:rsidR="00617AB1">
        <w:rPr>
          <w:rStyle w:val="Hyperlink"/>
          <w:rFonts w:asciiTheme="minorHAnsi" w:hAnsiTheme="minorHAnsi"/>
          <w:color w:val="auto"/>
          <w:sz w:val="22"/>
        </w:rPr>
        <w:t>:</w:t>
      </w:r>
      <w:r w:rsidR="005E058A">
        <w:rPr>
          <w:rStyle w:val="Hyperlink"/>
          <w:rFonts w:asciiTheme="minorHAnsi" w:hAnsiTheme="minorHAnsi"/>
          <w:b/>
          <w:bCs/>
          <w:color w:val="auto"/>
          <w:sz w:val="22"/>
        </w:rPr>
        <w:t xml:space="preserve"> </w:t>
      </w:r>
    </w:p>
    <w:p w14:paraId="6EBD8D24" w14:textId="28366413" w:rsidR="00B87829" w:rsidRDefault="001E48A4" w:rsidP="006F472F">
      <w:pPr>
        <w:rPr>
          <w:rStyle w:val="Hyperlink"/>
          <w:rFonts w:asciiTheme="minorHAnsi" w:hAnsiTheme="minorHAnsi"/>
          <w:color w:val="auto"/>
          <w:sz w:val="22"/>
        </w:rPr>
      </w:pPr>
      <w:hyperlink r:id="rId19" w:history="1">
        <w:r w:rsidR="00617AB1" w:rsidRPr="006F472F">
          <w:rPr>
            <w:rStyle w:val="Hyperlink"/>
            <w:rFonts w:asciiTheme="minorHAnsi" w:hAnsiTheme="minorHAnsi"/>
            <w:sz w:val="22"/>
          </w:rPr>
          <w:t>medicaid.p</w:t>
        </w:r>
        <w:r w:rsidR="00617AB1" w:rsidRPr="00617AB1">
          <w:rPr>
            <w:rStyle w:val="Hyperlink"/>
            <w:rFonts w:asciiTheme="minorHAnsi" w:hAnsiTheme="minorHAnsi"/>
            <w:sz w:val="22"/>
          </w:rPr>
          <w:t>rocurement@salud.pr.gov</w:t>
        </w:r>
      </w:hyperlink>
      <w:r w:rsidR="00FA2741">
        <w:rPr>
          <w:rStyle w:val="Hyperlink"/>
          <w:rFonts w:asciiTheme="minorHAnsi" w:hAnsiTheme="minorHAnsi"/>
          <w:color w:val="auto"/>
          <w:sz w:val="22"/>
        </w:rPr>
        <w:t>.</w:t>
      </w:r>
    </w:p>
    <w:p w14:paraId="139E5F17" w14:textId="70F36F29" w:rsidR="00FA2741" w:rsidRPr="006F472F" w:rsidRDefault="00AB5D2F" w:rsidP="006F472F">
      <w:r w:rsidRPr="00AB5D2F">
        <w:t xml:space="preserve">PRMP’s communications with vendors </w:t>
      </w:r>
      <w:r>
        <w:t>will</w:t>
      </w:r>
      <w:r w:rsidRPr="00AB5D2F">
        <w:t xml:space="preserve"> be limited after </w:t>
      </w:r>
      <w:r w:rsidR="00C30456">
        <w:t xml:space="preserve">the </w:t>
      </w:r>
      <w:r w:rsidRPr="00AB5D2F">
        <w:t xml:space="preserve">proposal submission date. </w:t>
      </w:r>
      <w:r w:rsidR="002E56DC">
        <w:t xml:space="preserve">PRMP’s communications with vendors will </w:t>
      </w:r>
      <w:r w:rsidR="00374576">
        <w:t>primarily be limited to</w:t>
      </w:r>
      <w:r w:rsidRPr="00AB5D2F">
        <w:t xml:space="preserve"> </w:t>
      </w:r>
      <w:r w:rsidR="00C71DEA">
        <w:t>notice of oral p</w:t>
      </w:r>
      <w:r w:rsidRPr="00AB5D2F">
        <w:t>resentation</w:t>
      </w:r>
      <w:r w:rsidR="00C71DEA">
        <w:t xml:space="preserve">s, </w:t>
      </w:r>
      <w:r w:rsidR="00374576">
        <w:t>award</w:t>
      </w:r>
      <w:r w:rsidRPr="00AB5D2F">
        <w:t xml:space="preserve">, </w:t>
      </w:r>
      <w:r w:rsidR="00C71DEA">
        <w:t>and</w:t>
      </w:r>
      <w:r w:rsidR="00223931">
        <w:t>/or requests for clarifications</w:t>
      </w:r>
      <w:r w:rsidR="00D830B6">
        <w:t>. V</w:t>
      </w:r>
      <w:r w:rsidRPr="00AB5D2F">
        <w:t xml:space="preserve">endors </w:t>
      </w:r>
      <w:r w:rsidR="00331AC6">
        <w:t>should refer to</w:t>
      </w:r>
      <w:r w:rsidR="00C151B5" w:rsidRPr="00C151B5">
        <w:t xml:space="preserve"> </w:t>
      </w:r>
      <w:r w:rsidR="00C151B5">
        <w:t xml:space="preserve">the PRDoH Government </w:t>
      </w:r>
      <w:r w:rsidR="00C151B5">
        <w:lastRenderedPageBreak/>
        <w:t xml:space="preserve">Contracting website: </w:t>
      </w:r>
      <w:hyperlink r:id="rId20" w:history="1">
        <w:r w:rsidR="00C151B5" w:rsidRPr="00250080">
          <w:rPr>
            <w:rStyle w:val="Hyperlink"/>
            <w:rFonts w:asciiTheme="minorHAnsi" w:hAnsiTheme="minorHAnsi"/>
            <w:sz w:val="22"/>
          </w:rPr>
          <w:t>https://medicaid.pr.gov/Home/NotificacionServiciosProfesionales/</w:t>
        </w:r>
      </w:hyperlink>
      <w:r w:rsidR="00C151B5">
        <w:t xml:space="preserve"> for updates regarding the RFP.</w:t>
      </w:r>
      <w:r w:rsidR="00331AC6">
        <w:t xml:space="preserve"> </w:t>
      </w:r>
    </w:p>
    <w:p w14:paraId="05CF12B9" w14:textId="443E6BA0" w:rsidR="001C463B" w:rsidRPr="00012FD8" w:rsidRDefault="00953F24" w:rsidP="00C37047">
      <w:pPr>
        <w:pStyle w:val="Heading2"/>
      </w:pPr>
      <w:bookmarkStart w:id="81" w:name="_Toc196292877"/>
      <w:r>
        <w:t xml:space="preserve">4.6 </w:t>
      </w:r>
      <w:r w:rsidR="001C463B">
        <w:t>Notice of Inten</w:t>
      </w:r>
      <w:r w:rsidR="00596593">
        <w:t>t</w:t>
      </w:r>
      <w:r w:rsidR="001C463B">
        <w:t xml:space="preserve"> to Respond</w:t>
      </w:r>
      <w:bookmarkEnd w:id="81"/>
    </w:p>
    <w:p w14:paraId="1F06B793" w14:textId="4DE6B69E" w:rsidR="00D66094" w:rsidRDefault="00D66094" w:rsidP="004F36C0">
      <w:pPr>
        <w:jc w:val="both"/>
      </w:pPr>
      <w:r>
        <w:t xml:space="preserve">Vendors should submit a Notice of Intent to Respond (in the form of a simple email or other written communication) to the </w:t>
      </w:r>
      <w:r w:rsidR="00F03524">
        <w:t xml:space="preserve">PRMP Procurement Unit using the email address </w:t>
      </w:r>
      <w:r>
        <w:t xml:space="preserve">identified in </w:t>
      </w:r>
      <w:hyperlink w:anchor="_RFP_Communications" w:history="1">
        <w:r w:rsidRPr="004F36C0">
          <w:rPr>
            <w:rStyle w:val="Hyperlink"/>
            <w:rFonts w:asciiTheme="minorHAnsi" w:hAnsiTheme="minorHAnsi"/>
            <w:b/>
            <w:bCs/>
            <w:color w:val="auto"/>
            <w:sz w:val="22"/>
          </w:rPr>
          <w:t>Section 4.4 RFP Communications</w:t>
        </w:r>
      </w:hyperlink>
      <w:r>
        <w:t>. Such notice should include the following information:</w:t>
      </w:r>
    </w:p>
    <w:p w14:paraId="5FBD42D7" w14:textId="77777777" w:rsidR="00D66094" w:rsidRDefault="00D66094" w:rsidP="00F601CC">
      <w:pPr>
        <w:pStyle w:val="Textbullet1"/>
      </w:pPr>
      <w:r>
        <w:t>Business or individual’s name (as appropriate)</w:t>
      </w:r>
    </w:p>
    <w:p w14:paraId="7ABA1409" w14:textId="77777777" w:rsidR="00D66094" w:rsidRDefault="00D66094" w:rsidP="00F601CC">
      <w:pPr>
        <w:pStyle w:val="Textbullet1"/>
      </w:pPr>
      <w:r>
        <w:t>Contact person’s name and title</w:t>
      </w:r>
    </w:p>
    <w:p w14:paraId="4F9F869E" w14:textId="77777777" w:rsidR="00D66094" w:rsidRDefault="00D66094" w:rsidP="00F601CC">
      <w:pPr>
        <w:pStyle w:val="Textbullet1"/>
      </w:pPr>
      <w:r>
        <w:t>Contact person’s mailing address, telephone number, and email address</w:t>
      </w:r>
    </w:p>
    <w:p w14:paraId="35FC4439" w14:textId="0E65B77D" w:rsidR="00D66094" w:rsidRDefault="00D66094" w:rsidP="004F36C0">
      <w:pPr>
        <w:jc w:val="both"/>
      </w:pPr>
      <w:r>
        <w:t xml:space="preserve">A Notice of Intent to Respond creates no obligation and is not a prerequisite for submitting a response. Regardless of the submission of a Notice of Intent to Respond, vendors are responsible for monitoring the official </w:t>
      </w:r>
      <w:r w:rsidR="00905770">
        <w:t xml:space="preserve">RFP </w:t>
      </w:r>
      <w:r>
        <w:t xml:space="preserve">posting site </w:t>
      </w:r>
      <w:r w:rsidR="00905770">
        <w:t xml:space="preserve">identified in </w:t>
      </w:r>
      <w:hyperlink w:anchor="_1.3_RFP_Timeline" w:history="1">
        <w:r w:rsidR="00905770" w:rsidRPr="004F36C0">
          <w:rPr>
            <w:rStyle w:val="Hyperlink"/>
            <w:rFonts w:asciiTheme="minorHAnsi" w:hAnsiTheme="minorHAnsi"/>
            <w:b/>
            <w:bCs/>
            <w:color w:val="auto"/>
            <w:sz w:val="22"/>
          </w:rPr>
          <w:t>Section 1.3</w:t>
        </w:r>
      </w:hyperlink>
      <w:r>
        <w:t xml:space="preserve"> for any posted amendments or notifications regarding this RFP.</w:t>
      </w:r>
    </w:p>
    <w:p w14:paraId="4FC4A7F9" w14:textId="01552A2C" w:rsidR="00ED313A" w:rsidRDefault="00953F24" w:rsidP="00C37047">
      <w:pPr>
        <w:pStyle w:val="Heading2"/>
      </w:pPr>
      <w:bookmarkStart w:id="82" w:name="_Toc196292878"/>
      <w:r>
        <w:t xml:space="preserve">4.7 </w:t>
      </w:r>
      <w:r w:rsidR="00ED313A">
        <w:t>Proposal Submission</w:t>
      </w:r>
      <w:bookmarkEnd w:id="82"/>
    </w:p>
    <w:p w14:paraId="3EDDF7DB" w14:textId="38F4C4CC" w:rsidR="00ED313A" w:rsidRDefault="007B5FAC" w:rsidP="007B5FAC">
      <w:pPr>
        <w:jc w:val="both"/>
      </w:pPr>
      <w:r w:rsidRPr="007B5FAC">
        <w:t xml:space="preserve">A vendor must ensure that PRMP receives a response no later than the submission deadline time and date detailed in </w:t>
      </w:r>
      <w:hyperlink w:anchor="_1.3_RFP_Timeline" w:history="1">
        <w:r w:rsidRPr="0013376B">
          <w:rPr>
            <w:rStyle w:val="Hyperlink"/>
            <w:rFonts w:asciiTheme="minorHAnsi" w:hAnsiTheme="minorHAnsi"/>
            <w:b/>
            <w:bCs/>
            <w:color w:val="auto"/>
            <w:sz w:val="22"/>
          </w:rPr>
          <w:t>Section</w:t>
        </w:r>
        <w:r w:rsidR="00971B97" w:rsidRPr="0013376B">
          <w:rPr>
            <w:rStyle w:val="Hyperlink"/>
            <w:rFonts w:asciiTheme="minorHAnsi" w:hAnsiTheme="minorHAnsi"/>
            <w:b/>
            <w:bCs/>
            <w:color w:val="auto"/>
            <w:sz w:val="22"/>
          </w:rPr>
          <w:t xml:space="preserve"> </w:t>
        </w:r>
        <w:r w:rsidRPr="0013376B">
          <w:rPr>
            <w:rStyle w:val="Hyperlink"/>
            <w:rFonts w:asciiTheme="minorHAnsi" w:hAnsiTheme="minorHAnsi"/>
            <w:b/>
            <w:bCs/>
            <w:color w:val="auto"/>
            <w:sz w:val="22"/>
          </w:rPr>
          <w:t>1.3</w:t>
        </w:r>
        <w:r w:rsidR="00971B97" w:rsidRPr="0013376B">
          <w:rPr>
            <w:rStyle w:val="Hyperlink"/>
            <w:rFonts w:asciiTheme="minorHAnsi" w:hAnsiTheme="minorHAnsi"/>
            <w:b/>
            <w:bCs/>
            <w:color w:val="auto"/>
            <w:sz w:val="22"/>
          </w:rPr>
          <w:t>:</w:t>
        </w:r>
        <w:r w:rsidRPr="0013376B">
          <w:rPr>
            <w:rStyle w:val="Hyperlink"/>
            <w:rFonts w:asciiTheme="minorHAnsi" w:hAnsiTheme="minorHAnsi"/>
            <w:b/>
            <w:bCs/>
            <w:color w:val="auto"/>
            <w:sz w:val="22"/>
          </w:rPr>
          <w:t xml:space="preserve"> RFP Timeline</w:t>
        </w:r>
      </w:hyperlink>
      <w:r w:rsidRPr="0013376B">
        <w:t xml:space="preserve">. </w:t>
      </w:r>
      <w:r w:rsidRPr="007B5FAC">
        <w:t xml:space="preserve">PRMP will not accept late responses, and a vendor’s failure to submit a response before the deadline will result in disqualification of the response as outlined in </w:t>
      </w:r>
      <w:hyperlink w:anchor="_4.10_PRMP_Right" w:history="1">
        <w:r w:rsidRPr="00610784">
          <w:rPr>
            <w:rStyle w:val="Hyperlink"/>
            <w:rFonts w:asciiTheme="minorHAnsi" w:hAnsiTheme="minorHAnsi"/>
            <w:b/>
            <w:bCs/>
            <w:color w:val="auto"/>
            <w:sz w:val="22"/>
          </w:rPr>
          <w:t>Sectio</w:t>
        </w:r>
        <w:r w:rsidR="00971B97" w:rsidRPr="00610784">
          <w:rPr>
            <w:rStyle w:val="Hyperlink"/>
            <w:rFonts w:asciiTheme="minorHAnsi" w:hAnsiTheme="minorHAnsi"/>
            <w:b/>
            <w:bCs/>
            <w:color w:val="auto"/>
            <w:sz w:val="22"/>
          </w:rPr>
          <w:t>n</w:t>
        </w:r>
        <w:r w:rsidRPr="00610784">
          <w:rPr>
            <w:rStyle w:val="Hyperlink"/>
            <w:rFonts w:asciiTheme="minorHAnsi" w:hAnsiTheme="minorHAnsi"/>
            <w:b/>
            <w:bCs/>
            <w:color w:val="auto"/>
            <w:sz w:val="22"/>
          </w:rPr>
          <w:t xml:space="preserve"> </w:t>
        </w:r>
        <w:r w:rsidR="0013376B" w:rsidRPr="00610784">
          <w:rPr>
            <w:rStyle w:val="Hyperlink"/>
            <w:rFonts w:asciiTheme="minorHAnsi" w:hAnsiTheme="minorHAnsi"/>
            <w:b/>
            <w:bCs/>
            <w:color w:val="auto"/>
            <w:sz w:val="22"/>
          </w:rPr>
          <w:t>4.10</w:t>
        </w:r>
        <w:r w:rsidR="00A24665" w:rsidRPr="00610784">
          <w:rPr>
            <w:rStyle w:val="Hyperlink"/>
            <w:rFonts w:asciiTheme="minorHAnsi" w:hAnsiTheme="minorHAnsi"/>
            <w:b/>
            <w:bCs/>
            <w:color w:val="auto"/>
            <w:sz w:val="22"/>
          </w:rPr>
          <w:t>:</w:t>
        </w:r>
        <w:r w:rsidRPr="00610784">
          <w:rPr>
            <w:rStyle w:val="Hyperlink"/>
            <w:rFonts w:asciiTheme="minorHAnsi" w:hAnsiTheme="minorHAnsi"/>
            <w:b/>
            <w:bCs/>
            <w:color w:val="auto"/>
            <w:sz w:val="22"/>
          </w:rPr>
          <w:t xml:space="preserve"> PRMP Right of Rejection</w:t>
        </w:r>
      </w:hyperlink>
      <w:r w:rsidRPr="00610784">
        <w:t xml:space="preserve">. </w:t>
      </w:r>
      <w:r w:rsidRPr="007B5FAC">
        <w:t>It is the responsibility of the vendor to determine any additional security requirements with respect to packaging and delivery to PRMP. Vendors should be mindful of any potential delays due to security screening, weather, mail delays, and orders of stay or other filing delays whether foreseeable or unforeseeable.</w:t>
      </w:r>
    </w:p>
    <w:p w14:paraId="0FA683DD" w14:textId="3EAA45D9" w:rsidR="000423F6" w:rsidRDefault="00953F24" w:rsidP="00C37047">
      <w:pPr>
        <w:pStyle w:val="Heading2"/>
      </w:pPr>
      <w:bookmarkStart w:id="83" w:name="_Toc196292879"/>
      <w:r>
        <w:t xml:space="preserve">4.8 </w:t>
      </w:r>
      <w:r w:rsidR="00F27E85" w:rsidRPr="00F27E85">
        <w:t>Amendments to the RFP</w:t>
      </w:r>
      <w:bookmarkEnd w:id="83"/>
    </w:p>
    <w:p w14:paraId="3023D21B" w14:textId="58DCB51B" w:rsidR="00AE0EFE" w:rsidRDefault="00E23C20" w:rsidP="004F36C0">
      <w:pPr>
        <w:jc w:val="both"/>
      </w:pPr>
      <w:r w:rsidRPr="00E23C20">
        <w:t>The PRMP may amend this RFP up to (2) two business days before the established deadline for proposal submissions, if such amendments will have an impact on the vendors' proposals. The PRMP may amend this RFP up to (1) one business day before the established deadline for proposal submission, if such amendments will not have an impact on the vendors' proposals</w:t>
      </w:r>
      <w:r w:rsidR="00AE0EFE" w:rsidRPr="00430CF6">
        <w:t xml:space="preserve">. </w:t>
      </w:r>
    </w:p>
    <w:p w14:paraId="43A78A59" w14:textId="75843494" w:rsidR="00FD2515" w:rsidRDefault="00AE0EFE" w:rsidP="00F601CC">
      <w:r w:rsidRPr="00371FC9">
        <w:t>Any amendment</w:t>
      </w:r>
      <w:r w:rsidR="003A4DFC">
        <w:t>(s)</w:t>
      </w:r>
      <w:r w:rsidRPr="00371FC9">
        <w:t xml:space="preserve"> to the RFP will be </w:t>
      </w:r>
      <w:r w:rsidR="00F80992">
        <w:t>published</w:t>
      </w:r>
      <w:r w:rsidR="00E73690">
        <w:t xml:space="preserve"> an</w:t>
      </w:r>
      <w:r w:rsidR="003A4DFC">
        <w:t xml:space="preserve"> via </w:t>
      </w:r>
      <w:r w:rsidR="00652665">
        <w:t>Important Update</w:t>
      </w:r>
      <w:r>
        <w:t xml:space="preserve"> posted </w:t>
      </w:r>
      <w:r w:rsidR="00501C63">
        <w:t>to</w:t>
      </w:r>
      <w:r>
        <w:t xml:space="preserve"> the </w:t>
      </w:r>
      <w:r w:rsidR="00501C63">
        <w:t>PRDoH Government</w:t>
      </w:r>
      <w:r w:rsidR="00F601CC">
        <w:t xml:space="preserve"> </w:t>
      </w:r>
      <w:r w:rsidR="00501C63">
        <w:t xml:space="preserve">Contracting website: </w:t>
      </w:r>
      <w:hyperlink r:id="rId21" w:history="1">
        <w:r w:rsidR="00501C63" w:rsidRPr="00250080">
          <w:rPr>
            <w:rStyle w:val="Hyperlink"/>
            <w:rFonts w:asciiTheme="minorHAnsi" w:hAnsiTheme="minorHAnsi"/>
            <w:sz w:val="22"/>
          </w:rPr>
          <w:t>https://medicaid.pr.gov/Home/NotificacionServiciosProfesionales/</w:t>
        </w:r>
      </w:hyperlink>
      <w:r w:rsidRPr="00430CF6">
        <w:t xml:space="preserve">. </w:t>
      </w:r>
    </w:p>
    <w:p w14:paraId="69401B31" w14:textId="5FD9DAB0" w:rsidR="00AE0EFE" w:rsidRDefault="00AE0EFE" w:rsidP="004F36C0">
      <w:pPr>
        <w:jc w:val="both"/>
      </w:pPr>
      <w:r>
        <w:t>The vendor</w:t>
      </w:r>
      <w:r w:rsidRPr="00430CF6">
        <w:t xml:space="preserve"> response must address the final RFP (including its attachments)</w:t>
      </w:r>
      <w:r>
        <w:t>,</w:t>
      </w:r>
      <w:r w:rsidRPr="00430CF6">
        <w:t xml:space="preserve"> as amended.</w:t>
      </w:r>
    </w:p>
    <w:p w14:paraId="7173879A" w14:textId="006E36DF" w:rsidR="00430CF6" w:rsidRDefault="00953F24" w:rsidP="00C37047">
      <w:pPr>
        <w:pStyle w:val="Heading2"/>
      </w:pPr>
      <w:bookmarkStart w:id="84" w:name="_Toc196292880"/>
      <w:r>
        <w:t>4.</w:t>
      </w:r>
      <w:r w:rsidR="002D3C98">
        <w:t>9</w:t>
      </w:r>
      <w:r>
        <w:t xml:space="preserve"> </w:t>
      </w:r>
      <w:r w:rsidR="00A263D0">
        <w:t>RFP Cancellation</w:t>
      </w:r>
      <w:bookmarkEnd w:id="84"/>
    </w:p>
    <w:p w14:paraId="7F0A0B9A" w14:textId="081D4AEA" w:rsidR="00A263D0" w:rsidRDefault="00337F73" w:rsidP="00337F73">
      <w:pPr>
        <w:jc w:val="both"/>
      </w:pPr>
      <w:r w:rsidRPr="00337F73">
        <w:t>PRMP reserves the right, at its sole discretion, to cancel the RFP or to cancel and reissue this RFP in accordance with applicable laws and regulations at any time.</w:t>
      </w:r>
    </w:p>
    <w:p w14:paraId="1B7BF902" w14:textId="77777777" w:rsidR="00FE53FA" w:rsidRDefault="00FE53FA" w:rsidP="00337F73">
      <w:pPr>
        <w:jc w:val="both"/>
      </w:pPr>
    </w:p>
    <w:p w14:paraId="3C2052BA" w14:textId="77777777" w:rsidR="00FE53FA" w:rsidRDefault="00FE53FA" w:rsidP="00337F73">
      <w:pPr>
        <w:jc w:val="both"/>
      </w:pPr>
    </w:p>
    <w:p w14:paraId="28527F81" w14:textId="11950A53" w:rsidR="00DB3855" w:rsidRDefault="00953F24" w:rsidP="00C37047">
      <w:pPr>
        <w:pStyle w:val="Heading2"/>
      </w:pPr>
      <w:bookmarkStart w:id="85" w:name="_4.10_PRMP_Right"/>
      <w:bookmarkStart w:id="86" w:name="_PRMP_Right_of"/>
      <w:bookmarkStart w:id="87" w:name="_Toc196292881"/>
      <w:bookmarkEnd w:id="85"/>
      <w:bookmarkEnd w:id="86"/>
      <w:r>
        <w:lastRenderedPageBreak/>
        <w:t>4.</w:t>
      </w:r>
      <w:r w:rsidR="002D3C98">
        <w:t>10</w:t>
      </w:r>
      <w:r>
        <w:t xml:space="preserve"> </w:t>
      </w:r>
      <w:r w:rsidR="00DB3855">
        <w:t>PRMP Right of Rejection</w:t>
      </w:r>
      <w:bookmarkEnd w:id="87"/>
    </w:p>
    <w:p w14:paraId="5AB5BCD3" w14:textId="141D6206" w:rsidR="000760AB" w:rsidRDefault="000760AB" w:rsidP="000760AB">
      <w:pPr>
        <w:jc w:val="both"/>
      </w:pPr>
      <w:r>
        <w:t xml:space="preserve">Subject to applicable laws and regulations, PRMP reserves the right to reject, at its sole discretion, </w:t>
      </w:r>
      <w:proofErr w:type="gramStart"/>
      <w:r>
        <w:t>any and all</w:t>
      </w:r>
      <w:proofErr w:type="gramEnd"/>
      <w:r>
        <w:t xml:space="preserve"> responses. PRMP will reject any response that does not meet the mandatory specifications listed in </w:t>
      </w:r>
      <w:hyperlink w:anchor="AttachmentE" w:history="1">
        <w:r w:rsidRPr="00B3504A">
          <w:rPr>
            <w:rStyle w:val="Hyperlink"/>
            <w:rFonts w:asciiTheme="minorHAnsi" w:hAnsiTheme="minorHAnsi"/>
            <w:b/>
            <w:bCs/>
            <w:color w:val="auto"/>
            <w:sz w:val="22"/>
          </w:rPr>
          <w:t>Attachment E: Mandatory Specifications</w:t>
        </w:r>
      </w:hyperlink>
      <w:r w:rsidRPr="00B3504A">
        <w:rPr>
          <w:b/>
          <w:bCs/>
        </w:rPr>
        <w:t>.</w:t>
      </w:r>
      <w:r>
        <w:t xml:space="preserve"> PRMP will deem non-responsive and reject any response that does not comply with all terms, conditions, and performance requirements of this RFP. Notwithstanding the foregoing, PRMP reserves the right to waive, at its sole discretion, minor variances from full compliance with this RFP. If PRMP waives variances in a response, such waiver shall not modify the RFP requirements or excuse the vendor from full compliance, and PRMP may hold any resulting vendor to strict compliance with this RFP.</w:t>
      </w:r>
    </w:p>
    <w:p w14:paraId="12765D62" w14:textId="285E8E57" w:rsidR="000760AB" w:rsidRDefault="0063724F" w:rsidP="001D47F9">
      <w:pPr>
        <w:pStyle w:val="Heading2"/>
      </w:pPr>
      <w:bookmarkStart w:id="88" w:name="_Proposal_Submittal_and"/>
      <w:bookmarkStart w:id="89" w:name="_4.11_Proposal_Submittal"/>
      <w:bookmarkStart w:id="90" w:name="_Toc196292882"/>
      <w:bookmarkEnd w:id="88"/>
      <w:bookmarkEnd w:id="89"/>
      <w:r>
        <w:t>4.1</w:t>
      </w:r>
      <w:r w:rsidR="002D3C98">
        <w:t>1</w:t>
      </w:r>
      <w:r>
        <w:t xml:space="preserve"> </w:t>
      </w:r>
      <w:r w:rsidR="00FA199A">
        <w:t>Proposal Submittal and Instructions</w:t>
      </w:r>
      <w:bookmarkEnd w:id="90"/>
    </w:p>
    <w:p w14:paraId="6BAF756A" w14:textId="6061A068" w:rsidR="00FA199A" w:rsidRDefault="0063724F" w:rsidP="00C37047">
      <w:pPr>
        <w:pStyle w:val="Heading3"/>
      </w:pPr>
      <w:bookmarkStart w:id="91" w:name="_Toc196292883"/>
      <w:r>
        <w:t>4.1</w:t>
      </w:r>
      <w:r w:rsidR="002D3C98">
        <w:t>1</w:t>
      </w:r>
      <w:r>
        <w:t xml:space="preserve">.1 </w:t>
      </w:r>
      <w:r w:rsidR="00FA199A">
        <w:t>Economy of Preparation</w:t>
      </w:r>
      <w:bookmarkEnd w:id="91"/>
      <w:r w:rsidR="00FA199A">
        <w:t xml:space="preserve"> </w:t>
      </w:r>
    </w:p>
    <w:p w14:paraId="0A2F6592" w14:textId="7EFF50C6" w:rsidR="00FA199A" w:rsidRDefault="00786842" w:rsidP="00786842">
      <w:pPr>
        <w:jc w:val="both"/>
      </w:pPr>
      <w:r w:rsidRPr="00786842">
        <w:t>Proposals should be prepared simply and economically, providing a concise description of the items requested within this RFP. Emphasis should be placed on completeness and clarity of the content.</w:t>
      </w:r>
    </w:p>
    <w:p w14:paraId="7033EA59" w14:textId="30E99C32" w:rsidR="000B49CD" w:rsidRDefault="0063724F" w:rsidP="00C37047">
      <w:pPr>
        <w:pStyle w:val="Heading3"/>
      </w:pPr>
      <w:bookmarkStart w:id="92" w:name="_Toc196292884"/>
      <w:r>
        <w:t>4.1</w:t>
      </w:r>
      <w:r w:rsidR="002D3C98">
        <w:t>1</w:t>
      </w:r>
      <w:r>
        <w:t xml:space="preserve">.2 </w:t>
      </w:r>
      <w:r w:rsidR="0017255A">
        <w:t>Expenses Incurred</w:t>
      </w:r>
      <w:bookmarkEnd w:id="92"/>
    </w:p>
    <w:p w14:paraId="14AB2DE1" w14:textId="05003B86" w:rsidR="00AB0BD8" w:rsidRPr="00AB0BD8" w:rsidRDefault="008F3129" w:rsidP="008F3129">
      <w:pPr>
        <w:jc w:val="both"/>
      </w:pPr>
      <w:r w:rsidRPr="008F3129">
        <w:t>Neither PRMP nor any of its employees or officers shall be held liable for any expenses incurred by any vendor responding to this RFP, including but not limited to</w:t>
      </w:r>
      <w:r w:rsidR="005A28E0">
        <w:t>,</w:t>
      </w:r>
      <w:r w:rsidRPr="008F3129">
        <w:t xml:space="preserve"> preparation, delivery, or travel.</w:t>
      </w:r>
    </w:p>
    <w:p w14:paraId="672E9A13" w14:textId="260A04F8" w:rsidR="00AB0BD8" w:rsidRDefault="0063724F" w:rsidP="00C37047">
      <w:pPr>
        <w:pStyle w:val="Heading3"/>
      </w:pPr>
      <w:bookmarkStart w:id="93" w:name="_Toc196292885"/>
      <w:r>
        <w:t>4.1</w:t>
      </w:r>
      <w:r w:rsidR="002D3C98">
        <w:t>1</w:t>
      </w:r>
      <w:r>
        <w:t xml:space="preserve">.3 </w:t>
      </w:r>
      <w:r w:rsidR="00FF6C6A" w:rsidRPr="00FF6C6A">
        <w:t>Proposal Format</w:t>
      </w:r>
      <w:bookmarkEnd w:id="93"/>
    </w:p>
    <w:p w14:paraId="3B2A79B3" w14:textId="2F32D769" w:rsidR="006B1B70" w:rsidRDefault="006B1B70" w:rsidP="006B1B70">
      <w:pPr>
        <w:jc w:val="both"/>
      </w:pPr>
      <w:r>
        <w:t xml:space="preserve">These instructions describe the required format for a vendor’s bid proposal. The vendor may include any additional information it believes is relevant. The vendor should </w:t>
      </w:r>
      <w:r w:rsidR="00FC2B64">
        <w:t>utilize</w:t>
      </w:r>
      <w:r>
        <w:t xml:space="preserve"> the format, contents, and structure in the RFP attachments. Moreover, the structure of each attachment provides the vendor with a template for an in-line response to the RFP. At times, the use of Microsoft Excel® will be necessary to respond. An identifiable tab sheet should precede each section of the proposal, and each proposal should follow the format outlined below. All pages, except preprinted technical inserts, should be sequentially numbered.</w:t>
      </w:r>
    </w:p>
    <w:p w14:paraId="678B89F6" w14:textId="77777777" w:rsidR="006B1B70" w:rsidRDefault="006B1B70" w:rsidP="006B1B70">
      <w:pPr>
        <w:jc w:val="both"/>
      </w:pPr>
      <w:r>
        <w:t>The vendor should include the following information in the attachments:</w:t>
      </w:r>
    </w:p>
    <w:p w14:paraId="6F389C93" w14:textId="513C03C0" w:rsidR="006B1B70" w:rsidRPr="000777A3" w:rsidRDefault="006B1B70" w:rsidP="008213C0">
      <w:pPr>
        <w:pStyle w:val="Textbullet1"/>
        <w:rPr>
          <w:rStyle w:val="Hyperlink"/>
          <w:rFonts w:asciiTheme="minorHAnsi" w:hAnsiTheme="minorHAnsi"/>
          <w:b/>
          <w:bCs/>
          <w:color w:val="auto"/>
          <w:sz w:val="22"/>
        </w:rPr>
      </w:pPr>
      <w:r w:rsidRPr="00D8331D">
        <w:t xml:space="preserve">A response to any applicable section of the RFP narrative located in </w:t>
      </w:r>
      <w:r w:rsidR="00661A6D" w:rsidRPr="00661A6D">
        <w:fldChar w:fldCharType="begin"/>
      </w:r>
      <w:r w:rsidR="00FD1D00">
        <w:instrText>HYPERLINK  \l "_4.General_Instructions"</w:instrText>
      </w:r>
      <w:r w:rsidR="00661A6D" w:rsidRPr="00661A6D">
        <w:fldChar w:fldCharType="separate"/>
      </w:r>
      <w:r w:rsidRPr="00661A6D">
        <w:rPr>
          <w:rStyle w:val="Hyperlink"/>
          <w:rFonts w:asciiTheme="minorHAnsi" w:hAnsiTheme="minorHAnsi"/>
          <w:b/>
          <w:bCs/>
          <w:color w:val="auto"/>
          <w:sz w:val="22"/>
        </w:rPr>
        <w:t xml:space="preserve">Section </w:t>
      </w:r>
      <w:r w:rsidR="00D8331D" w:rsidRPr="00661A6D">
        <w:rPr>
          <w:rStyle w:val="Hyperlink"/>
          <w:rFonts w:asciiTheme="minorHAnsi" w:hAnsiTheme="minorHAnsi"/>
          <w:b/>
          <w:bCs/>
          <w:color w:val="auto"/>
          <w:sz w:val="22"/>
        </w:rPr>
        <w:t>4</w:t>
      </w:r>
      <w:r w:rsidR="00B40919" w:rsidRPr="00661A6D">
        <w:rPr>
          <w:rStyle w:val="Hyperlink"/>
          <w:rFonts w:asciiTheme="minorHAnsi" w:hAnsiTheme="minorHAnsi"/>
          <w:b/>
          <w:bCs/>
          <w:color w:val="auto"/>
          <w:sz w:val="22"/>
        </w:rPr>
        <w:t>:</w:t>
      </w:r>
      <w:r w:rsidR="00F945C0" w:rsidRPr="00661A6D">
        <w:rPr>
          <w:rStyle w:val="Hyperlink"/>
          <w:rFonts w:asciiTheme="minorHAnsi" w:hAnsiTheme="minorHAnsi"/>
          <w:b/>
          <w:bCs/>
          <w:color w:val="auto"/>
          <w:sz w:val="22"/>
        </w:rPr>
        <w:t xml:space="preserve"> </w:t>
      </w:r>
      <w:r w:rsidRPr="00661A6D">
        <w:rPr>
          <w:rStyle w:val="Hyperlink"/>
          <w:rFonts w:asciiTheme="minorHAnsi" w:hAnsiTheme="minorHAnsi"/>
          <w:b/>
          <w:bCs/>
          <w:color w:val="auto"/>
          <w:sz w:val="22"/>
        </w:rPr>
        <w:t>General Instructions</w:t>
      </w:r>
      <w:r w:rsidRPr="000777A3">
        <w:rPr>
          <w:rStyle w:val="Hyperlink"/>
          <w:rFonts w:asciiTheme="minorHAnsi" w:hAnsiTheme="minorHAnsi"/>
          <w:b/>
          <w:bCs/>
          <w:color w:val="auto"/>
          <w:sz w:val="22"/>
        </w:rPr>
        <w:t xml:space="preserve"> </w:t>
      </w:r>
    </w:p>
    <w:p w14:paraId="69DB970E" w14:textId="7E0C9D87" w:rsidR="006B1B70" w:rsidRDefault="00661A6D" w:rsidP="00DE50C3">
      <w:pPr>
        <w:pStyle w:val="Textbullet1"/>
      </w:pPr>
      <w:r w:rsidRPr="00661A6D">
        <w:rPr>
          <w:b/>
          <w:bCs/>
        </w:rPr>
        <w:fldChar w:fldCharType="end"/>
      </w:r>
      <w:r w:rsidR="006B1B70">
        <w:t>A response to any content requested within the attachments/response templates</w:t>
      </w:r>
    </w:p>
    <w:p w14:paraId="283EE468" w14:textId="77777777" w:rsidR="006B1B70" w:rsidRDefault="006B1B70" w:rsidP="000B4701">
      <w:pPr>
        <w:spacing w:before="160"/>
        <w:jc w:val="both"/>
      </w:pPr>
      <w:r>
        <w:t xml:space="preserve">Each proposal should include a response to every request for information in this RFP whether the request requires a simple "yes" or "no" or requires a detailed explanation. When a detailed response is required, simply repeating the RFP's requirement and agreeing to comply may not be an acceptable response and may cause the proposal to be disqualified. </w:t>
      </w:r>
    </w:p>
    <w:p w14:paraId="0FCD27FA" w14:textId="18F53DFB" w:rsidR="006B1B70" w:rsidRDefault="006B1B70" w:rsidP="006B1B70">
      <w:pPr>
        <w:jc w:val="both"/>
      </w:pPr>
      <w:r>
        <w:t xml:space="preserve">As detailed in </w:t>
      </w:r>
      <w:hyperlink w:anchor="_6.4_Failure_to" w:history="1">
        <w:r w:rsidRPr="00AC1246">
          <w:rPr>
            <w:rStyle w:val="Hyperlink"/>
            <w:rFonts w:asciiTheme="minorHAnsi" w:hAnsiTheme="minorHAnsi"/>
            <w:b/>
            <w:color w:val="auto"/>
            <w:sz w:val="22"/>
          </w:rPr>
          <w:t xml:space="preserve">Section </w:t>
        </w:r>
        <w:r w:rsidR="003C69D7" w:rsidRPr="00AF60DA">
          <w:rPr>
            <w:rStyle w:val="Hyperlink"/>
            <w:rFonts w:asciiTheme="minorHAnsi" w:hAnsiTheme="minorHAnsi"/>
            <w:b/>
            <w:bCs/>
            <w:color w:val="auto"/>
            <w:sz w:val="22"/>
          </w:rPr>
          <w:t>6</w:t>
        </w:r>
        <w:r w:rsidRPr="00AF60DA">
          <w:rPr>
            <w:rStyle w:val="Hyperlink"/>
            <w:rFonts w:asciiTheme="minorHAnsi" w:hAnsiTheme="minorHAnsi"/>
            <w:b/>
            <w:bCs/>
            <w:color w:val="auto"/>
            <w:sz w:val="22"/>
          </w:rPr>
          <w:t>.4</w:t>
        </w:r>
        <w:r w:rsidR="00B40919" w:rsidRPr="00AF60DA">
          <w:rPr>
            <w:rStyle w:val="Hyperlink"/>
            <w:rFonts w:asciiTheme="minorHAnsi" w:hAnsiTheme="minorHAnsi"/>
            <w:b/>
            <w:bCs/>
            <w:color w:val="auto"/>
            <w:sz w:val="22"/>
          </w:rPr>
          <w:t>:</w:t>
        </w:r>
        <w:r w:rsidRPr="00AF60DA">
          <w:rPr>
            <w:rStyle w:val="Hyperlink"/>
            <w:rFonts w:asciiTheme="minorHAnsi" w:hAnsiTheme="minorHAnsi"/>
            <w:b/>
            <w:bCs/>
            <w:color w:val="auto"/>
            <w:sz w:val="22"/>
          </w:rPr>
          <w:t xml:space="preserve"> Failure to Meet Mandatory Specifications</w:t>
        </w:r>
      </w:hyperlink>
      <w:r w:rsidRPr="003C69D7">
        <w:rPr>
          <w:b/>
          <w:bCs/>
        </w:rPr>
        <w:t>,</w:t>
      </w:r>
      <w:r>
        <w:t xml:space="preserve"> the mandatory specifications must be met by the vendor as a part of the submitted proposal. As detailed in </w:t>
      </w:r>
      <w:hyperlink w:anchor="AttachmentE" w:history="1">
        <w:r w:rsidRPr="003C69D7">
          <w:rPr>
            <w:rStyle w:val="Hyperlink"/>
            <w:rFonts w:asciiTheme="minorHAnsi" w:hAnsiTheme="minorHAnsi"/>
            <w:b/>
            <w:bCs/>
            <w:color w:val="auto"/>
            <w:sz w:val="22"/>
          </w:rPr>
          <w:t>Attachment E: Mandatory Specifications</w:t>
        </w:r>
      </w:hyperlink>
      <w:r w:rsidRPr="003C69D7">
        <w:t xml:space="preserve"> </w:t>
      </w:r>
      <w:r>
        <w:t xml:space="preserve">and </w:t>
      </w:r>
      <w:hyperlink w:anchor="_6.4_Failure_to" w:history="1">
        <w:r w:rsidRPr="003C69D7">
          <w:rPr>
            <w:rStyle w:val="Hyperlink"/>
            <w:rFonts w:asciiTheme="minorHAnsi" w:hAnsiTheme="minorHAnsi"/>
            <w:b/>
            <w:bCs/>
            <w:color w:val="auto"/>
            <w:sz w:val="22"/>
          </w:rPr>
          <w:t xml:space="preserve">Section </w:t>
        </w:r>
        <w:r w:rsidR="003C69D7" w:rsidRPr="003C69D7">
          <w:rPr>
            <w:rStyle w:val="Hyperlink"/>
            <w:rFonts w:asciiTheme="minorHAnsi" w:hAnsiTheme="minorHAnsi"/>
            <w:b/>
            <w:bCs/>
            <w:color w:val="auto"/>
            <w:sz w:val="22"/>
          </w:rPr>
          <w:t>6</w:t>
        </w:r>
        <w:r w:rsidRPr="003C69D7">
          <w:rPr>
            <w:rStyle w:val="Hyperlink"/>
            <w:rFonts w:asciiTheme="minorHAnsi" w:hAnsiTheme="minorHAnsi"/>
            <w:b/>
            <w:bCs/>
            <w:color w:val="auto"/>
            <w:sz w:val="22"/>
          </w:rPr>
          <w:t xml:space="preserve">.4: Failure to Meet Mandatory </w:t>
        </w:r>
        <w:r w:rsidRPr="003C69D7">
          <w:rPr>
            <w:rStyle w:val="Hyperlink"/>
            <w:rFonts w:asciiTheme="minorHAnsi" w:hAnsiTheme="minorHAnsi"/>
            <w:b/>
            <w:bCs/>
            <w:color w:val="auto"/>
            <w:sz w:val="22"/>
          </w:rPr>
          <w:lastRenderedPageBreak/>
          <w:t>Specifications</w:t>
        </w:r>
      </w:hyperlink>
      <w:r w:rsidRPr="003C69D7">
        <w:t xml:space="preserve">, </w:t>
      </w:r>
      <w:r>
        <w:t>the vendor must meet the mandatory specifications as part of the submitted proposal. Failure on the part of the vendor to meet any of the mandatory specifications will result in disqualification of the proposal, at the sole discretion of PRMP. Mandatory specifications are not scored but are reviewed on a “pass” or “fail” basis.</w:t>
      </w:r>
    </w:p>
    <w:p w14:paraId="4C834C28" w14:textId="24013D22" w:rsidR="006B1B70" w:rsidRDefault="006B1B70" w:rsidP="006B1B70">
      <w:pPr>
        <w:jc w:val="both"/>
      </w:pPr>
      <w:r>
        <w:t xml:space="preserve">Vendors are advised to limit marketing statements and positioning to the area(s) of the RFP applicable to those statement(s) and not include duplicative or otherwise repetitive statements throughout their responses. The vendor’s in-line responses, inclusive of the text of PRMP’s specifications, </w:t>
      </w:r>
      <w:r w:rsidR="00F1454D">
        <w:t xml:space="preserve">may </w:t>
      </w:r>
      <w:r>
        <w:t xml:space="preserve">not exceed the page count noted in each attachment and be limited to the minimum number of pages needed to respond. Vendors must choose a similarly sized typeface (generally 11 points for text and </w:t>
      </w:r>
      <w:r w:rsidR="00E87222">
        <w:t>10</w:t>
      </w:r>
      <w:r>
        <w:t xml:space="preserve"> points for tables) for PRMP’s requirements and not use smaller than </w:t>
      </w:r>
      <w:r w:rsidR="00D734AF">
        <w:t>9</w:t>
      </w:r>
      <w:r>
        <w:t>-point typeface to work within this page limit restriction. The page limit counts the front and back of each sheet as separate pages. This page limit will not apply to the following RFP components:</w:t>
      </w:r>
    </w:p>
    <w:p w14:paraId="640D660F" w14:textId="4AD8E5CA" w:rsidR="006B1B70" w:rsidRPr="00A26F5C" w:rsidRDefault="001E48A4" w:rsidP="00FE2320">
      <w:pPr>
        <w:pStyle w:val="Tablebullet1"/>
        <w:ind w:left="720"/>
        <w:rPr>
          <w:kern w:val="0"/>
          <w:sz w:val="22"/>
          <w14:ligatures w14:val="none"/>
        </w:rPr>
      </w:pPr>
      <w:hyperlink w:anchor="AttachmentC" w:history="1">
        <w:r w:rsidR="006B1B70" w:rsidRPr="00AC1246">
          <w:rPr>
            <w:rStyle w:val="Hyperlink"/>
            <w:rFonts w:asciiTheme="minorHAnsi" w:hAnsiTheme="minorHAnsi"/>
            <w:b/>
            <w:color w:val="auto"/>
            <w:sz w:val="22"/>
          </w:rPr>
          <w:t>Attachment C: Vendor Qualifications and Experience</w:t>
        </w:r>
        <w:r w:rsidR="006B1B70" w:rsidRPr="00AC1246">
          <w:rPr>
            <w:rStyle w:val="Hyperlink"/>
            <w:rFonts w:asciiTheme="minorHAnsi" w:hAnsiTheme="minorHAnsi"/>
            <w:color w:val="auto"/>
          </w:rPr>
          <w:t>,</w:t>
        </w:r>
      </w:hyperlink>
      <w:r w:rsidR="006B1B70" w:rsidRPr="00AF60DA">
        <w:t xml:space="preserve"> </w:t>
      </w:r>
      <w:r w:rsidR="006B1B70" w:rsidRPr="00A26F5C">
        <w:rPr>
          <w:kern w:val="0"/>
          <w:sz w:val="22"/>
          <w14:ligatures w14:val="none"/>
        </w:rPr>
        <w:t>the following section only:</w:t>
      </w:r>
    </w:p>
    <w:p w14:paraId="71112AE2" w14:textId="4BF024A4" w:rsidR="006B1B70" w:rsidRPr="00EA125E" w:rsidRDefault="006B1B70" w:rsidP="007736D0">
      <w:pPr>
        <w:pStyle w:val="TextBullet2"/>
      </w:pPr>
      <w:r w:rsidRPr="00EA125E">
        <w:t>Business Disputes</w:t>
      </w:r>
    </w:p>
    <w:p w14:paraId="3AA70D59" w14:textId="27F11637" w:rsidR="006B1B70" w:rsidRDefault="001E48A4" w:rsidP="00FE2320">
      <w:pPr>
        <w:pStyle w:val="Tablebullet1"/>
        <w:ind w:left="720"/>
      </w:pPr>
      <w:hyperlink w:anchor="AttachmentD" w:history="1">
        <w:r w:rsidR="006B1B70" w:rsidRPr="00FD2C05">
          <w:rPr>
            <w:rStyle w:val="Hyperlink"/>
            <w:rFonts w:asciiTheme="minorHAnsi" w:hAnsiTheme="minorHAnsi"/>
            <w:b/>
            <w:bCs/>
            <w:color w:val="auto"/>
            <w:sz w:val="22"/>
          </w:rPr>
          <w:t>Attachment D: Vendor Organization and Staffing</w:t>
        </w:r>
      </w:hyperlink>
      <w:r w:rsidR="006B1B70" w:rsidRPr="00AC1246">
        <w:rPr>
          <w:b/>
        </w:rPr>
        <w:t>,</w:t>
      </w:r>
      <w:r w:rsidR="006B1B70" w:rsidRPr="00EA125E">
        <w:t xml:space="preserve"> </w:t>
      </w:r>
      <w:r w:rsidR="006B1B70" w:rsidRPr="00A26F5C">
        <w:rPr>
          <w:kern w:val="0"/>
          <w:sz w:val="22"/>
          <w14:ligatures w14:val="none"/>
        </w:rPr>
        <w:t>the following sections only</w:t>
      </w:r>
      <w:r w:rsidR="006B1B70">
        <w:t>:</w:t>
      </w:r>
    </w:p>
    <w:p w14:paraId="35B7E2E1" w14:textId="64AEFB71" w:rsidR="006B1B70" w:rsidRPr="00EA125E" w:rsidRDefault="006B1B70" w:rsidP="007736D0">
      <w:pPr>
        <w:pStyle w:val="TextBullet2"/>
      </w:pPr>
      <w:r w:rsidRPr="00EA125E">
        <w:t>Key Staff Resumes</w:t>
      </w:r>
    </w:p>
    <w:p w14:paraId="6A879984" w14:textId="5B200276" w:rsidR="006B1B70" w:rsidRPr="00EA125E" w:rsidRDefault="006B1B70" w:rsidP="007736D0">
      <w:pPr>
        <w:pStyle w:val="TextBullet2"/>
      </w:pPr>
      <w:r w:rsidRPr="00EA125E">
        <w:t>Key Staff References</w:t>
      </w:r>
    </w:p>
    <w:p w14:paraId="6B5E3687" w14:textId="65B20F59" w:rsidR="002E6EB0" w:rsidRDefault="006B1B70" w:rsidP="006F472F">
      <w:pPr>
        <w:spacing w:before="160"/>
        <w:jc w:val="both"/>
      </w:pPr>
      <w:r>
        <w:t xml:space="preserve">Each proposal should contain the following tabbed sections </w:t>
      </w:r>
      <w:r w:rsidR="00C56DC1">
        <w:t>identified in Table 7</w:t>
      </w:r>
      <w:r w:rsidR="00785368">
        <w:t>.</w:t>
      </w:r>
      <w:r>
        <w:t xml:space="preserve"> below for the in-line response. In general, where assumptions are noted, vendors are permitted to add a section to the attachment templates that allow for assumptions to be noted. Assumptions should not be provided </w:t>
      </w:r>
      <w:r w:rsidR="00D3778E">
        <w:t>as a replacement for</w:t>
      </w:r>
      <w:r>
        <w:t xml:space="preserve"> exceptions.</w:t>
      </w:r>
      <w:bookmarkStart w:id="94" w:name="_Ref188868349"/>
    </w:p>
    <w:p w14:paraId="6D8D43F0" w14:textId="72C69398" w:rsidR="00CC403C" w:rsidRDefault="00CC403C" w:rsidP="00575AE5">
      <w:pPr>
        <w:pStyle w:val="Title-Table"/>
      </w:pPr>
      <w:bookmarkStart w:id="95" w:name="_Toc196292946"/>
      <w:r>
        <w:t xml:space="preserve">Table </w:t>
      </w:r>
      <w:r>
        <w:fldChar w:fldCharType="begin"/>
      </w:r>
      <w:r>
        <w:instrText xml:space="preserve"> SEQ Table \* ARABIC </w:instrText>
      </w:r>
      <w:r>
        <w:fldChar w:fldCharType="separate"/>
      </w:r>
      <w:r w:rsidR="00981757">
        <w:rPr>
          <w:noProof/>
        </w:rPr>
        <w:t>7</w:t>
      </w:r>
      <w:r>
        <w:rPr>
          <w:noProof/>
        </w:rPr>
        <w:fldChar w:fldCharType="end"/>
      </w:r>
      <w:r>
        <w:t>:</w:t>
      </w:r>
      <w:r w:rsidR="00981757">
        <w:t xml:space="preserve"> </w:t>
      </w:r>
      <w:r w:rsidRPr="004751BF">
        <w:t>Expected Proposal Sections and Content Structure</w:t>
      </w:r>
      <w:bookmarkEnd w:id="94"/>
      <w:bookmarkEnd w:id="95"/>
    </w:p>
    <w:tbl>
      <w:tblPr>
        <w:tblStyle w:val="ListTable3-Accent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7196"/>
      </w:tblGrid>
      <w:tr w:rsidR="00FB0F8A" w:rsidRPr="007704BB" w14:paraId="63E621E0" w14:textId="77777777">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152" w:type="pct"/>
            <w:shd w:val="clear" w:color="auto" w:fill="154454"/>
          </w:tcPr>
          <w:p w14:paraId="36D53A67" w14:textId="77777777" w:rsidR="00FB0F8A" w:rsidRPr="0048430E" w:rsidRDefault="00FB0F8A">
            <w:pPr>
              <w:spacing w:before="60" w:after="60"/>
              <w:rPr>
                <w:rFonts w:cstheme="minorHAnsi"/>
                <w:color w:val="FFFFFF"/>
                <w:sz w:val="20"/>
                <w:szCs w:val="20"/>
              </w:rPr>
            </w:pPr>
            <w:r w:rsidRPr="0048430E">
              <w:rPr>
                <w:rFonts w:cstheme="minorHAnsi"/>
                <w:color w:val="FFFFFF"/>
                <w:sz w:val="20"/>
                <w:szCs w:val="20"/>
              </w:rPr>
              <w:t>Proposal Section</w:t>
            </w:r>
          </w:p>
        </w:tc>
        <w:tc>
          <w:tcPr>
            <w:tcW w:w="3848" w:type="pct"/>
            <w:shd w:val="clear" w:color="auto" w:fill="154454"/>
          </w:tcPr>
          <w:p w14:paraId="2D2E4A53" w14:textId="77777777" w:rsidR="00FB0F8A" w:rsidRPr="0048430E" w:rsidRDefault="00FB0F8A">
            <w:pPr>
              <w:spacing w:before="60" w:after="60"/>
              <w:cnfStyle w:val="100000000000" w:firstRow="1" w:lastRow="0" w:firstColumn="0" w:lastColumn="0" w:oddVBand="0" w:evenVBand="0" w:oddHBand="0" w:evenHBand="0" w:firstRowFirstColumn="0" w:firstRowLastColumn="0" w:lastRowFirstColumn="0" w:lastRowLastColumn="0"/>
              <w:rPr>
                <w:rFonts w:cstheme="minorHAnsi"/>
                <w:color w:val="FFFFFF"/>
                <w:sz w:val="20"/>
                <w:szCs w:val="20"/>
              </w:rPr>
            </w:pPr>
            <w:r w:rsidRPr="0048430E">
              <w:rPr>
                <w:rFonts w:cstheme="minorHAnsi"/>
                <w:color w:val="FFFFFF"/>
                <w:sz w:val="20"/>
                <w:szCs w:val="20"/>
              </w:rPr>
              <w:t>Response Template/Contents</w:t>
            </w:r>
          </w:p>
        </w:tc>
      </w:tr>
      <w:tr w:rsidR="00FB0F8A" w:rsidRPr="007704BB" w14:paraId="09263C31" w14:textId="77777777">
        <w:trPr>
          <w:cnfStyle w:val="000000100000" w:firstRow="0" w:lastRow="0" w:firstColumn="0" w:lastColumn="0" w:oddVBand="0" w:evenVBand="0" w:oddHBand="1" w:evenHBand="0" w:firstRowFirstColumn="0" w:firstRowLastColumn="0" w:lastRowFirstColumn="0" w:lastRowLastColumn="0"/>
          <w:trHeight w:val="98"/>
          <w:jc w:val="center"/>
        </w:trPr>
        <w:tc>
          <w:tcPr>
            <w:cnfStyle w:val="001000000000" w:firstRow="0" w:lastRow="0" w:firstColumn="1" w:lastColumn="0" w:oddVBand="0" w:evenVBand="0" w:oddHBand="0" w:evenHBand="0" w:firstRowFirstColumn="0" w:firstRowLastColumn="0" w:lastRowFirstColumn="0" w:lastRowLastColumn="0"/>
            <w:tcW w:w="1152" w:type="pct"/>
            <w:shd w:val="clear" w:color="auto" w:fill="D9D9D9" w:themeFill="background1" w:themeFillShade="D9"/>
          </w:tcPr>
          <w:p w14:paraId="0EAE7268" w14:textId="77777777" w:rsidR="00FB0F8A" w:rsidRPr="007704BB" w:rsidRDefault="00FB0F8A">
            <w:pPr>
              <w:spacing w:before="60" w:after="60"/>
              <w:rPr>
                <w:rFonts w:cstheme="minorHAnsi"/>
                <w:sz w:val="20"/>
                <w:szCs w:val="20"/>
              </w:rPr>
            </w:pPr>
            <w:r w:rsidRPr="009A39FF">
              <w:rPr>
                <w:rFonts w:cstheme="minorHAnsi"/>
                <w:sz w:val="20"/>
                <w:szCs w:val="20"/>
              </w:rPr>
              <w:t>Cost Proposal</w:t>
            </w:r>
          </w:p>
        </w:tc>
        <w:tc>
          <w:tcPr>
            <w:tcW w:w="3848" w:type="pct"/>
            <w:shd w:val="clear" w:color="auto" w:fill="D9D9D9" w:themeFill="background1" w:themeFillShade="D9"/>
          </w:tcPr>
          <w:p w14:paraId="5567C610" w14:textId="3A71382D" w:rsidR="00FB0F8A" w:rsidRPr="007704BB" w:rsidRDefault="00FB0F8A">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A39FF">
              <w:rPr>
                <w:rFonts w:cstheme="minorHAnsi"/>
                <w:sz w:val="20"/>
                <w:szCs w:val="20"/>
              </w:rPr>
              <w:t>Attachment A: Cost Proposal</w:t>
            </w:r>
            <w:r w:rsidR="00784EE2" w:rsidRPr="00CE765C">
              <w:rPr>
                <w:rFonts w:cstheme="minorHAnsi"/>
                <w:sz w:val="20"/>
                <w:szCs w:val="20"/>
              </w:rPr>
              <w:t xml:space="preserve"> (separate submission)</w:t>
            </w:r>
          </w:p>
        </w:tc>
      </w:tr>
      <w:tr w:rsidR="00FB0F8A" w:rsidRPr="007704BB" w14:paraId="4C105F33" w14:textId="77777777">
        <w:trPr>
          <w:trHeight w:val="98"/>
          <w:jc w:val="center"/>
        </w:trPr>
        <w:tc>
          <w:tcPr>
            <w:cnfStyle w:val="001000000000" w:firstRow="0" w:lastRow="0" w:firstColumn="1" w:lastColumn="0" w:oddVBand="0" w:evenVBand="0" w:oddHBand="0" w:evenHBand="0" w:firstRowFirstColumn="0" w:firstRowLastColumn="0" w:lastRowFirstColumn="0" w:lastRowLastColumn="0"/>
            <w:tcW w:w="1152" w:type="pct"/>
          </w:tcPr>
          <w:p w14:paraId="1ADFD841" w14:textId="77777777" w:rsidR="00FB0F8A" w:rsidRPr="007704BB" w:rsidRDefault="00FB0F8A">
            <w:pPr>
              <w:spacing w:before="60" w:after="60"/>
              <w:rPr>
                <w:rFonts w:cstheme="minorHAnsi"/>
                <w:sz w:val="20"/>
                <w:szCs w:val="20"/>
              </w:rPr>
            </w:pPr>
            <w:r w:rsidRPr="009A39FF">
              <w:rPr>
                <w:rFonts w:cstheme="minorHAnsi"/>
                <w:sz w:val="20"/>
                <w:szCs w:val="20"/>
              </w:rPr>
              <w:t>Contents:</w:t>
            </w:r>
          </w:p>
        </w:tc>
        <w:tc>
          <w:tcPr>
            <w:tcW w:w="3848" w:type="pct"/>
          </w:tcPr>
          <w:p w14:paraId="1877EEC9" w14:textId="41B2C9FD" w:rsidR="00FB0F8A" w:rsidRPr="00AB276D" w:rsidRDefault="00FB0F8A" w:rsidP="0050197C">
            <w:pPr>
              <w:pStyle w:val="Tablebullet1"/>
              <w:cnfStyle w:val="000000000000" w:firstRow="0" w:lastRow="0" w:firstColumn="0" w:lastColumn="0" w:oddVBand="0" w:evenVBand="0" w:oddHBand="0" w:evenHBand="0" w:firstRowFirstColumn="0" w:firstRowLastColumn="0" w:lastRowFirstColumn="0" w:lastRowLastColumn="0"/>
            </w:pPr>
            <w:r w:rsidRPr="009A39FF">
              <w:t>Microsoft Excel</w:t>
            </w:r>
            <w:r w:rsidRPr="00AF4DB9">
              <w:rPr>
                <w:vertAlign w:val="superscript"/>
              </w:rPr>
              <w:t>®</w:t>
            </w:r>
            <w:r w:rsidRPr="009A39FF">
              <w:t xml:space="preserve"> Workbook: Attachment A </w:t>
            </w:r>
          </w:p>
        </w:tc>
      </w:tr>
      <w:tr w:rsidR="00FB0F8A" w:rsidRPr="007704BB" w14:paraId="2721CB85"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52" w:type="pct"/>
            <w:shd w:val="clear" w:color="auto" w:fill="D9D9D9" w:themeFill="background1" w:themeFillShade="D9"/>
          </w:tcPr>
          <w:p w14:paraId="2B20FAA0" w14:textId="77777777" w:rsidR="00FB0F8A" w:rsidRPr="007704BB" w:rsidRDefault="00FB0F8A">
            <w:pPr>
              <w:spacing w:before="60" w:after="60"/>
              <w:rPr>
                <w:rFonts w:cstheme="minorHAnsi"/>
                <w:sz w:val="20"/>
                <w:szCs w:val="20"/>
              </w:rPr>
            </w:pPr>
            <w:r w:rsidRPr="009A39FF">
              <w:rPr>
                <w:rFonts w:cstheme="minorHAnsi"/>
                <w:sz w:val="20"/>
                <w:szCs w:val="20"/>
              </w:rPr>
              <w:t>Technical Proposal</w:t>
            </w:r>
          </w:p>
        </w:tc>
        <w:tc>
          <w:tcPr>
            <w:tcW w:w="3848" w:type="pct"/>
            <w:shd w:val="clear" w:color="auto" w:fill="D9D9D9" w:themeFill="background1" w:themeFillShade="D9"/>
          </w:tcPr>
          <w:p w14:paraId="2B3B9076" w14:textId="77777777" w:rsidR="00FB0F8A" w:rsidRPr="007704BB" w:rsidRDefault="00FB0F8A">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A39FF">
              <w:rPr>
                <w:rFonts w:cstheme="minorHAnsi"/>
                <w:sz w:val="20"/>
                <w:szCs w:val="20"/>
              </w:rPr>
              <w:t>Attachment B: Title Page, Vendor Information, Executive Summary, Subcontractor Letters, and Table of Contents</w:t>
            </w:r>
          </w:p>
        </w:tc>
      </w:tr>
      <w:tr w:rsidR="00FB0F8A" w:rsidRPr="007704BB" w14:paraId="1B3EA9B6" w14:textId="77777777">
        <w:trPr>
          <w:trHeight w:val="70"/>
          <w:jc w:val="center"/>
        </w:trPr>
        <w:tc>
          <w:tcPr>
            <w:cnfStyle w:val="001000000000" w:firstRow="0" w:lastRow="0" w:firstColumn="1" w:lastColumn="0" w:oddVBand="0" w:evenVBand="0" w:oddHBand="0" w:evenHBand="0" w:firstRowFirstColumn="0" w:firstRowLastColumn="0" w:lastRowFirstColumn="0" w:lastRowLastColumn="0"/>
            <w:tcW w:w="1152" w:type="pct"/>
          </w:tcPr>
          <w:p w14:paraId="56898030" w14:textId="77777777" w:rsidR="00FB0F8A" w:rsidRPr="007704BB" w:rsidRDefault="00FB0F8A">
            <w:pPr>
              <w:spacing w:before="60" w:after="60"/>
              <w:rPr>
                <w:rFonts w:cstheme="minorHAnsi"/>
                <w:sz w:val="20"/>
                <w:szCs w:val="20"/>
              </w:rPr>
            </w:pPr>
            <w:r w:rsidRPr="009A39FF">
              <w:rPr>
                <w:rFonts w:cstheme="minorHAnsi"/>
                <w:sz w:val="20"/>
                <w:szCs w:val="20"/>
              </w:rPr>
              <w:t>Contents:</w:t>
            </w:r>
          </w:p>
        </w:tc>
        <w:tc>
          <w:tcPr>
            <w:tcW w:w="3848" w:type="pct"/>
          </w:tcPr>
          <w:p w14:paraId="7407873A" w14:textId="77777777" w:rsidR="00FB0F8A" w:rsidRPr="007704BB" w:rsidRDefault="00FB0F8A" w:rsidP="0050197C">
            <w:pPr>
              <w:pStyle w:val="Tablebullet1"/>
              <w:cnfStyle w:val="000000000000" w:firstRow="0" w:lastRow="0" w:firstColumn="0" w:lastColumn="0" w:oddVBand="0" w:evenVBand="0" w:oddHBand="0" w:evenHBand="0" w:firstRowFirstColumn="0" w:firstRowLastColumn="0" w:lastRowFirstColumn="0" w:lastRowLastColumn="0"/>
            </w:pPr>
            <w:r w:rsidRPr="009A39FF">
              <w:t>Title Page</w:t>
            </w:r>
          </w:p>
          <w:p w14:paraId="0AC11F5A" w14:textId="46A6B6F5" w:rsidR="001D54F6" w:rsidRPr="00CE765C" w:rsidRDefault="001D54F6" w:rsidP="0050197C">
            <w:pPr>
              <w:pStyle w:val="Tablebullet1"/>
              <w:cnfStyle w:val="000000000000" w:firstRow="0" w:lastRow="0" w:firstColumn="0" w:lastColumn="0" w:oddVBand="0" w:evenVBand="0" w:oddHBand="0" w:evenHBand="0" w:firstRowFirstColumn="0" w:firstRowLastColumn="0" w:lastRowFirstColumn="0" w:lastRowLastColumn="0"/>
            </w:pPr>
            <w:r w:rsidRPr="00CE765C">
              <w:t>Cover Letter</w:t>
            </w:r>
          </w:p>
          <w:p w14:paraId="1E74F476" w14:textId="77777777" w:rsidR="00123DF3" w:rsidRPr="00CE765C" w:rsidRDefault="00123DF3" w:rsidP="0050197C">
            <w:pPr>
              <w:pStyle w:val="Tablebullet1"/>
              <w:cnfStyle w:val="000000000000" w:firstRow="0" w:lastRow="0" w:firstColumn="0" w:lastColumn="0" w:oddVBand="0" w:evenVBand="0" w:oddHBand="0" w:evenHBand="0" w:firstRowFirstColumn="0" w:firstRowLastColumn="0" w:lastRowFirstColumn="0" w:lastRowLastColumn="0"/>
            </w:pPr>
            <w:r w:rsidRPr="00CE765C">
              <w:t>Table of Contents</w:t>
            </w:r>
          </w:p>
          <w:p w14:paraId="5FDBBB72" w14:textId="77777777" w:rsidR="00FB0F8A" w:rsidRPr="009A39FF" w:rsidRDefault="00FB0F8A" w:rsidP="0050197C">
            <w:pPr>
              <w:pStyle w:val="Tablebullet1"/>
              <w:cnfStyle w:val="000000000000" w:firstRow="0" w:lastRow="0" w:firstColumn="0" w:lastColumn="0" w:oddVBand="0" w:evenVBand="0" w:oddHBand="0" w:evenHBand="0" w:firstRowFirstColumn="0" w:firstRowLastColumn="0" w:lastRowFirstColumn="0" w:lastRowLastColumn="0"/>
            </w:pPr>
            <w:r w:rsidRPr="009A39FF">
              <w:t>Vendor Information</w:t>
            </w:r>
          </w:p>
          <w:p w14:paraId="0521ADA7" w14:textId="330B522C" w:rsidR="00D463B8" w:rsidRPr="00CE765C" w:rsidRDefault="00D463B8" w:rsidP="0050197C">
            <w:pPr>
              <w:pStyle w:val="Tablebullet1"/>
              <w:cnfStyle w:val="000000000000" w:firstRow="0" w:lastRow="0" w:firstColumn="0" w:lastColumn="0" w:oddVBand="0" w:evenVBand="0" w:oddHBand="0" w:evenHBand="0" w:firstRowFirstColumn="0" w:firstRowLastColumn="0" w:lastRowFirstColumn="0" w:lastRowLastColumn="0"/>
            </w:pPr>
            <w:r w:rsidRPr="00CE765C">
              <w:t xml:space="preserve">Payment </w:t>
            </w:r>
            <w:r w:rsidR="002F70D6" w:rsidRPr="00CE765C">
              <w:t>Address</w:t>
            </w:r>
          </w:p>
          <w:p w14:paraId="6CF7D2CB" w14:textId="3883121E" w:rsidR="002F70D6" w:rsidRPr="00CE765C" w:rsidRDefault="002F70D6" w:rsidP="0050197C">
            <w:pPr>
              <w:pStyle w:val="Tablebullet1"/>
              <w:cnfStyle w:val="000000000000" w:firstRow="0" w:lastRow="0" w:firstColumn="0" w:lastColumn="0" w:oddVBand="0" w:evenVBand="0" w:oddHBand="0" w:evenHBand="0" w:firstRowFirstColumn="0" w:firstRowLastColumn="0" w:lastRowFirstColumn="0" w:lastRowLastColumn="0"/>
            </w:pPr>
            <w:r w:rsidRPr="00CE765C">
              <w:t>Legal Notice Address</w:t>
            </w:r>
          </w:p>
          <w:p w14:paraId="0BB2FC87" w14:textId="77777777" w:rsidR="00FB0F8A" w:rsidRPr="007704BB" w:rsidRDefault="00FB0F8A" w:rsidP="0050197C">
            <w:pPr>
              <w:pStyle w:val="Tablebullet1"/>
              <w:cnfStyle w:val="000000000000" w:firstRow="0" w:lastRow="0" w:firstColumn="0" w:lastColumn="0" w:oddVBand="0" w:evenVBand="0" w:oddHBand="0" w:evenHBand="0" w:firstRowFirstColumn="0" w:firstRowLastColumn="0" w:lastRowFirstColumn="0" w:lastRowLastColumn="0"/>
            </w:pPr>
            <w:r w:rsidRPr="009A39FF">
              <w:t>Executive Summary</w:t>
            </w:r>
          </w:p>
          <w:p w14:paraId="320E8C91" w14:textId="77777777" w:rsidR="00FB0F8A" w:rsidRPr="00CE765C" w:rsidRDefault="00FB0F8A" w:rsidP="0050197C">
            <w:pPr>
              <w:pStyle w:val="Tablebullet1"/>
              <w:cnfStyle w:val="000000000000" w:firstRow="0" w:lastRow="0" w:firstColumn="0" w:lastColumn="0" w:oddVBand="0" w:evenVBand="0" w:oddHBand="0" w:evenHBand="0" w:firstRowFirstColumn="0" w:firstRowLastColumn="0" w:lastRowFirstColumn="0" w:lastRowLastColumn="0"/>
            </w:pPr>
            <w:r w:rsidRPr="009A39FF">
              <w:t>Disclosure of Response Contents</w:t>
            </w:r>
          </w:p>
          <w:p w14:paraId="3E4FECDD" w14:textId="22AC7E80" w:rsidR="00FB0F8A" w:rsidRPr="007704BB" w:rsidRDefault="005F1F97" w:rsidP="0050197C">
            <w:pPr>
              <w:pStyle w:val="Tablebullet1"/>
              <w:cnfStyle w:val="000000000000" w:firstRow="0" w:lastRow="0" w:firstColumn="0" w:lastColumn="0" w:oddVBand="0" w:evenVBand="0" w:oddHBand="0" w:evenHBand="0" w:firstRowFirstColumn="0" w:firstRowLastColumn="0" w:lastRowFirstColumn="0" w:lastRowLastColumn="0"/>
            </w:pPr>
            <w:r w:rsidRPr="00CE765C">
              <w:t>Subcontractor Letters</w:t>
            </w:r>
            <w:r w:rsidR="00960774" w:rsidRPr="00CE765C">
              <w:t xml:space="preserve"> (if applicable)</w:t>
            </w:r>
          </w:p>
        </w:tc>
      </w:tr>
      <w:tr w:rsidR="00FB0F8A" w:rsidRPr="007704BB" w14:paraId="0710340B"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52" w:type="pct"/>
            <w:shd w:val="clear" w:color="auto" w:fill="D9D9D9" w:themeFill="background1" w:themeFillShade="D9"/>
          </w:tcPr>
          <w:p w14:paraId="4E017346" w14:textId="77777777" w:rsidR="00FB0F8A" w:rsidRPr="007704BB" w:rsidRDefault="00FB0F8A">
            <w:pPr>
              <w:keepNext/>
              <w:spacing w:before="60" w:after="60"/>
              <w:rPr>
                <w:rFonts w:cstheme="minorHAnsi"/>
                <w:sz w:val="20"/>
                <w:szCs w:val="20"/>
              </w:rPr>
            </w:pPr>
            <w:r w:rsidRPr="009A39FF">
              <w:rPr>
                <w:rFonts w:cstheme="minorHAnsi"/>
                <w:sz w:val="20"/>
                <w:szCs w:val="20"/>
              </w:rPr>
              <w:lastRenderedPageBreak/>
              <w:t>Technical Proposal</w:t>
            </w:r>
          </w:p>
        </w:tc>
        <w:tc>
          <w:tcPr>
            <w:tcW w:w="3848" w:type="pct"/>
            <w:shd w:val="clear" w:color="auto" w:fill="D9D9D9" w:themeFill="background1" w:themeFillShade="D9"/>
          </w:tcPr>
          <w:p w14:paraId="28B01B33" w14:textId="77777777" w:rsidR="00FB0F8A" w:rsidRPr="007704BB" w:rsidRDefault="00FB0F8A" w:rsidP="0050197C">
            <w:pPr>
              <w:pStyle w:val="Tablebullet1"/>
              <w:numPr>
                <w:ilvl w:val="0"/>
                <w:numId w:val="0"/>
              </w:numPr>
              <w:cnfStyle w:val="000000100000" w:firstRow="0" w:lastRow="0" w:firstColumn="0" w:lastColumn="0" w:oddVBand="0" w:evenVBand="0" w:oddHBand="1" w:evenHBand="0" w:firstRowFirstColumn="0" w:firstRowLastColumn="0" w:lastRowFirstColumn="0" w:lastRowLastColumn="0"/>
              <w:rPr>
                <w:rFonts w:cstheme="minorHAnsi"/>
                <w:szCs w:val="20"/>
              </w:rPr>
            </w:pPr>
            <w:r w:rsidRPr="009A39FF">
              <w:rPr>
                <w:rFonts w:cstheme="minorHAnsi"/>
                <w:szCs w:val="20"/>
              </w:rPr>
              <w:t>Attachment C: Vendor Qualifications and Experience</w:t>
            </w:r>
          </w:p>
        </w:tc>
      </w:tr>
      <w:tr w:rsidR="00FB0F8A" w:rsidRPr="007704BB" w14:paraId="33B74238" w14:textId="77777777">
        <w:trPr>
          <w:trHeight w:val="1034"/>
          <w:jc w:val="center"/>
        </w:trPr>
        <w:tc>
          <w:tcPr>
            <w:cnfStyle w:val="001000000000" w:firstRow="0" w:lastRow="0" w:firstColumn="1" w:lastColumn="0" w:oddVBand="0" w:evenVBand="0" w:oddHBand="0" w:evenHBand="0" w:firstRowFirstColumn="0" w:firstRowLastColumn="0" w:lastRowFirstColumn="0" w:lastRowLastColumn="0"/>
            <w:tcW w:w="1152" w:type="pct"/>
          </w:tcPr>
          <w:p w14:paraId="13A94C89" w14:textId="77777777" w:rsidR="00FB0F8A" w:rsidRPr="007704BB" w:rsidRDefault="00FB0F8A">
            <w:pPr>
              <w:spacing w:before="60" w:after="60"/>
              <w:rPr>
                <w:rFonts w:cstheme="minorHAnsi"/>
                <w:sz w:val="20"/>
                <w:szCs w:val="20"/>
              </w:rPr>
            </w:pPr>
            <w:r w:rsidRPr="009A39FF">
              <w:rPr>
                <w:rFonts w:cstheme="minorHAnsi"/>
                <w:sz w:val="20"/>
                <w:szCs w:val="20"/>
              </w:rPr>
              <w:t>Contents:</w:t>
            </w:r>
          </w:p>
        </w:tc>
        <w:tc>
          <w:tcPr>
            <w:tcW w:w="3848" w:type="pct"/>
          </w:tcPr>
          <w:p w14:paraId="60E9E2A2" w14:textId="77777777" w:rsidR="00FB0F8A" w:rsidRPr="007704BB" w:rsidRDefault="00FB0F8A" w:rsidP="0050197C">
            <w:pPr>
              <w:pStyle w:val="Tablebullet1"/>
              <w:cnfStyle w:val="000000000000" w:firstRow="0" w:lastRow="0" w:firstColumn="0" w:lastColumn="0" w:oddVBand="0" w:evenVBand="0" w:oddHBand="0" w:evenHBand="0" w:firstRowFirstColumn="0" w:firstRowLastColumn="0" w:lastRowFirstColumn="0" w:lastRowLastColumn="0"/>
            </w:pPr>
            <w:r w:rsidRPr="009A39FF">
              <w:t>Organization Overview</w:t>
            </w:r>
          </w:p>
          <w:p w14:paraId="0C782F8E" w14:textId="5C1390A5" w:rsidR="003B58C4" w:rsidRPr="00CE765C" w:rsidRDefault="003B58C4" w:rsidP="0050197C">
            <w:pPr>
              <w:pStyle w:val="Tablebullet1"/>
              <w:cnfStyle w:val="000000000000" w:firstRow="0" w:lastRow="0" w:firstColumn="0" w:lastColumn="0" w:oddVBand="0" w:evenVBand="0" w:oddHBand="0" w:evenHBand="0" w:firstRowFirstColumn="0" w:firstRowLastColumn="0" w:lastRowFirstColumn="0" w:lastRowLastColumn="0"/>
            </w:pPr>
            <w:r w:rsidRPr="00CE765C">
              <w:t>Subcontracting Overview (if applicable)</w:t>
            </w:r>
          </w:p>
          <w:p w14:paraId="07A849E8" w14:textId="77777777" w:rsidR="00FB0F8A" w:rsidRPr="009A39FF" w:rsidRDefault="00FB0F8A" w:rsidP="0050197C">
            <w:pPr>
              <w:pStyle w:val="Tablebullet1"/>
              <w:cnfStyle w:val="000000000000" w:firstRow="0" w:lastRow="0" w:firstColumn="0" w:lastColumn="0" w:oddVBand="0" w:evenVBand="0" w:oddHBand="0" w:evenHBand="0" w:firstRowFirstColumn="0" w:firstRowLastColumn="0" w:lastRowFirstColumn="0" w:lastRowLastColumn="0"/>
            </w:pPr>
            <w:r w:rsidRPr="009A39FF">
              <w:t>Existing Business Relationships with Puerto Rico</w:t>
            </w:r>
          </w:p>
          <w:p w14:paraId="5E27EFB8" w14:textId="77777777" w:rsidR="00FB0F8A" w:rsidRDefault="00FB0F8A" w:rsidP="0050197C">
            <w:pPr>
              <w:pStyle w:val="Tablebullet1"/>
              <w:cnfStyle w:val="000000000000" w:firstRow="0" w:lastRow="0" w:firstColumn="0" w:lastColumn="0" w:oddVBand="0" w:evenVBand="0" w:oddHBand="0" w:evenHBand="0" w:firstRowFirstColumn="0" w:firstRowLastColumn="0" w:lastRowFirstColumn="0" w:lastRowLastColumn="0"/>
            </w:pPr>
            <w:r w:rsidRPr="009A39FF">
              <w:t>Business Disputes</w:t>
            </w:r>
          </w:p>
          <w:p w14:paraId="7B5D4700" w14:textId="446A3D4A" w:rsidR="00061FE9" w:rsidRPr="007704BB" w:rsidRDefault="00061FE9" w:rsidP="0050197C">
            <w:pPr>
              <w:pStyle w:val="Tablebullet1"/>
              <w:cnfStyle w:val="000000000000" w:firstRow="0" w:lastRow="0" w:firstColumn="0" w:lastColumn="0" w:oddVBand="0" w:evenVBand="0" w:oddHBand="0" w:evenHBand="0" w:firstRowFirstColumn="0" w:firstRowLastColumn="0" w:lastRowFirstColumn="0" w:lastRowLastColumn="0"/>
            </w:pPr>
            <w:r w:rsidRPr="00061FE9">
              <w:t>Attestation of Compliance with CFR 45.75.328, Paragraph A</w:t>
            </w:r>
          </w:p>
          <w:p w14:paraId="1E95A944" w14:textId="0CBCD10F" w:rsidR="00BD38E1" w:rsidRPr="00CE765C" w:rsidRDefault="00BD38E1" w:rsidP="0050197C">
            <w:pPr>
              <w:pStyle w:val="Tablebullet1"/>
              <w:cnfStyle w:val="000000000000" w:firstRow="0" w:lastRow="0" w:firstColumn="0" w:lastColumn="0" w:oddVBand="0" w:evenVBand="0" w:oddHBand="0" w:evenHBand="0" w:firstRowFirstColumn="0" w:firstRowLastColumn="0" w:lastRowFirstColumn="0" w:lastRowLastColumn="0"/>
            </w:pPr>
            <w:r w:rsidRPr="00CE765C">
              <w:t>Disclosure of Lobbying Activities</w:t>
            </w:r>
          </w:p>
          <w:p w14:paraId="3E88B4A4" w14:textId="0514D8B5" w:rsidR="00FB0F8A" w:rsidRPr="00CE765C" w:rsidRDefault="009F7614" w:rsidP="0050197C">
            <w:pPr>
              <w:pStyle w:val="Tablebullet1"/>
              <w:cnfStyle w:val="000000000000" w:firstRow="0" w:lastRow="0" w:firstColumn="0" w:lastColumn="0" w:oddVBand="0" w:evenVBand="0" w:oddHBand="0" w:evenHBand="0" w:firstRowFirstColumn="0" w:firstRowLastColumn="0" w:lastRowFirstColumn="0" w:lastRowLastColumn="0"/>
            </w:pPr>
            <w:r w:rsidRPr="00CE765C">
              <w:t xml:space="preserve">Vendor </w:t>
            </w:r>
            <w:r w:rsidR="00FB0F8A" w:rsidRPr="009A39FF">
              <w:t>References</w:t>
            </w:r>
          </w:p>
          <w:p w14:paraId="3D2446A7" w14:textId="6C73C6FA" w:rsidR="00FB0F8A" w:rsidRPr="007704BB" w:rsidRDefault="009F7614" w:rsidP="0050197C">
            <w:pPr>
              <w:pStyle w:val="Tablebullet1"/>
              <w:cnfStyle w:val="000000000000" w:firstRow="0" w:lastRow="0" w:firstColumn="0" w:lastColumn="0" w:oddVBand="0" w:evenVBand="0" w:oddHBand="0" w:evenHBand="0" w:firstRowFirstColumn="0" w:firstRowLastColumn="0" w:lastRowFirstColumn="0" w:lastRowLastColumn="0"/>
            </w:pPr>
            <w:r w:rsidRPr="00CE765C">
              <w:t>Subcontractor References (if applicable)</w:t>
            </w:r>
          </w:p>
        </w:tc>
      </w:tr>
      <w:tr w:rsidR="00FB0F8A" w:rsidRPr="007704BB" w14:paraId="3E59F2E3"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52" w:type="pct"/>
            <w:shd w:val="clear" w:color="auto" w:fill="D9D9D9" w:themeFill="background1" w:themeFillShade="D9"/>
          </w:tcPr>
          <w:p w14:paraId="1874381C" w14:textId="77777777" w:rsidR="00FB0F8A" w:rsidRPr="007704BB" w:rsidRDefault="00FB0F8A">
            <w:pPr>
              <w:keepNext/>
              <w:spacing w:before="60" w:after="60"/>
              <w:rPr>
                <w:rFonts w:cstheme="minorHAnsi"/>
                <w:sz w:val="20"/>
                <w:szCs w:val="20"/>
              </w:rPr>
            </w:pPr>
            <w:r w:rsidRPr="009A39FF">
              <w:rPr>
                <w:rFonts w:cstheme="minorHAnsi"/>
                <w:sz w:val="20"/>
                <w:szCs w:val="20"/>
              </w:rPr>
              <w:t>Technical Proposal</w:t>
            </w:r>
          </w:p>
        </w:tc>
        <w:tc>
          <w:tcPr>
            <w:tcW w:w="3848" w:type="pct"/>
            <w:shd w:val="clear" w:color="auto" w:fill="D9D9D9" w:themeFill="background1" w:themeFillShade="D9"/>
          </w:tcPr>
          <w:p w14:paraId="3D9954E0" w14:textId="77777777" w:rsidR="00FB0F8A" w:rsidRPr="007704BB" w:rsidRDefault="00FB0F8A">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A39FF">
              <w:rPr>
                <w:rFonts w:cstheme="minorHAnsi"/>
                <w:sz w:val="20"/>
                <w:szCs w:val="20"/>
              </w:rPr>
              <w:t>Attachment D: Vendor Organization and Staffing</w:t>
            </w:r>
          </w:p>
        </w:tc>
      </w:tr>
      <w:tr w:rsidR="00FB0F8A" w:rsidRPr="007704BB" w14:paraId="0C3F9D57" w14:textId="77777777">
        <w:trPr>
          <w:trHeight w:val="70"/>
          <w:jc w:val="center"/>
        </w:trPr>
        <w:tc>
          <w:tcPr>
            <w:cnfStyle w:val="001000000000" w:firstRow="0" w:lastRow="0" w:firstColumn="1" w:lastColumn="0" w:oddVBand="0" w:evenVBand="0" w:oddHBand="0" w:evenHBand="0" w:firstRowFirstColumn="0" w:firstRowLastColumn="0" w:lastRowFirstColumn="0" w:lastRowLastColumn="0"/>
            <w:tcW w:w="1152" w:type="pct"/>
          </w:tcPr>
          <w:p w14:paraId="1BC7BC51" w14:textId="77777777" w:rsidR="00FB0F8A" w:rsidRPr="007704BB" w:rsidRDefault="00FB0F8A">
            <w:pPr>
              <w:spacing w:before="60" w:after="60"/>
              <w:rPr>
                <w:rFonts w:cstheme="minorHAnsi"/>
                <w:sz w:val="20"/>
                <w:szCs w:val="20"/>
              </w:rPr>
            </w:pPr>
            <w:r w:rsidRPr="009A39FF">
              <w:rPr>
                <w:rFonts w:cstheme="minorHAnsi"/>
                <w:sz w:val="20"/>
                <w:szCs w:val="20"/>
              </w:rPr>
              <w:t>Contents:</w:t>
            </w:r>
          </w:p>
        </w:tc>
        <w:tc>
          <w:tcPr>
            <w:tcW w:w="3848" w:type="pct"/>
          </w:tcPr>
          <w:p w14:paraId="58903EB3" w14:textId="77777777" w:rsidR="00FB0F8A" w:rsidRPr="007704BB" w:rsidRDefault="00FB0F8A" w:rsidP="0050197C">
            <w:pPr>
              <w:pStyle w:val="Tablebullet1"/>
              <w:cnfStyle w:val="000000000000" w:firstRow="0" w:lastRow="0" w:firstColumn="0" w:lastColumn="0" w:oddVBand="0" w:evenVBand="0" w:oddHBand="0" w:evenHBand="0" w:firstRowFirstColumn="0" w:firstRowLastColumn="0" w:lastRowFirstColumn="0" w:lastRowLastColumn="0"/>
            </w:pPr>
            <w:r w:rsidRPr="009A39FF">
              <w:t>Initial Staffing Plan</w:t>
            </w:r>
          </w:p>
          <w:p w14:paraId="67D5C27B" w14:textId="57517A55" w:rsidR="003501F4" w:rsidRPr="00CE765C" w:rsidRDefault="00FB0F8A" w:rsidP="00253D09">
            <w:pPr>
              <w:pStyle w:val="Tablebullet1"/>
              <w:cnfStyle w:val="000000000000" w:firstRow="0" w:lastRow="0" w:firstColumn="0" w:lastColumn="0" w:oddVBand="0" w:evenVBand="0" w:oddHBand="0" w:evenHBand="0" w:firstRowFirstColumn="0" w:firstRowLastColumn="0" w:lastRowFirstColumn="0" w:lastRowLastColumn="0"/>
            </w:pPr>
            <w:r>
              <w:t>Use of PRMP Staff</w:t>
            </w:r>
          </w:p>
          <w:p w14:paraId="4CF4FD0C" w14:textId="77777777" w:rsidR="00A850E3" w:rsidRPr="00CE765C" w:rsidRDefault="00FB0F8A" w:rsidP="0050197C">
            <w:pPr>
              <w:pStyle w:val="Tablebullet1"/>
              <w:cnfStyle w:val="000000000000" w:firstRow="0" w:lastRow="0" w:firstColumn="0" w:lastColumn="0" w:oddVBand="0" w:evenVBand="0" w:oddHBand="0" w:evenHBand="0" w:firstRowFirstColumn="0" w:firstRowLastColumn="0" w:lastRowFirstColumn="0" w:lastRowLastColumn="0"/>
            </w:pPr>
            <w:r w:rsidRPr="009A39FF">
              <w:t>Key Staff Resumes</w:t>
            </w:r>
          </w:p>
          <w:p w14:paraId="2628F4AF" w14:textId="21AD37DF" w:rsidR="00FB0F8A" w:rsidRPr="007704BB" w:rsidRDefault="00A850E3" w:rsidP="0050197C">
            <w:pPr>
              <w:pStyle w:val="Tablebullet1"/>
              <w:cnfStyle w:val="000000000000" w:firstRow="0" w:lastRow="0" w:firstColumn="0" w:lastColumn="0" w:oddVBand="0" w:evenVBand="0" w:oddHBand="0" w:evenHBand="0" w:firstRowFirstColumn="0" w:firstRowLastColumn="0" w:lastRowFirstColumn="0" w:lastRowLastColumn="0"/>
            </w:pPr>
            <w:r w:rsidRPr="00CE765C">
              <w:t>Key Staff</w:t>
            </w:r>
            <w:r w:rsidR="00FB0F8A" w:rsidRPr="009A39FF">
              <w:t xml:space="preserve"> References</w:t>
            </w:r>
          </w:p>
        </w:tc>
      </w:tr>
      <w:tr w:rsidR="00FB0F8A" w:rsidRPr="007704BB" w14:paraId="03579A30"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52" w:type="pct"/>
            <w:shd w:val="clear" w:color="auto" w:fill="D9D9D9" w:themeFill="background1" w:themeFillShade="D9"/>
          </w:tcPr>
          <w:p w14:paraId="7F83DC2E" w14:textId="77777777" w:rsidR="00FB0F8A" w:rsidRPr="007704BB" w:rsidRDefault="00FB0F8A">
            <w:pPr>
              <w:spacing w:before="60" w:after="60"/>
              <w:rPr>
                <w:rFonts w:cstheme="minorHAnsi"/>
                <w:sz w:val="20"/>
                <w:szCs w:val="20"/>
              </w:rPr>
            </w:pPr>
            <w:r w:rsidRPr="009A39FF">
              <w:rPr>
                <w:rFonts w:cstheme="minorHAnsi"/>
                <w:sz w:val="20"/>
                <w:szCs w:val="20"/>
              </w:rPr>
              <w:t>Technical Proposal</w:t>
            </w:r>
          </w:p>
        </w:tc>
        <w:tc>
          <w:tcPr>
            <w:tcW w:w="3848" w:type="pct"/>
            <w:shd w:val="clear" w:color="auto" w:fill="D9D9D9" w:themeFill="background1" w:themeFillShade="D9"/>
          </w:tcPr>
          <w:p w14:paraId="00A2DF27" w14:textId="77777777" w:rsidR="00FB0F8A" w:rsidRPr="007704BB" w:rsidRDefault="00FB0F8A">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A39FF">
              <w:rPr>
                <w:rFonts w:cstheme="minorHAnsi"/>
                <w:sz w:val="20"/>
                <w:szCs w:val="20"/>
              </w:rPr>
              <w:t>Attachment E: Mandatory Specifications</w:t>
            </w:r>
          </w:p>
        </w:tc>
      </w:tr>
      <w:tr w:rsidR="00FB0F8A" w:rsidRPr="007704BB" w14:paraId="1D59C28E" w14:textId="77777777">
        <w:trPr>
          <w:trHeight w:val="70"/>
          <w:jc w:val="center"/>
        </w:trPr>
        <w:tc>
          <w:tcPr>
            <w:cnfStyle w:val="001000000000" w:firstRow="0" w:lastRow="0" w:firstColumn="1" w:lastColumn="0" w:oddVBand="0" w:evenVBand="0" w:oddHBand="0" w:evenHBand="0" w:firstRowFirstColumn="0" w:firstRowLastColumn="0" w:lastRowFirstColumn="0" w:lastRowLastColumn="0"/>
            <w:tcW w:w="1152" w:type="pct"/>
          </w:tcPr>
          <w:p w14:paraId="52C2CDB3" w14:textId="77777777" w:rsidR="00FB0F8A" w:rsidRPr="007704BB" w:rsidRDefault="00FB0F8A">
            <w:pPr>
              <w:spacing w:before="60" w:after="60"/>
              <w:rPr>
                <w:rFonts w:cstheme="minorHAnsi"/>
                <w:sz w:val="20"/>
                <w:szCs w:val="20"/>
              </w:rPr>
            </w:pPr>
            <w:r w:rsidRPr="009A39FF">
              <w:rPr>
                <w:rFonts w:cstheme="minorHAnsi"/>
                <w:sz w:val="20"/>
                <w:szCs w:val="20"/>
              </w:rPr>
              <w:t>Contents:</w:t>
            </w:r>
          </w:p>
        </w:tc>
        <w:tc>
          <w:tcPr>
            <w:tcW w:w="3848" w:type="pct"/>
          </w:tcPr>
          <w:p w14:paraId="165A1C16" w14:textId="77777777" w:rsidR="00FB0F8A" w:rsidRPr="007704BB" w:rsidRDefault="00FB0F8A" w:rsidP="0050197C">
            <w:pPr>
              <w:pStyle w:val="Tablebullet1"/>
              <w:cnfStyle w:val="000000000000" w:firstRow="0" w:lastRow="0" w:firstColumn="0" w:lastColumn="0" w:oddVBand="0" w:evenVBand="0" w:oddHBand="0" w:evenHBand="0" w:firstRowFirstColumn="0" w:firstRowLastColumn="0" w:lastRowFirstColumn="0" w:lastRowLastColumn="0"/>
            </w:pPr>
            <w:r w:rsidRPr="009A39FF">
              <w:t>Submission Requirements</w:t>
            </w:r>
          </w:p>
          <w:p w14:paraId="19F43A3B" w14:textId="77777777" w:rsidR="00FB0F8A" w:rsidRPr="007704BB" w:rsidRDefault="00FB0F8A" w:rsidP="0050197C">
            <w:pPr>
              <w:pStyle w:val="Tablebullet1"/>
              <w:cnfStyle w:val="000000000000" w:firstRow="0" w:lastRow="0" w:firstColumn="0" w:lastColumn="0" w:oddVBand="0" w:evenVBand="0" w:oddHBand="0" w:evenHBand="0" w:firstRowFirstColumn="0" w:firstRowLastColumn="0" w:lastRowFirstColumn="0" w:lastRowLastColumn="0"/>
            </w:pPr>
            <w:r w:rsidRPr="009A39FF">
              <w:t>Mandatory Requirements</w:t>
            </w:r>
          </w:p>
          <w:p w14:paraId="496AB2CA" w14:textId="22F966A3" w:rsidR="00FB0F8A" w:rsidRPr="007704BB" w:rsidRDefault="00FB0F8A" w:rsidP="00560644">
            <w:pPr>
              <w:pStyle w:val="Tablebullet1"/>
              <w:cnfStyle w:val="000000000000" w:firstRow="0" w:lastRow="0" w:firstColumn="0" w:lastColumn="0" w:oddVBand="0" w:evenVBand="0" w:oddHBand="0" w:evenHBand="0" w:firstRowFirstColumn="0" w:firstRowLastColumn="0" w:lastRowFirstColumn="0" w:lastRowLastColumn="0"/>
            </w:pPr>
            <w:r w:rsidRPr="009A39FF">
              <w:t>Mandatory Qualifications</w:t>
            </w:r>
          </w:p>
        </w:tc>
      </w:tr>
      <w:tr w:rsidR="00FB0F8A" w:rsidRPr="007704BB" w14:paraId="6E95CFAA"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52" w:type="pct"/>
            <w:shd w:val="clear" w:color="auto" w:fill="D9D9D9" w:themeFill="background1" w:themeFillShade="D9"/>
          </w:tcPr>
          <w:p w14:paraId="17898CE4" w14:textId="77777777" w:rsidR="00FB0F8A" w:rsidRPr="007704BB" w:rsidRDefault="00FB0F8A">
            <w:pPr>
              <w:spacing w:before="60" w:after="60"/>
              <w:rPr>
                <w:rFonts w:cstheme="minorHAnsi"/>
                <w:sz w:val="20"/>
                <w:szCs w:val="20"/>
              </w:rPr>
            </w:pPr>
            <w:r w:rsidRPr="009A39FF">
              <w:rPr>
                <w:rFonts w:cstheme="minorHAnsi"/>
                <w:sz w:val="20"/>
                <w:szCs w:val="20"/>
              </w:rPr>
              <w:t>Technical Proposal</w:t>
            </w:r>
          </w:p>
        </w:tc>
        <w:tc>
          <w:tcPr>
            <w:tcW w:w="3848" w:type="pct"/>
            <w:shd w:val="clear" w:color="auto" w:fill="D9D9D9" w:themeFill="background1" w:themeFillShade="D9"/>
          </w:tcPr>
          <w:p w14:paraId="12EECF5D" w14:textId="77777777" w:rsidR="00FB0F8A" w:rsidRPr="007704BB" w:rsidRDefault="00FB0F8A">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A39FF">
              <w:rPr>
                <w:rFonts w:cstheme="minorHAnsi"/>
                <w:sz w:val="20"/>
                <w:szCs w:val="20"/>
              </w:rPr>
              <w:t>Attachment F: Outcomes Traceability Matrix</w:t>
            </w:r>
          </w:p>
        </w:tc>
      </w:tr>
      <w:tr w:rsidR="00FB0F8A" w:rsidRPr="007704BB" w14:paraId="2981F0CF" w14:textId="77777777">
        <w:trPr>
          <w:trHeight w:val="101"/>
          <w:jc w:val="center"/>
        </w:trPr>
        <w:tc>
          <w:tcPr>
            <w:cnfStyle w:val="001000000000" w:firstRow="0" w:lastRow="0" w:firstColumn="1" w:lastColumn="0" w:oddVBand="0" w:evenVBand="0" w:oddHBand="0" w:evenHBand="0" w:firstRowFirstColumn="0" w:firstRowLastColumn="0" w:lastRowFirstColumn="0" w:lastRowLastColumn="0"/>
            <w:tcW w:w="1152" w:type="pct"/>
          </w:tcPr>
          <w:p w14:paraId="044CA565" w14:textId="77777777" w:rsidR="00FB0F8A" w:rsidRPr="007704BB" w:rsidRDefault="00FB0F8A">
            <w:pPr>
              <w:spacing w:before="60" w:after="60"/>
              <w:rPr>
                <w:rFonts w:cstheme="minorHAnsi"/>
                <w:sz w:val="20"/>
                <w:szCs w:val="20"/>
              </w:rPr>
            </w:pPr>
            <w:r w:rsidRPr="009A39FF">
              <w:rPr>
                <w:rFonts w:cstheme="minorHAnsi"/>
                <w:sz w:val="20"/>
                <w:szCs w:val="20"/>
              </w:rPr>
              <w:t>Contents:</w:t>
            </w:r>
          </w:p>
        </w:tc>
        <w:tc>
          <w:tcPr>
            <w:tcW w:w="3848" w:type="pct"/>
          </w:tcPr>
          <w:p w14:paraId="0B71D841" w14:textId="511C6B86" w:rsidR="00FB0F8A" w:rsidRPr="009A39FF" w:rsidRDefault="00BA2AFB" w:rsidP="0050197C">
            <w:pPr>
              <w:pStyle w:val="Tablebullet1"/>
              <w:cnfStyle w:val="000000000000" w:firstRow="0" w:lastRow="0" w:firstColumn="0" w:lastColumn="0" w:oddVBand="0" w:evenVBand="0" w:oddHBand="0" w:evenHBand="0" w:firstRowFirstColumn="0" w:firstRowLastColumn="0" w:lastRowFirstColumn="0" w:lastRowLastColumn="0"/>
            </w:pPr>
            <w:r w:rsidRPr="00CE765C">
              <w:t>Microsoft Excel</w:t>
            </w:r>
            <w:r w:rsidRPr="00CE765C">
              <w:rPr>
                <w:vertAlign w:val="superscript"/>
              </w:rPr>
              <w:t>®</w:t>
            </w:r>
            <w:r w:rsidRPr="00CE765C">
              <w:t xml:space="preserve"> </w:t>
            </w:r>
            <w:r w:rsidR="00FB0F8A" w:rsidRPr="009A39FF">
              <w:t>Outcomes Traceability Matrix Workbook</w:t>
            </w:r>
          </w:p>
        </w:tc>
      </w:tr>
      <w:tr w:rsidR="00FB0F8A" w:rsidRPr="007704BB" w14:paraId="297A05F0"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52" w:type="pct"/>
            <w:shd w:val="clear" w:color="auto" w:fill="D9D9D9" w:themeFill="background1" w:themeFillShade="D9"/>
          </w:tcPr>
          <w:p w14:paraId="78FFFBB4" w14:textId="77777777" w:rsidR="00FB0F8A" w:rsidRPr="007704BB" w:rsidRDefault="00FB0F8A">
            <w:pPr>
              <w:spacing w:before="60" w:after="60"/>
              <w:rPr>
                <w:rFonts w:cstheme="minorHAnsi"/>
                <w:sz w:val="20"/>
                <w:szCs w:val="20"/>
              </w:rPr>
            </w:pPr>
            <w:r w:rsidRPr="009A39FF">
              <w:rPr>
                <w:rFonts w:cstheme="minorHAnsi"/>
                <w:sz w:val="20"/>
                <w:szCs w:val="20"/>
              </w:rPr>
              <w:t>Technical Proposal</w:t>
            </w:r>
          </w:p>
        </w:tc>
        <w:tc>
          <w:tcPr>
            <w:tcW w:w="3848" w:type="pct"/>
            <w:shd w:val="clear" w:color="auto" w:fill="D9D9D9" w:themeFill="background1" w:themeFillShade="D9"/>
          </w:tcPr>
          <w:p w14:paraId="0F6825AD" w14:textId="77777777" w:rsidR="00FB0F8A" w:rsidRPr="007704BB" w:rsidRDefault="00FB0F8A">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A39FF">
              <w:rPr>
                <w:rFonts w:cstheme="minorHAnsi"/>
                <w:sz w:val="20"/>
                <w:szCs w:val="20"/>
              </w:rPr>
              <w:t>Attachment G: Response to Statement of Work</w:t>
            </w:r>
          </w:p>
        </w:tc>
      </w:tr>
      <w:tr w:rsidR="00FB0F8A" w:rsidRPr="007704BB" w14:paraId="4F7D89E7" w14:textId="77777777">
        <w:trPr>
          <w:trHeight w:val="386"/>
          <w:jc w:val="center"/>
        </w:trPr>
        <w:tc>
          <w:tcPr>
            <w:cnfStyle w:val="001000000000" w:firstRow="0" w:lastRow="0" w:firstColumn="1" w:lastColumn="0" w:oddVBand="0" w:evenVBand="0" w:oddHBand="0" w:evenHBand="0" w:firstRowFirstColumn="0" w:firstRowLastColumn="0" w:lastRowFirstColumn="0" w:lastRowLastColumn="0"/>
            <w:tcW w:w="1152" w:type="pct"/>
            <w:vAlign w:val="center"/>
          </w:tcPr>
          <w:p w14:paraId="4942827B" w14:textId="77777777" w:rsidR="00FB0F8A" w:rsidRPr="007704BB" w:rsidRDefault="00FB0F8A">
            <w:pPr>
              <w:spacing w:before="60" w:after="60"/>
              <w:rPr>
                <w:rFonts w:cstheme="minorHAnsi"/>
                <w:sz w:val="20"/>
                <w:szCs w:val="20"/>
              </w:rPr>
            </w:pPr>
            <w:r w:rsidRPr="009A39FF">
              <w:rPr>
                <w:rFonts w:cstheme="minorHAnsi"/>
                <w:sz w:val="20"/>
                <w:szCs w:val="20"/>
              </w:rPr>
              <w:t>Contents:</w:t>
            </w:r>
          </w:p>
        </w:tc>
        <w:tc>
          <w:tcPr>
            <w:tcW w:w="3848" w:type="pct"/>
            <w:vAlign w:val="center"/>
          </w:tcPr>
          <w:p w14:paraId="17948EAA" w14:textId="068DA432" w:rsidR="00FB0F8A" w:rsidRPr="00CE765C" w:rsidRDefault="00FB0F8A" w:rsidP="0050197C">
            <w:pPr>
              <w:pStyle w:val="Tablebullet1"/>
              <w:cnfStyle w:val="000000000000" w:firstRow="0" w:lastRow="0" w:firstColumn="0" w:lastColumn="0" w:oddVBand="0" w:evenVBand="0" w:oddHBand="0" w:evenHBand="0" w:firstRowFirstColumn="0" w:firstRowLastColumn="0" w:lastRowFirstColumn="0" w:lastRowLastColumn="0"/>
            </w:pPr>
            <w:r w:rsidRPr="00CE765C">
              <w:t xml:space="preserve">General TPL </w:t>
            </w:r>
            <w:r w:rsidR="004937FF" w:rsidRPr="00CE765C">
              <w:t>Support</w:t>
            </w:r>
          </w:p>
          <w:p w14:paraId="3931CB67" w14:textId="77777777" w:rsidR="00FB0F8A" w:rsidRDefault="00FB0F8A" w:rsidP="0050197C">
            <w:pPr>
              <w:pStyle w:val="Tablebullet1"/>
              <w:cnfStyle w:val="000000000000" w:firstRow="0" w:lastRow="0" w:firstColumn="0" w:lastColumn="0" w:oddVBand="0" w:evenVBand="0" w:oddHBand="0" w:evenHBand="0" w:firstRowFirstColumn="0" w:firstRowLastColumn="0" w:lastRowFirstColumn="0" w:lastRowLastColumn="0"/>
            </w:pPr>
            <w:r w:rsidRPr="00CE765C">
              <w:t xml:space="preserve">Identify TPL </w:t>
            </w:r>
          </w:p>
          <w:p w14:paraId="4654F85F" w14:textId="77777777" w:rsidR="00FB0F8A" w:rsidRDefault="00FB0F8A" w:rsidP="0050197C">
            <w:pPr>
              <w:pStyle w:val="Tablebullet1"/>
              <w:cnfStyle w:val="000000000000" w:firstRow="0" w:lastRow="0" w:firstColumn="0" w:lastColumn="0" w:oddVBand="0" w:evenVBand="0" w:oddHBand="0" w:evenHBand="0" w:firstRowFirstColumn="0" w:firstRowLastColumn="0" w:lastRowFirstColumn="0" w:lastRowLastColumn="0"/>
            </w:pPr>
            <w:r w:rsidRPr="00CE765C">
              <w:t xml:space="preserve">Cost Avoidance – Come Behind </w:t>
            </w:r>
          </w:p>
          <w:p w14:paraId="44C93911" w14:textId="77777777" w:rsidR="00FB0F8A" w:rsidRDefault="00FB0F8A" w:rsidP="0050197C">
            <w:pPr>
              <w:pStyle w:val="Tablebullet1"/>
              <w:cnfStyle w:val="000000000000" w:firstRow="0" w:lastRow="0" w:firstColumn="0" w:lastColumn="0" w:oddVBand="0" w:evenVBand="0" w:oddHBand="0" w:evenHBand="0" w:firstRowFirstColumn="0" w:firstRowLastColumn="0" w:lastRowFirstColumn="0" w:lastRowLastColumn="0"/>
            </w:pPr>
            <w:r w:rsidRPr="00CE765C">
              <w:t>TPL Pay-and-Chase</w:t>
            </w:r>
          </w:p>
          <w:p w14:paraId="769F11DF" w14:textId="6A1F085A" w:rsidR="00FB0F8A" w:rsidRPr="00CE765C" w:rsidRDefault="00FB0F8A" w:rsidP="0050197C">
            <w:pPr>
              <w:pStyle w:val="Tablebullet1"/>
              <w:cnfStyle w:val="000000000000" w:firstRow="0" w:lastRow="0" w:firstColumn="0" w:lastColumn="0" w:oddVBand="0" w:evenVBand="0" w:oddHBand="0" w:evenHBand="0" w:firstRowFirstColumn="0" w:firstRowLastColumn="0" w:lastRowFirstColumn="0" w:lastRowLastColumn="0"/>
            </w:pPr>
            <w:r w:rsidRPr="00CE765C">
              <w:t xml:space="preserve">TPL Recovery </w:t>
            </w:r>
          </w:p>
        </w:tc>
      </w:tr>
      <w:tr w:rsidR="00FB0F8A" w:rsidRPr="009A39FF" w14:paraId="15F155F3"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52" w:type="pct"/>
            <w:shd w:val="clear" w:color="auto" w:fill="D9D9D9" w:themeFill="background1" w:themeFillShade="D9"/>
          </w:tcPr>
          <w:p w14:paraId="1E20405B" w14:textId="77777777" w:rsidR="00FB0F8A" w:rsidRPr="009A39FF" w:rsidRDefault="00FB0F8A">
            <w:pPr>
              <w:spacing w:before="60" w:after="60"/>
              <w:rPr>
                <w:rFonts w:cstheme="minorHAnsi"/>
                <w:sz w:val="20"/>
                <w:szCs w:val="20"/>
              </w:rPr>
            </w:pPr>
            <w:r w:rsidRPr="009A39FF">
              <w:rPr>
                <w:rFonts w:cstheme="minorHAnsi"/>
                <w:sz w:val="20"/>
                <w:szCs w:val="20"/>
              </w:rPr>
              <w:t>Technical Proposal</w:t>
            </w:r>
          </w:p>
        </w:tc>
        <w:tc>
          <w:tcPr>
            <w:tcW w:w="3848" w:type="pct"/>
            <w:shd w:val="clear" w:color="auto" w:fill="D9D9D9" w:themeFill="background1" w:themeFillShade="D9"/>
          </w:tcPr>
          <w:p w14:paraId="5651A9F1" w14:textId="77777777" w:rsidR="00FB0F8A" w:rsidRPr="009A39FF" w:rsidRDefault="00FB0F8A">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A39FF">
              <w:rPr>
                <w:rFonts w:cstheme="minorHAnsi"/>
                <w:sz w:val="20"/>
                <w:szCs w:val="20"/>
              </w:rPr>
              <w:t xml:space="preserve">Attachment H: </w:t>
            </w:r>
            <w:r>
              <w:rPr>
                <w:rFonts w:cstheme="minorHAnsi"/>
                <w:sz w:val="20"/>
                <w:szCs w:val="20"/>
              </w:rPr>
              <w:t>Initial Project Schedule</w:t>
            </w:r>
          </w:p>
        </w:tc>
      </w:tr>
      <w:tr w:rsidR="00FB0F8A" w:rsidRPr="009A39FF" w14:paraId="0EDB381E"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1152" w:type="pct"/>
          </w:tcPr>
          <w:p w14:paraId="667B051F" w14:textId="77777777" w:rsidR="00FB0F8A" w:rsidRPr="009A39FF" w:rsidRDefault="00FB0F8A">
            <w:pPr>
              <w:spacing w:before="60" w:after="60"/>
              <w:rPr>
                <w:rFonts w:cstheme="minorHAnsi"/>
                <w:sz w:val="20"/>
                <w:szCs w:val="20"/>
              </w:rPr>
            </w:pPr>
            <w:r w:rsidRPr="009A39FF">
              <w:rPr>
                <w:rFonts w:cstheme="minorHAnsi"/>
                <w:sz w:val="20"/>
                <w:szCs w:val="20"/>
              </w:rPr>
              <w:t>Contents:</w:t>
            </w:r>
          </w:p>
        </w:tc>
        <w:tc>
          <w:tcPr>
            <w:tcW w:w="3848" w:type="pct"/>
          </w:tcPr>
          <w:p w14:paraId="188058CC" w14:textId="54CD6B73" w:rsidR="00FB0F8A" w:rsidRPr="009A39FF" w:rsidRDefault="00FB0F8A" w:rsidP="0050197C">
            <w:pPr>
              <w:pStyle w:val="Tablebullet1"/>
              <w:cnfStyle w:val="000000000000" w:firstRow="0" w:lastRow="0" w:firstColumn="0" w:lastColumn="0" w:oddVBand="0" w:evenVBand="0" w:oddHBand="0" w:evenHBand="0" w:firstRowFirstColumn="0" w:firstRowLastColumn="0" w:lastRowFirstColumn="0" w:lastRowLastColumn="0"/>
            </w:pPr>
            <w:r w:rsidRPr="00CE765C">
              <w:t>Initial Project Schedule</w:t>
            </w:r>
            <w:r w:rsidR="00333B76" w:rsidRPr="00CE765C">
              <w:t xml:space="preserve"> (</w:t>
            </w:r>
            <w:r w:rsidR="006E1C45" w:rsidRPr="00CE765C">
              <w:t xml:space="preserve">submitted in </w:t>
            </w:r>
            <w:r w:rsidR="00333B76" w:rsidRPr="00CE765C">
              <w:t>MS Project and MS Excel format</w:t>
            </w:r>
            <w:r w:rsidR="006E1C45" w:rsidRPr="00CE765C">
              <w:t>s</w:t>
            </w:r>
            <w:r w:rsidR="00333B76" w:rsidRPr="00CE765C">
              <w:t>)</w:t>
            </w:r>
          </w:p>
        </w:tc>
      </w:tr>
      <w:tr w:rsidR="00FB0F8A" w:rsidRPr="007704BB" w14:paraId="4271C0BA"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52" w:type="pct"/>
            <w:shd w:val="clear" w:color="auto" w:fill="D9D9D9" w:themeFill="background1" w:themeFillShade="D9"/>
          </w:tcPr>
          <w:p w14:paraId="0B049E9C" w14:textId="77777777" w:rsidR="00FB0F8A" w:rsidRPr="007704BB" w:rsidRDefault="00FB0F8A">
            <w:pPr>
              <w:spacing w:before="60" w:after="60"/>
              <w:rPr>
                <w:rFonts w:cstheme="minorHAnsi"/>
                <w:sz w:val="20"/>
                <w:szCs w:val="20"/>
              </w:rPr>
            </w:pPr>
            <w:r w:rsidRPr="009A39FF">
              <w:rPr>
                <w:rFonts w:cstheme="minorHAnsi"/>
                <w:sz w:val="20"/>
                <w:szCs w:val="20"/>
              </w:rPr>
              <w:t>Technical Proposal</w:t>
            </w:r>
          </w:p>
        </w:tc>
        <w:tc>
          <w:tcPr>
            <w:tcW w:w="3848" w:type="pct"/>
            <w:shd w:val="clear" w:color="auto" w:fill="D9D9D9" w:themeFill="background1" w:themeFillShade="D9"/>
          </w:tcPr>
          <w:p w14:paraId="4B4573A1" w14:textId="77777777" w:rsidR="00FB0F8A" w:rsidRPr="007704BB" w:rsidRDefault="00FB0F8A">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A39FF">
              <w:rPr>
                <w:rFonts w:cstheme="minorHAnsi"/>
                <w:sz w:val="20"/>
                <w:szCs w:val="20"/>
              </w:rPr>
              <w:t xml:space="preserve">Attachment </w:t>
            </w:r>
            <w:r>
              <w:rPr>
                <w:rFonts w:cstheme="minorHAnsi"/>
                <w:sz w:val="20"/>
                <w:szCs w:val="20"/>
              </w:rPr>
              <w:t>I</w:t>
            </w:r>
            <w:r w:rsidRPr="009A39FF">
              <w:rPr>
                <w:rFonts w:cstheme="minorHAnsi"/>
                <w:sz w:val="20"/>
                <w:szCs w:val="20"/>
              </w:rPr>
              <w:t>: Terms and Conditions Response</w:t>
            </w:r>
          </w:p>
        </w:tc>
      </w:tr>
      <w:tr w:rsidR="00FB0F8A" w:rsidRPr="007704BB" w14:paraId="52010BDE" w14:textId="77777777">
        <w:trPr>
          <w:trHeight w:val="70"/>
          <w:jc w:val="center"/>
        </w:trPr>
        <w:tc>
          <w:tcPr>
            <w:cnfStyle w:val="001000000000" w:firstRow="0" w:lastRow="0" w:firstColumn="1" w:lastColumn="0" w:oddVBand="0" w:evenVBand="0" w:oddHBand="0" w:evenHBand="0" w:firstRowFirstColumn="0" w:firstRowLastColumn="0" w:lastRowFirstColumn="0" w:lastRowLastColumn="0"/>
            <w:tcW w:w="1152" w:type="pct"/>
          </w:tcPr>
          <w:p w14:paraId="20FB8639" w14:textId="77777777" w:rsidR="00FB0F8A" w:rsidRPr="007704BB" w:rsidRDefault="00FB0F8A">
            <w:pPr>
              <w:spacing w:before="60" w:after="60"/>
              <w:rPr>
                <w:rFonts w:cstheme="minorHAnsi"/>
                <w:sz w:val="20"/>
                <w:szCs w:val="20"/>
              </w:rPr>
            </w:pPr>
            <w:r w:rsidRPr="009A39FF">
              <w:rPr>
                <w:rFonts w:cstheme="minorHAnsi"/>
                <w:sz w:val="20"/>
                <w:szCs w:val="20"/>
              </w:rPr>
              <w:t>Contents:</w:t>
            </w:r>
          </w:p>
        </w:tc>
        <w:tc>
          <w:tcPr>
            <w:tcW w:w="3848" w:type="pct"/>
          </w:tcPr>
          <w:p w14:paraId="6C590CB3" w14:textId="77777777" w:rsidR="00FB0F8A" w:rsidRPr="009A39FF" w:rsidRDefault="00FB0F8A" w:rsidP="0050197C">
            <w:pPr>
              <w:pStyle w:val="Tablebullet1"/>
              <w:cnfStyle w:val="000000000000" w:firstRow="0" w:lastRow="0" w:firstColumn="0" w:lastColumn="0" w:oddVBand="0" w:evenVBand="0" w:oddHBand="0" w:evenHBand="0" w:firstRowFirstColumn="0" w:firstRowLastColumn="0" w:lastRowFirstColumn="0" w:lastRowLastColumn="0"/>
            </w:pPr>
            <w:r w:rsidRPr="009A39FF">
              <w:t>Title Page</w:t>
            </w:r>
          </w:p>
          <w:p w14:paraId="2F49209F" w14:textId="77777777" w:rsidR="00FB0F8A" w:rsidRPr="009A39FF" w:rsidRDefault="00FB0F8A" w:rsidP="0050197C">
            <w:pPr>
              <w:pStyle w:val="Tablebullet1"/>
              <w:cnfStyle w:val="000000000000" w:firstRow="0" w:lastRow="0" w:firstColumn="0" w:lastColumn="0" w:oddVBand="0" w:evenVBand="0" w:oddHBand="0" w:evenHBand="0" w:firstRowFirstColumn="0" w:firstRowLastColumn="0" w:lastRowFirstColumn="0" w:lastRowLastColumn="0"/>
            </w:pPr>
            <w:r w:rsidRPr="009A39FF">
              <w:t>RFP Terms and Conditions</w:t>
            </w:r>
          </w:p>
          <w:p w14:paraId="23753553" w14:textId="77777777" w:rsidR="00FB0F8A" w:rsidRPr="009A39FF" w:rsidRDefault="00FB0F8A" w:rsidP="0050197C">
            <w:pPr>
              <w:pStyle w:val="Tablebullet1"/>
              <w:cnfStyle w:val="000000000000" w:firstRow="0" w:lastRow="0" w:firstColumn="0" w:lastColumn="0" w:oddVBand="0" w:evenVBand="0" w:oddHBand="0" w:evenHBand="0" w:firstRowFirstColumn="0" w:firstRowLastColumn="0" w:lastRowFirstColumn="0" w:lastRowLastColumn="0"/>
            </w:pPr>
            <w:r w:rsidRPr="009A39FF">
              <w:t>Customary Terms and Conditions</w:t>
            </w:r>
          </w:p>
          <w:p w14:paraId="77870387" w14:textId="5A4304FF" w:rsidR="002C2AF6" w:rsidRPr="00CE765C" w:rsidRDefault="002C2AF6" w:rsidP="0050197C">
            <w:pPr>
              <w:pStyle w:val="Tablebullet1"/>
              <w:cnfStyle w:val="000000000000" w:firstRow="0" w:lastRow="0" w:firstColumn="0" w:lastColumn="0" w:oddVBand="0" w:evenVBand="0" w:oddHBand="0" w:evenHBand="0" w:firstRowFirstColumn="0" w:firstRowLastColumn="0" w:lastRowFirstColumn="0" w:lastRowLastColumn="0"/>
            </w:pPr>
            <w:r w:rsidRPr="00CE765C">
              <w:t>Terms &amp; Conditions Exceptions</w:t>
            </w:r>
          </w:p>
          <w:p w14:paraId="628B8884" w14:textId="77777777" w:rsidR="00FB0F8A" w:rsidRPr="009A39FF" w:rsidRDefault="00FB0F8A" w:rsidP="0050197C">
            <w:pPr>
              <w:pStyle w:val="Tablebullet1"/>
              <w:cnfStyle w:val="000000000000" w:firstRow="0" w:lastRow="0" w:firstColumn="0" w:lastColumn="0" w:oddVBand="0" w:evenVBand="0" w:oddHBand="0" w:evenHBand="0" w:firstRowFirstColumn="0" w:firstRowLastColumn="0" w:lastRowFirstColumn="0" w:lastRowLastColumn="0"/>
            </w:pPr>
            <w:r w:rsidRPr="009A39FF">
              <w:t>Mandatory Requirements and Terms</w:t>
            </w:r>
          </w:p>
          <w:p w14:paraId="1E012837" w14:textId="77777777" w:rsidR="00FB0F8A" w:rsidRPr="009A39FF" w:rsidRDefault="00FB0F8A" w:rsidP="0050197C">
            <w:pPr>
              <w:pStyle w:val="Tablebullet1"/>
              <w:cnfStyle w:val="000000000000" w:firstRow="0" w:lastRow="0" w:firstColumn="0" w:lastColumn="0" w:oddVBand="0" w:evenVBand="0" w:oddHBand="0" w:evenHBand="0" w:firstRowFirstColumn="0" w:firstRowLastColumn="0" w:lastRowFirstColumn="0" w:lastRowLastColumn="0"/>
            </w:pPr>
            <w:r w:rsidRPr="009A39FF">
              <w:t>Commercial Materials</w:t>
            </w:r>
          </w:p>
          <w:p w14:paraId="2D708DEA" w14:textId="6C5A09D1" w:rsidR="00FB0F8A" w:rsidRPr="009A39FF" w:rsidRDefault="00A94D20" w:rsidP="0050197C">
            <w:pPr>
              <w:pStyle w:val="Tablebullet1"/>
              <w:cnfStyle w:val="000000000000" w:firstRow="0" w:lastRow="0" w:firstColumn="0" w:lastColumn="0" w:oddVBand="0" w:evenVBand="0" w:oddHBand="0" w:evenHBand="0" w:firstRowFirstColumn="0" w:firstRowLastColumn="0" w:lastRowFirstColumn="0" w:lastRowLastColumn="0"/>
            </w:pPr>
            <w:r w:rsidRPr="00CE765C">
              <w:t xml:space="preserve">Table of </w:t>
            </w:r>
            <w:r w:rsidR="00FB0F8A" w:rsidRPr="009A39FF">
              <w:t>Exceptions (if applicable)</w:t>
            </w:r>
          </w:p>
        </w:tc>
      </w:tr>
    </w:tbl>
    <w:p w14:paraId="56A196D8" w14:textId="7CF36D14" w:rsidR="005C13F7" w:rsidRPr="00981757" w:rsidRDefault="0025790D" w:rsidP="004F36C0">
      <w:pPr>
        <w:jc w:val="both"/>
        <w:rPr>
          <w:i/>
          <w:iCs/>
        </w:rPr>
      </w:pPr>
      <w:r>
        <w:rPr>
          <w:i/>
          <w:iCs/>
          <w:sz w:val="20"/>
          <w:szCs w:val="20"/>
        </w:rPr>
        <w:lastRenderedPageBreak/>
        <w:t>Vendors are prohibited from modifying prefilled text on tables throughout the RFP, excluding the designated response areas.</w:t>
      </w:r>
    </w:p>
    <w:p w14:paraId="450DAD6C" w14:textId="1BAEEE71" w:rsidR="00337F73" w:rsidRDefault="003E10C9" w:rsidP="00C37047">
      <w:pPr>
        <w:pStyle w:val="Heading2"/>
      </w:pPr>
      <w:bookmarkStart w:id="96" w:name="_Toc196292886"/>
      <w:r>
        <w:t>4.1</w:t>
      </w:r>
      <w:r w:rsidR="002D3C98">
        <w:t>2</w:t>
      </w:r>
      <w:r>
        <w:t xml:space="preserve"> </w:t>
      </w:r>
      <w:r w:rsidR="00963113">
        <w:t>Two-Part Proposal Submission</w:t>
      </w:r>
      <w:bookmarkEnd w:id="96"/>
    </w:p>
    <w:p w14:paraId="27B6DC0A" w14:textId="438AA02A" w:rsidR="00B85A76" w:rsidRPr="008F36E8" w:rsidRDefault="00B85A76" w:rsidP="006232F7">
      <w:pPr>
        <w:jc w:val="both"/>
      </w:pPr>
      <w:r w:rsidRPr="008F36E8">
        <w:t xml:space="preserve">Vendors must submit proposals in two distinct parts: </w:t>
      </w:r>
      <w:r>
        <w:t>(1) T</w:t>
      </w:r>
      <w:r w:rsidRPr="008F36E8">
        <w:t xml:space="preserve">echnical and </w:t>
      </w:r>
      <w:r>
        <w:t>(2) C</w:t>
      </w:r>
      <w:r w:rsidRPr="008F36E8">
        <w:t xml:space="preserve">ost. Technical proposals should not contain any cost information relating to the operation. Cost proposals should contain all cost information and must be sealed in a separate envelope from the technical proposal to facilitate a </w:t>
      </w:r>
      <w:r w:rsidR="006F4DFF">
        <w:t xml:space="preserve">separate </w:t>
      </w:r>
      <w:r w:rsidRPr="008F36E8">
        <w:t xml:space="preserve">secondary cost proposal opening. </w:t>
      </w:r>
      <w:r w:rsidR="00F466E0">
        <w:t xml:space="preserve">PRMP requires the envelopes to be </w:t>
      </w:r>
      <w:r w:rsidR="00FA75E7">
        <w:t xml:space="preserve">labeled with the contents of each envelope. </w:t>
      </w:r>
    </w:p>
    <w:p w14:paraId="2D24246E" w14:textId="2868AF09" w:rsidR="008959B9" w:rsidRDefault="00B85A76" w:rsidP="191FFF00">
      <w:pPr>
        <w:jc w:val="both"/>
      </w:pPr>
      <w:r>
        <w:t>Vendors must</w:t>
      </w:r>
      <w:r w:rsidRPr="0058545E">
        <w:t xml:space="preserve"> submit one (1)</w:t>
      </w:r>
      <w:r>
        <w:t xml:space="preserve"> original</w:t>
      </w:r>
      <w:r w:rsidRPr="0058545E">
        <w:t xml:space="preserve"> </w:t>
      </w:r>
      <w:r w:rsidR="00571BC9">
        <w:t>(with original signatures)</w:t>
      </w:r>
      <w:r w:rsidRPr="0058545E">
        <w:t xml:space="preserve"> printed copy of both the technical and cost proposals</w:t>
      </w:r>
      <w:r>
        <w:t xml:space="preserve"> with original signatures</w:t>
      </w:r>
      <w:r w:rsidRPr="0058545E">
        <w:t xml:space="preserve"> and confirm the technical and cost proposals are packaged separately</w:t>
      </w:r>
      <w:r>
        <w:t xml:space="preserve"> in sealed envelopes before submission</w:t>
      </w:r>
      <w:r w:rsidRPr="0058545E">
        <w:t>.</w:t>
      </w:r>
    </w:p>
    <w:p w14:paraId="2B4ADCFC" w14:textId="5C3DA20D" w:rsidR="008959B9" w:rsidRDefault="008959B9" w:rsidP="191FFF00">
      <w:pPr>
        <w:jc w:val="both"/>
      </w:pPr>
      <w:r>
        <w:t>In alignment with the Electronic Signatures in Global and National Commerce (ESIGN) Act and Uniform Electronic Transactions Act (UETA), electronic signatures are acceptable in a vendor’s submitted proposal. Vendors may provide electronic signatures so long as they includ</w:t>
      </w:r>
      <w:r w:rsidR="460159EA">
        <w:t>e</w:t>
      </w:r>
      <w:r>
        <w:t xml:space="preserve"> the following in the cover letter of their proposal:</w:t>
      </w:r>
    </w:p>
    <w:p w14:paraId="720C69FD" w14:textId="099F12DF" w:rsidR="008959B9" w:rsidRDefault="008959B9" w:rsidP="191FFF00">
      <w:pPr>
        <w:pStyle w:val="ListParagraph"/>
        <w:numPr>
          <w:ilvl w:val="0"/>
          <w:numId w:val="99"/>
        </w:numPr>
        <w:contextualSpacing/>
        <w:jc w:val="both"/>
      </w:pPr>
      <w:r>
        <w:t>The parties agree that this form may be electronically signed. The parties agree that the electronic signatures appearing on this form are the same as handwritten signatures for the purposes of validity, enforceability, and admissibility.</w:t>
      </w:r>
    </w:p>
    <w:p w14:paraId="614B02D3" w14:textId="6212710B" w:rsidR="008959B9" w:rsidRDefault="008959B9" w:rsidP="191FFF00">
      <w:pPr>
        <w:pStyle w:val="ListParagraph"/>
        <w:jc w:val="both"/>
      </w:pPr>
    </w:p>
    <w:tbl>
      <w:tblPr>
        <w:tblStyle w:val="CSG52"/>
        <w:tblW w:w="0" w:type="auto"/>
        <w:tblInd w:w="72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8"/>
      </w:tblGrid>
      <w:tr w:rsidR="191FFF00" w14:paraId="02BD37CF" w14:textId="77777777" w:rsidTr="191FFF0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08" w:type="dxa"/>
            <w:tcBorders>
              <w:top w:val="single" w:sz="4" w:space="0" w:color="auto"/>
              <w:bottom w:val="nil"/>
            </w:tcBorders>
            <w:shd w:val="clear" w:color="auto" w:fill="FFFFFF" w:themeFill="background1"/>
          </w:tcPr>
          <w:p w14:paraId="15B8327F" w14:textId="77777777" w:rsidR="008959B9" w:rsidRDefault="008959B9" w:rsidP="191FFF00">
            <w:pPr>
              <w:spacing w:after="200"/>
              <w:jc w:val="both"/>
              <w:rPr>
                <w:rFonts w:ascii="Arial" w:hAnsi="Arial" w:cs="Arial"/>
                <w:i/>
                <w:iCs/>
              </w:rPr>
            </w:pPr>
            <w:r w:rsidRPr="191FFF00">
              <w:rPr>
                <w:rFonts w:ascii="Arial" w:hAnsi="Arial" w:cs="Arial"/>
                <w:b w:val="0"/>
                <w:i/>
                <w:iCs/>
                <w:color w:val="auto"/>
              </w:rPr>
              <w:t>Printed Name of Authorized Personnel</w:t>
            </w:r>
          </w:p>
          <w:p w14:paraId="5675DD72" w14:textId="77777777" w:rsidR="191FFF00" w:rsidRDefault="191FFF00" w:rsidP="191FFF00">
            <w:pPr>
              <w:spacing w:after="200"/>
              <w:jc w:val="both"/>
              <w:rPr>
                <w:rFonts w:ascii="Arial" w:hAnsi="Arial" w:cs="Arial"/>
                <w:b w:val="0"/>
                <w:i/>
                <w:iCs/>
                <w:color w:val="auto"/>
              </w:rPr>
            </w:pPr>
          </w:p>
        </w:tc>
      </w:tr>
      <w:tr w:rsidR="191FFF00" w14:paraId="56C63991" w14:textId="77777777" w:rsidTr="191FFF0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08" w:type="dxa"/>
            <w:tcBorders>
              <w:top w:val="single" w:sz="4" w:space="0" w:color="auto"/>
              <w:bottom w:val="nil"/>
            </w:tcBorders>
            <w:shd w:val="clear" w:color="auto" w:fill="FFFFFF" w:themeFill="background1"/>
          </w:tcPr>
          <w:p w14:paraId="3012A810" w14:textId="77777777" w:rsidR="008959B9" w:rsidRDefault="008959B9" w:rsidP="191FFF00">
            <w:pPr>
              <w:spacing w:after="200"/>
              <w:jc w:val="both"/>
              <w:rPr>
                <w:rFonts w:ascii="Arial" w:hAnsi="Arial" w:cs="Arial"/>
                <w:b w:val="0"/>
                <w:i/>
                <w:iCs/>
                <w:sz w:val="22"/>
                <w:szCs w:val="22"/>
              </w:rPr>
            </w:pPr>
            <w:r w:rsidRPr="191FFF00">
              <w:rPr>
                <w:rFonts w:ascii="Arial" w:hAnsi="Arial" w:cs="Arial"/>
                <w:b w:val="0"/>
                <w:i/>
                <w:iCs/>
                <w:color w:val="auto"/>
                <w:sz w:val="22"/>
                <w:szCs w:val="22"/>
              </w:rPr>
              <w:t>Signature of Authorized Personnel</w:t>
            </w:r>
          </w:p>
        </w:tc>
      </w:tr>
      <w:tr w:rsidR="191FFF00" w14:paraId="31D6127B" w14:textId="77777777" w:rsidTr="191FFF0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08" w:type="dxa"/>
            <w:tcBorders>
              <w:top w:val="nil"/>
              <w:bottom w:val="nil"/>
            </w:tcBorders>
            <w:shd w:val="clear" w:color="auto" w:fill="FFFFFF" w:themeFill="background1"/>
          </w:tcPr>
          <w:p w14:paraId="0D9B52A9" w14:textId="77777777" w:rsidR="191FFF00" w:rsidRDefault="191FFF00" w:rsidP="191FFF00">
            <w:pPr>
              <w:spacing w:after="120"/>
              <w:jc w:val="both"/>
              <w:rPr>
                <w:rFonts w:ascii="Arial" w:hAnsi="Arial" w:cs="Arial"/>
                <w:b w:val="0"/>
                <w:i/>
                <w:iCs/>
                <w:color w:val="auto"/>
                <w:sz w:val="22"/>
                <w:szCs w:val="22"/>
              </w:rPr>
            </w:pPr>
          </w:p>
          <w:tbl>
            <w:tblPr>
              <w:tblStyle w:val="CSG52"/>
              <w:tblW w:w="0" w:type="auto"/>
              <w:tblInd w:w="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tblGrid>
            <w:tr w:rsidR="191FFF00" w14:paraId="2512302D" w14:textId="77777777" w:rsidTr="191FFF0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25" w:type="dxa"/>
                  <w:tcBorders>
                    <w:top w:val="single" w:sz="4" w:space="0" w:color="auto"/>
                    <w:bottom w:val="nil"/>
                  </w:tcBorders>
                  <w:shd w:val="clear" w:color="auto" w:fill="FFFFFF" w:themeFill="background1"/>
                </w:tcPr>
                <w:p w14:paraId="1ABECEDA" w14:textId="77777777" w:rsidR="008959B9" w:rsidRDefault="008959B9" w:rsidP="191FFF00">
                  <w:pPr>
                    <w:spacing w:after="200"/>
                    <w:jc w:val="both"/>
                    <w:rPr>
                      <w:rFonts w:ascii="Arial" w:hAnsi="Arial" w:cs="Arial"/>
                      <w:b w:val="0"/>
                      <w:i/>
                      <w:iCs/>
                      <w:color w:val="auto"/>
                    </w:rPr>
                  </w:pPr>
                  <w:r w:rsidRPr="191FFF00">
                    <w:rPr>
                      <w:rFonts w:ascii="Arial" w:hAnsi="Arial" w:cs="Arial"/>
                      <w:b w:val="0"/>
                      <w:i/>
                      <w:iCs/>
                      <w:color w:val="auto"/>
                    </w:rPr>
                    <w:t>Date</w:t>
                  </w:r>
                </w:p>
              </w:tc>
            </w:tr>
          </w:tbl>
          <w:p w14:paraId="45CF03EA" w14:textId="77777777" w:rsidR="191FFF00" w:rsidRDefault="191FFF00" w:rsidP="191FFF00">
            <w:pPr>
              <w:spacing w:after="200"/>
              <w:jc w:val="both"/>
              <w:rPr>
                <w:rFonts w:ascii="Arial" w:hAnsi="Arial" w:cs="Arial"/>
                <w:b w:val="0"/>
                <w:i/>
                <w:iCs/>
                <w:color w:val="auto"/>
                <w:sz w:val="22"/>
                <w:szCs w:val="22"/>
              </w:rPr>
            </w:pPr>
          </w:p>
        </w:tc>
      </w:tr>
    </w:tbl>
    <w:p w14:paraId="5A9046AB" w14:textId="1FFDF000" w:rsidR="00F70F94" w:rsidRDefault="008959B9" w:rsidP="006232F7">
      <w:pPr>
        <w:jc w:val="both"/>
      </w:pPr>
      <w:r>
        <w:t>If vendors elect for written (non-electronic signatures) then the preceding paragraph does not apply</w:t>
      </w:r>
      <w:r w:rsidR="70256AB6">
        <w:t>,</w:t>
      </w:r>
      <w:r>
        <w:t xml:space="preserve"> and vendors should provide original copies with original signatures as outlined throughout the RFP.</w:t>
      </w:r>
      <w:r w:rsidR="00F46311">
        <w:t xml:space="preserve"> </w:t>
      </w:r>
      <w:r w:rsidR="0011201E" w:rsidRPr="0011201E">
        <w:t xml:space="preserve">In addition to printed </w:t>
      </w:r>
      <w:r w:rsidR="00571BC9" w:rsidRPr="0011201E">
        <w:t>copies</w:t>
      </w:r>
      <w:r w:rsidR="00571BC9">
        <w:t xml:space="preserve"> </w:t>
      </w:r>
      <w:r w:rsidR="00571BC9" w:rsidRPr="0011201E">
        <w:t>of</w:t>
      </w:r>
      <w:r w:rsidR="0011201E" w:rsidRPr="0011201E">
        <w:t xml:space="preserve"> the technical and cost proposals, the vendor must submit two (2) electronic copies of its technical proposal (PDF and Microsoft Excel®, as appropriate) and </w:t>
      </w:r>
      <w:r w:rsidR="002C0B8A">
        <w:t xml:space="preserve">2 electronic copies of the </w:t>
      </w:r>
      <w:r w:rsidR="0011201E" w:rsidRPr="0011201E">
        <w:t>cost proposal (Microsoft Excel®</w:t>
      </w:r>
      <w:r w:rsidR="002B5249">
        <w:t xml:space="preserve"> and PDF</w:t>
      </w:r>
      <w:r w:rsidR="0011201E" w:rsidRPr="0011201E">
        <w:t xml:space="preserve">). </w:t>
      </w:r>
      <w:r w:rsidR="002B5249">
        <w:t>The vendor must</w:t>
      </w:r>
      <w:r w:rsidR="002B5249" w:rsidRPr="0011201E">
        <w:t xml:space="preserve"> </w:t>
      </w:r>
      <w:r w:rsidR="0011201E" w:rsidRPr="0011201E">
        <w:t>submit separate universal serial buses (USBs)</w:t>
      </w:r>
      <w:r w:rsidR="00A529DB">
        <w:t xml:space="preserve"> or CDs</w:t>
      </w:r>
      <w:r w:rsidR="0011201E" w:rsidRPr="0011201E">
        <w:t>, for both the technical and cost proposals for a total of four USBs</w:t>
      </w:r>
      <w:r w:rsidR="00136418">
        <w:t xml:space="preserve"> and/or CDs</w:t>
      </w:r>
      <w:r w:rsidR="0011201E" w:rsidRPr="0011201E">
        <w:t xml:space="preserve"> (two [2] technical proposals and two [2] cost proposals).</w:t>
      </w:r>
      <w:r w:rsidR="00EF23B5" w:rsidRPr="00EF23B5">
        <w:t xml:space="preserve"> </w:t>
      </w:r>
      <w:r w:rsidR="00EF23B5">
        <w:t>V</w:t>
      </w:r>
      <w:r w:rsidR="00EF23B5" w:rsidRPr="00EF23B5">
        <w:t xml:space="preserve">endors are prohibited </w:t>
      </w:r>
      <w:r w:rsidR="00A26E19">
        <w:t>from submitting</w:t>
      </w:r>
      <w:r w:rsidR="00EF23B5" w:rsidRPr="00EF23B5">
        <w:t xml:space="preserve"> proposals via email. </w:t>
      </w:r>
      <w:r w:rsidR="00F70F94" w:rsidRPr="00F70F94">
        <w:t xml:space="preserve"> </w:t>
      </w:r>
      <w:r w:rsidR="004B4778">
        <w:t>S</w:t>
      </w:r>
      <w:r w:rsidR="00F70F94" w:rsidRPr="00F70F94">
        <w:t xml:space="preserve">ignatures are mandatory </w:t>
      </w:r>
      <w:r w:rsidR="00EB32DB">
        <w:t>i</w:t>
      </w:r>
      <w:r w:rsidR="00F70F94" w:rsidRPr="00F70F94">
        <w:t xml:space="preserve">n all areas </w:t>
      </w:r>
      <w:r w:rsidR="00795DE5">
        <w:t>of</w:t>
      </w:r>
      <w:r w:rsidR="00795DE5" w:rsidRPr="00F70F94">
        <w:t xml:space="preserve"> </w:t>
      </w:r>
      <w:r w:rsidR="00F70F94" w:rsidRPr="00F70F94">
        <w:t xml:space="preserve">the RFP where </w:t>
      </w:r>
      <w:r w:rsidR="004B4778">
        <w:t>specifically</w:t>
      </w:r>
      <w:r w:rsidR="00F70F94" w:rsidRPr="00F70F94">
        <w:t xml:space="preserve"> requested from the vendor.</w:t>
      </w:r>
    </w:p>
    <w:p w14:paraId="49940418" w14:textId="77777777" w:rsidR="00B85A76" w:rsidRPr="008F36E8" w:rsidRDefault="00B85A76" w:rsidP="00B85A76">
      <w:r w:rsidRPr="008F36E8">
        <w:t xml:space="preserve">Proposals </w:t>
      </w:r>
      <w:r>
        <w:t>must</w:t>
      </w:r>
      <w:r w:rsidRPr="008F36E8">
        <w:t xml:space="preserve"> be submitted to the mailing address below:</w:t>
      </w:r>
    </w:p>
    <w:p w14:paraId="4E6DF58B" w14:textId="77777777" w:rsidR="00B85A76" w:rsidRPr="008F36E8" w:rsidRDefault="00B85A76" w:rsidP="00B85A76">
      <w:pPr>
        <w:spacing w:after="0"/>
        <w:ind w:left="720"/>
      </w:pPr>
      <w:r w:rsidRPr="008F36E8">
        <w:t>Puerto Rico Department of Health</w:t>
      </w:r>
    </w:p>
    <w:p w14:paraId="6B71B3C1" w14:textId="1C78DA77" w:rsidR="00B85A76" w:rsidRPr="008F36E8" w:rsidRDefault="00B85A76" w:rsidP="00B85A76">
      <w:pPr>
        <w:spacing w:after="0"/>
        <w:ind w:left="720"/>
      </w:pPr>
      <w:r w:rsidRPr="008F36E8">
        <w:t xml:space="preserve">Medicaid Program, ATTN: </w:t>
      </w:r>
      <w:r w:rsidR="005466DA">
        <w:t xml:space="preserve">PRMP </w:t>
      </w:r>
      <w:r>
        <w:t>Procurement Unit</w:t>
      </w:r>
    </w:p>
    <w:p w14:paraId="0409E04A" w14:textId="77777777" w:rsidR="00B85A76" w:rsidRPr="008F36E8" w:rsidRDefault="00B85A76" w:rsidP="00B85A76">
      <w:pPr>
        <w:spacing w:after="0"/>
        <w:ind w:left="720"/>
      </w:pPr>
      <w:r w:rsidRPr="008F36E8">
        <w:t>268 Luis Muñoz Rivera Ave.</w:t>
      </w:r>
    </w:p>
    <w:p w14:paraId="09EE1D06" w14:textId="77777777" w:rsidR="00B85A76" w:rsidRDefault="00B85A76" w:rsidP="00B85A76">
      <w:pPr>
        <w:spacing w:after="0"/>
        <w:ind w:left="720"/>
      </w:pPr>
      <w:r w:rsidRPr="008F36E8">
        <w:lastRenderedPageBreak/>
        <w:t>World Plaza – 5th Floor (Suite 501)</w:t>
      </w:r>
    </w:p>
    <w:p w14:paraId="080B60A9" w14:textId="17C92FFF" w:rsidR="003C7E3E" w:rsidRPr="00422C8E" w:rsidRDefault="003C7E3E" w:rsidP="00B85A76">
      <w:pPr>
        <w:spacing w:after="0"/>
        <w:ind w:left="720"/>
        <w:rPr>
          <w:lang w:val="es-PR"/>
        </w:rPr>
      </w:pPr>
      <w:r w:rsidRPr="00422C8E">
        <w:rPr>
          <w:lang w:val="es-PR"/>
        </w:rPr>
        <w:t>San Juan, Puerto Rico 00918</w:t>
      </w:r>
    </w:p>
    <w:p w14:paraId="38DD7ED6" w14:textId="0C908C62" w:rsidR="00963113" w:rsidRPr="00503E28" w:rsidRDefault="003E10C9" w:rsidP="00C37047">
      <w:pPr>
        <w:pStyle w:val="Heading2"/>
        <w:rPr>
          <w:lang w:val="es-PR"/>
        </w:rPr>
      </w:pPr>
      <w:bookmarkStart w:id="97" w:name="_Toc196292887"/>
      <w:r>
        <w:rPr>
          <w:lang w:val="es-PR"/>
        </w:rPr>
        <w:t>4.1</w:t>
      </w:r>
      <w:r w:rsidR="002D3C98">
        <w:rPr>
          <w:lang w:val="es-PR"/>
        </w:rPr>
        <w:t>3</w:t>
      </w:r>
      <w:r>
        <w:rPr>
          <w:lang w:val="es-PR"/>
        </w:rPr>
        <w:t xml:space="preserve"> </w:t>
      </w:r>
      <w:r w:rsidR="009142CB" w:rsidRPr="00503E28">
        <w:rPr>
          <w:lang w:val="es-PR"/>
        </w:rPr>
        <w:t>Response Reference</w:t>
      </w:r>
      <w:bookmarkEnd w:id="97"/>
    </w:p>
    <w:p w14:paraId="2B8B60FB" w14:textId="6AA75353" w:rsidR="00B7360F" w:rsidRPr="00B7360F" w:rsidRDefault="00B7360F" w:rsidP="00B7360F">
      <w:pPr>
        <w:jc w:val="both"/>
      </w:pPr>
      <w:r w:rsidRPr="00B7360F">
        <w:t xml:space="preserve">The vendor’s response should clearly reference how the information provided applies to the RFP. For example, listing the RFP </w:t>
      </w:r>
      <w:r w:rsidR="00E17DF2">
        <w:t xml:space="preserve">reference </w:t>
      </w:r>
      <w:r w:rsidR="006B6AC2">
        <w:t>(</w:t>
      </w:r>
      <w:bookmarkStart w:id="98" w:name="_Hlk189233618"/>
      <w:r w:rsidR="001A267D">
        <w:t xml:space="preserve">specific </w:t>
      </w:r>
      <w:r w:rsidR="006B6AC2">
        <w:t>section</w:t>
      </w:r>
      <w:r w:rsidR="00F1354B">
        <w:t xml:space="preserve">, appendix, or </w:t>
      </w:r>
      <w:r w:rsidR="001A267D">
        <w:t>attachment</w:t>
      </w:r>
      <w:bookmarkEnd w:id="98"/>
      <w:r w:rsidR="001A267D">
        <w:t>)</w:t>
      </w:r>
      <w:r w:rsidR="00E17DF2" w:rsidRPr="00B7360F">
        <w:t xml:space="preserve"> </w:t>
      </w:r>
      <w:r w:rsidRPr="00B7360F">
        <w:t>and restating the RFP request as a header in the proposal would be considered a clear reference</w:t>
      </w:r>
      <w:r w:rsidR="001B5B5A">
        <w:t xml:space="preserve"> to </w:t>
      </w:r>
      <w:r w:rsidR="00F94892">
        <w:t>the specific section, appendix, or attachment.</w:t>
      </w:r>
    </w:p>
    <w:p w14:paraId="6EBF2FF4" w14:textId="242E16F5" w:rsidR="0092486D" w:rsidRDefault="003E10C9" w:rsidP="00C37047">
      <w:pPr>
        <w:pStyle w:val="Heading2"/>
      </w:pPr>
      <w:bookmarkStart w:id="99" w:name="_Toc196292888"/>
      <w:r>
        <w:t>4.1</w:t>
      </w:r>
      <w:r w:rsidR="002D3C98">
        <w:t>4</w:t>
      </w:r>
      <w:r>
        <w:t xml:space="preserve"> </w:t>
      </w:r>
      <w:r w:rsidR="0092486D" w:rsidRPr="0092486D">
        <w:t>Changes to Proposals</w:t>
      </w:r>
      <w:bookmarkEnd w:id="99"/>
    </w:p>
    <w:p w14:paraId="6D3C2190" w14:textId="5CDFAB6C" w:rsidR="0092486D" w:rsidRDefault="00C2181D" w:rsidP="006232F7">
      <w:pPr>
        <w:jc w:val="both"/>
      </w:pPr>
      <w:r w:rsidRPr="00C2181D">
        <w:t xml:space="preserve">The vendor is responsible for </w:t>
      </w:r>
      <w:proofErr w:type="gramStart"/>
      <w:r w:rsidRPr="00C2181D">
        <w:t>any and all</w:t>
      </w:r>
      <w:proofErr w:type="gramEnd"/>
      <w:r w:rsidRPr="00C2181D">
        <w:t xml:space="preserve"> response errors and/or omissions. A vendor is not </w:t>
      </w:r>
      <w:r w:rsidR="00F94892">
        <w:t xml:space="preserve">permitted </w:t>
      </w:r>
      <w:r w:rsidRPr="00C2181D">
        <w:t xml:space="preserve">to alter or revise response documents after </w:t>
      </w:r>
      <w:r w:rsidR="00EB780C">
        <w:t xml:space="preserve">the </w:t>
      </w:r>
      <w:r w:rsidRPr="00C2181D">
        <w:t xml:space="preserve">Proposal Submission Due Date and Time detailed in </w:t>
      </w:r>
      <w:hyperlink w:anchor="_1.3_RFP_Timeline" w:history="1">
        <w:r w:rsidRPr="004F36C0">
          <w:rPr>
            <w:rStyle w:val="Hyperlink"/>
            <w:rFonts w:asciiTheme="minorHAnsi" w:hAnsiTheme="minorHAnsi"/>
            <w:b/>
            <w:bCs/>
            <w:color w:val="auto"/>
            <w:sz w:val="22"/>
          </w:rPr>
          <w:t>Section 1.3: RFP Timeline</w:t>
        </w:r>
      </w:hyperlink>
      <w:r w:rsidRPr="00C2181D">
        <w:t>, unless specifically directed by PRMP to address an RFP clarification and/or amendment.</w:t>
      </w:r>
    </w:p>
    <w:p w14:paraId="05F3FCC2" w14:textId="755DBF93" w:rsidR="00782358" w:rsidRPr="00C2181D" w:rsidRDefault="003E10C9" w:rsidP="00C37047">
      <w:pPr>
        <w:pStyle w:val="Heading2"/>
      </w:pPr>
      <w:bookmarkStart w:id="100" w:name="_Toc196292889"/>
      <w:r>
        <w:t>4.1</w:t>
      </w:r>
      <w:r w:rsidR="002D3C98">
        <w:t>5</w:t>
      </w:r>
      <w:r>
        <w:t xml:space="preserve"> </w:t>
      </w:r>
      <w:r w:rsidR="00782358" w:rsidRPr="00C2181D">
        <w:t>Withdrawal of Proposals</w:t>
      </w:r>
      <w:bookmarkEnd w:id="100"/>
    </w:p>
    <w:p w14:paraId="231FE140" w14:textId="7B837F29" w:rsidR="00095DE9" w:rsidRDefault="00054ED3" w:rsidP="00054ED3">
      <w:pPr>
        <w:jc w:val="both"/>
      </w:pPr>
      <w:r w:rsidRPr="00054ED3">
        <w:t xml:space="preserve">A vendor may withdraw a submitted response at any time before the submission deadline date and time detailed in </w:t>
      </w:r>
      <w:hyperlink w:anchor="_1.3_RFP_Timeline" w:history="1">
        <w:r w:rsidRPr="00D6735D">
          <w:rPr>
            <w:rStyle w:val="Hyperlink"/>
            <w:rFonts w:asciiTheme="minorHAnsi" w:hAnsiTheme="minorHAnsi"/>
            <w:b/>
            <w:bCs/>
            <w:color w:val="auto"/>
            <w:sz w:val="22"/>
          </w:rPr>
          <w:t>Section 1.3: RFP Timeline</w:t>
        </w:r>
      </w:hyperlink>
      <w:r w:rsidRPr="00054ED3">
        <w:t xml:space="preserve"> by submitting a written request signed by an authorized vendor representative. After withdrawing a response, a vendor may submit another response at any time before the submission deadline. After the submission deadline, a vendor may only withdraw all or a portion of a response where the enforcement of the response would impose an unconscionable hardship on the vendor.</w:t>
      </w:r>
    </w:p>
    <w:p w14:paraId="34CAC78F" w14:textId="189D36E5" w:rsidR="00054ED3" w:rsidRDefault="003E10C9" w:rsidP="00C37047">
      <w:pPr>
        <w:pStyle w:val="Heading2"/>
      </w:pPr>
      <w:bookmarkStart w:id="101" w:name="_Toc196292890"/>
      <w:r>
        <w:t>4.1</w:t>
      </w:r>
      <w:r w:rsidR="002D3C98">
        <w:t>6</w:t>
      </w:r>
      <w:r>
        <w:t xml:space="preserve"> </w:t>
      </w:r>
      <w:r w:rsidR="00054ED3">
        <w:t>Multiple Proposals</w:t>
      </w:r>
      <w:bookmarkEnd w:id="101"/>
      <w:r w:rsidR="00054ED3">
        <w:t xml:space="preserve"> </w:t>
      </w:r>
    </w:p>
    <w:p w14:paraId="7D13CF90" w14:textId="5824EA0A" w:rsidR="00054ED3" w:rsidRPr="004F36C0" w:rsidRDefault="007F22F8" w:rsidP="003335CE">
      <w:pPr>
        <w:jc w:val="both"/>
        <w:rPr>
          <w:rStyle w:val="Hyperlink"/>
          <w:rFonts w:asciiTheme="minorHAnsi" w:hAnsiTheme="minorHAnsi"/>
          <w:b/>
          <w:bCs/>
          <w:color w:val="auto"/>
          <w:sz w:val="22"/>
        </w:rPr>
      </w:pPr>
      <w:r w:rsidRPr="007F22F8">
        <w:t>A vendor must not submit multiple responses in different forms and</w:t>
      </w:r>
      <w:r w:rsidR="00E831D6">
        <w:t>/</w:t>
      </w:r>
      <w:r w:rsidRPr="007F22F8">
        <w:t xml:space="preserve">or scopes and cannot submit separate proposals as a principal </w:t>
      </w:r>
      <w:r w:rsidR="00E831D6">
        <w:t>and as a</w:t>
      </w:r>
      <w:r w:rsidR="00E831D6" w:rsidRPr="007F22F8">
        <w:t xml:space="preserve"> </w:t>
      </w:r>
      <w:r w:rsidRPr="007F22F8">
        <w:t xml:space="preserve">subcontractor. PRMP will accept proposals that involve a subcontractor that is included as part of multiple proposals; however, vendors that are proposing as a principal vendor cannot submit multiple proposals either as a principal vendor or subcontractor. If a vendor submits more than one (1) proposal, in violation of the rules outlined above, PRMP has the right to reject the proposals, as outlined in </w:t>
      </w:r>
      <w:r w:rsidR="00D6735D" w:rsidRPr="00D6735D">
        <w:rPr>
          <w:b/>
          <w:bCs/>
        </w:rPr>
        <w:fldChar w:fldCharType="begin"/>
      </w:r>
      <w:r w:rsidR="00D6735D" w:rsidRPr="00D6735D">
        <w:rPr>
          <w:b/>
          <w:bCs/>
        </w:rPr>
        <w:instrText>HYPERLINK  \l "_4.10_PRMP_Right"</w:instrText>
      </w:r>
      <w:r w:rsidR="00D6735D" w:rsidRPr="00D6735D">
        <w:rPr>
          <w:b/>
          <w:bCs/>
        </w:rPr>
      </w:r>
      <w:r w:rsidR="00D6735D" w:rsidRPr="00D6735D">
        <w:rPr>
          <w:b/>
          <w:bCs/>
        </w:rPr>
        <w:fldChar w:fldCharType="separate"/>
      </w:r>
      <w:r w:rsidRPr="00D6735D">
        <w:rPr>
          <w:rStyle w:val="Hyperlink"/>
          <w:rFonts w:asciiTheme="minorHAnsi" w:hAnsiTheme="minorHAnsi"/>
          <w:b/>
          <w:bCs/>
          <w:color w:val="auto"/>
          <w:sz w:val="22"/>
        </w:rPr>
        <w:t xml:space="preserve">Section </w:t>
      </w:r>
      <w:r w:rsidR="00FD75A0" w:rsidRPr="00D6735D">
        <w:rPr>
          <w:rStyle w:val="Hyperlink"/>
          <w:rFonts w:asciiTheme="minorHAnsi" w:hAnsiTheme="minorHAnsi"/>
          <w:b/>
          <w:bCs/>
          <w:color w:val="auto"/>
          <w:sz w:val="22"/>
        </w:rPr>
        <w:t>4</w:t>
      </w:r>
      <w:r w:rsidRPr="00D6735D">
        <w:rPr>
          <w:rStyle w:val="Hyperlink"/>
          <w:rFonts w:asciiTheme="minorHAnsi" w:hAnsiTheme="minorHAnsi"/>
          <w:b/>
          <w:bCs/>
          <w:color w:val="auto"/>
          <w:sz w:val="22"/>
        </w:rPr>
        <w:t>.10</w:t>
      </w:r>
      <w:r w:rsidR="001F0E43" w:rsidRPr="00D6735D">
        <w:rPr>
          <w:rStyle w:val="Hyperlink"/>
          <w:rFonts w:asciiTheme="minorHAnsi" w:hAnsiTheme="minorHAnsi"/>
          <w:b/>
          <w:bCs/>
          <w:color w:val="auto"/>
          <w:sz w:val="22"/>
        </w:rPr>
        <w:t>:</w:t>
      </w:r>
      <w:r w:rsidRPr="00D6735D">
        <w:rPr>
          <w:rStyle w:val="Hyperlink"/>
          <w:rFonts w:asciiTheme="minorHAnsi" w:hAnsiTheme="minorHAnsi"/>
          <w:b/>
          <w:bCs/>
          <w:color w:val="auto"/>
          <w:sz w:val="22"/>
        </w:rPr>
        <w:t xml:space="preserve"> PRMP Right of Rejection.</w:t>
      </w:r>
    </w:p>
    <w:p w14:paraId="7BE8DE11" w14:textId="1C435C38" w:rsidR="004733F0" w:rsidRDefault="00D6735D" w:rsidP="00560644">
      <w:pPr>
        <w:jc w:val="both"/>
      </w:pPr>
      <w:r w:rsidRPr="00D6735D">
        <w:rPr>
          <w:b/>
          <w:bCs/>
        </w:rPr>
        <w:fldChar w:fldCharType="end"/>
      </w:r>
    </w:p>
    <w:p w14:paraId="3D65D6C1" w14:textId="5AEF6CA5" w:rsidR="00747E4D" w:rsidRPr="00560644" w:rsidRDefault="00747E4D" w:rsidP="004F36C0">
      <w:pPr>
        <w:jc w:val="both"/>
        <w:rPr>
          <w:highlight w:val="yellow"/>
        </w:rPr>
      </w:pPr>
      <w:r w:rsidRPr="00560644">
        <w:rPr>
          <w:highlight w:val="yellow"/>
        </w:rPr>
        <w:br w:type="page"/>
      </w:r>
    </w:p>
    <w:p w14:paraId="0DB902EC" w14:textId="1CCFCDCF" w:rsidR="007F22F8" w:rsidRPr="006A06D8" w:rsidRDefault="00C84AB7" w:rsidP="00C37047">
      <w:pPr>
        <w:pStyle w:val="Heading1"/>
      </w:pPr>
      <w:bookmarkStart w:id="102" w:name="_5._Scope_of"/>
      <w:bookmarkStart w:id="103" w:name="_Scope_of_Work"/>
      <w:bookmarkStart w:id="104" w:name="_5_Scope_of"/>
      <w:bookmarkStart w:id="105" w:name="_Toc196292891"/>
      <w:bookmarkEnd w:id="102"/>
      <w:bookmarkEnd w:id="103"/>
      <w:bookmarkEnd w:id="104"/>
      <w:r>
        <w:lastRenderedPageBreak/>
        <w:t xml:space="preserve">5 </w:t>
      </w:r>
      <w:r w:rsidR="00482530" w:rsidRPr="006A06D8">
        <w:t>Scope of Work (SOW)</w:t>
      </w:r>
      <w:bookmarkEnd w:id="105"/>
    </w:p>
    <w:p w14:paraId="3946BC35" w14:textId="733D74ED" w:rsidR="00AF1A1D" w:rsidRPr="00864BBA" w:rsidRDefault="00AF1A1D" w:rsidP="00AF1A1D">
      <w:pPr>
        <w:jc w:val="both"/>
      </w:pPr>
      <w:r w:rsidRPr="00864BBA">
        <w:t xml:space="preserve">This section provides additional details about PRMP’s goals and expectations for the vendor as part of this procurement and potential future contract. Throughout </w:t>
      </w:r>
      <w:r w:rsidR="00274506" w:rsidRPr="00864BBA">
        <w:t>this section</w:t>
      </w:r>
      <w:r w:rsidRPr="00864BBA">
        <w:t xml:space="preserve"> “will” is used to describe PRMP’s expectations of the TPL vendor and solution.</w:t>
      </w:r>
    </w:p>
    <w:p w14:paraId="69AF0C4D" w14:textId="27FD394D" w:rsidR="00AF1A1D" w:rsidRPr="00864BBA" w:rsidRDefault="00AF1A1D" w:rsidP="00AF1A1D">
      <w:pPr>
        <w:jc w:val="both"/>
      </w:pPr>
      <w:r w:rsidRPr="00864BBA">
        <w:t xml:space="preserve">Vendors should reference </w:t>
      </w:r>
      <w:hyperlink w:anchor="_5._Scope_of" w:history="1">
        <w:r w:rsidRPr="003C06DE">
          <w:rPr>
            <w:rStyle w:val="Hyperlink"/>
            <w:rFonts w:asciiTheme="minorHAnsi" w:hAnsiTheme="minorHAnsi"/>
            <w:b/>
            <w:bCs/>
            <w:color w:val="auto"/>
            <w:sz w:val="22"/>
          </w:rPr>
          <w:t>Section 5</w:t>
        </w:r>
        <w:r w:rsidR="001F0E43" w:rsidRPr="003C06DE">
          <w:rPr>
            <w:rStyle w:val="Hyperlink"/>
            <w:rFonts w:asciiTheme="minorHAnsi" w:hAnsiTheme="minorHAnsi"/>
            <w:b/>
            <w:bCs/>
            <w:color w:val="auto"/>
            <w:sz w:val="22"/>
          </w:rPr>
          <w:t>:</w:t>
        </w:r>
        <w:r w:rsidRPr="003C06DE">
          <w:rPr>
            <w:rStyle w:val="Hyperlink"/>
            <w:rFonts w:asciiTheme="minorHAnsi" w:hAnsiTheme="minorHAnsi"/>
            <w:b/>
            <w:bCs/>
            <w:color w:val="auto"/>
            <w:sz w:val="22"/>
          </w:rPr>
          <w:t xml:space="preserve"> Scope of Work (SOW</w:t>
        </w:r>
        <w:r w:rsidRPr="00AC1246">
          <w:rPr>
            <w:rStyle w:val="Hyperlink"/>
            <w:rFonts w:asciiTheme="minorHAnsi" w:hAnsiTheme="minorHAnsi"/>
            <w:b/>
            <w:color w:val="auto"/>
            <w:sz w:val="22"/>
          </w:rPr>
          <w:t>)</w:t>
        </w:r>
      </w:hyperlink>
      <w:r w:rsidRPr="00864BBA">
        <w:t xml:space="preserve"> as they review and respond to the TPL RFP. The areas within </w:t>
      </w:r>
      <w:hyperlink w:anchor="_5._Scope_of" w:history="1">
        <w:r w:rsidRPr="00864BBA">
          <w:rPr>
            <w:rStyle w:val="Hyperlink"/>
            <w:rFonts w:asciiTheme="minorHAnsi" w:hAnsiTheme="minorHAnsi"/>
            <w:b/>
            <w:bCs/>
            <w:color w:val="auto"/>
            <w:sz w:val="22"/>
          </w:rPr>
          <w:t>Section 5</w:t>
        </w:r>
        <w:r w:rsidR="001F0E43" w:rsidRPr="00864BBA">
          <w:rPr>
            <w:rStyle w:val="Hyperlink"/>
            <w:rFonts w:asciiTheme="minorHAnsi" w:hAnsiTheme="minorHAnsi"/>
            <w:b/>
            <w:bCs/>
            <w:color w:val="auto"/>
            <w:sz w:val="22"/>
          </w:rPr>
          <w:t>:</w:t>
        </w:r>
        <w:r w:rsidRPr="00864BBA">
          <w:rPr>
            <w:rStyle w:val="Hyperlink"/>
            <w:rFonts w:asciiTheme="minorHAnsi" w:hAnsiTheme="minorHAnsi"/>
            <w:b/>
            <w:bCs/>
            <w:color w:val="auto"/>
            <w:sz w:val="22"/>
          </w:rPr>
          <w:t xml:space="preserve"> Scope of Work (SOW</w:t>
        </w:r>
        <w:r w:rsidRPr="00AC1246">
          <w:rPr>
            <w:rStyle w:val="Hyperlink"/>
            <w:rFonts w:asciiTheme="minorHAnsi" w:hAnsiTheme="minorHAnsi"/>
            <w:b/>
            <w:color w:val="auto"/>
            <w:sz w:val="22"/>
          </w:rPr>
          <w:t>)</w:t>
        </w:r>
      </w:hyperlink>
      <w:r w:rsidRPr="00864BBA">
        <w:t xml:space="preserve"> provide vendors with additional detail regarding PRMP’s overarching goals and key topics in each project phase that should be incorporated into their response. </w:t>
      </w:r>
      <w:hyperlink w:anchor="AttachmentG" w:history="1">
        <w:r w:rsidRPr="00EC04FF">
          <w:rPr>
            <w:rStyle w:val="Hyperlink"/>
            <w:rFonts w:asciiTheme="minorHAnsi" w:hAnsiTheme="minorHAnsi"/>
            <w:b/>
            <w:color w:val="auto"/>
            <w:sz w:val="22"/>
          </w:rPr>
          <w:t>Attachment G</w:t>
        </w:r>
        <w:r w:rsidR="001F0E43" w:rsidRPr="00EC04FF">
          <w:rPr>
            <w:rStyle w:val="Hyperlink"/>
            <w:rFonts w:asciiTheme="minorHAnsi" w:hAnsiTheme="minorHAnsi"/>
            <w:b/>
            <w:color w:val="auto"/>
            <w:sz w:val="22"/>
          </w:rPr>
          <w:t>:</w:t>
        </w:r>
        <w:r w:rsidRPr="00EC04FF">
          <w:rPr>
            <w:rStyle w:val="Hyperlink"/>
            <w:rFonts w:asciiTheme="minorHAnsi" w:hAnsiTheme="minorHAnsi"/>
            <w:b/>
            <w:color w:val="auto"/>
            <w:sz w:val="22"/>
          </w:rPr>
          <w:t xml:space="preserve"> Response to SOW</w:t>
        </w:r>
      </w:hyperlink>
      <w:r w:rsidRPr="00864BBA">
        <w:t xml:space="preserve"> is the corresponding attachment for this section</w:t>
      </w:r>
      <w:r w:rsidRPr="0019320A">
        <w:t xml:space="preserve">. </w:t>
      </w:r>
      <w:hyperlink w:anchor="AttachmentG" w:history="1">
        <w:r w:rsidRPr="0019320A">
          <w:rPr>
            <w:rStyle w:val="Hyperlink"/>
            <w:rFonts w:asciiTheme="minorHAnsi" w:hAnsiTheme="minorHAnsi"/>
            <w:b/>
            <w:color w:val="auto"/>
            <w:sz w:val="22"/>
          </w:rPr>
          <w:t>Attachment G: Response to SOW</w:t>
        </w:r>
      </w:hyperlink>
      <w:r w:rsidRPr="00864BBA">
        <w:t xml:space="preserve"> mirrors the layout of </w:t>
      </w:r>
      <w:hyperlink w:anchor="_TPL_Vendor_Responsibilities" w:history="1">
        <w:r w:rsidRPr="004F36C0">
          <w:rPr>
            <w:rStyle w:val="Hyperlink"/>
            <w:rFonts w:asciiTheme="minorHAnsi" w:hAnsiTheme="minorHAnsi"/>
            <w:b/>
            <w:bCs/>
            <w:color w:val="auto"/>
            <w:sz w:val="22"/>
          </w:rPr>
          <w:t xml:space="preserve">Section </w:t>
        </w:r>
        <w:r w:rsidR="006E4930" w:rsidRPr="004F36C0">
          <w:rPr>
            <w:rStyle w:val="Hyperlink"/>
            <w:rFonts w:asciiTheme="minorHAnsi" w:hAnsiTheme="minorHAnsi"/>
            <w:b/>
            <w:bCs/>
            <w:color w:val="auto"/>
            <w:sz w:val="22"/>
          </w:rPr>
          <w:t>5.3</w:t>
        </w:r>
        <w:r w:rsidR="006E560A" w:rsidRPr="004F36C0">
          <w:rPr>
            <w:rStyle w:val="Hyperlink"/>
            <w:rFonts w:asciiTheme="minorHAnsi" w:hAnsiTheme="minorHAnsi"/>
            <w:b/>
            <w:bCs/>
            <w:color w:val="auto"/>
            <w:sz w:val="22"/>
          </w:rPr>
          <w:t xml:space="preserve"> TPL Vendor Responsibilities and Specifications</w:t>
        </w:r>
      </w:hyperlink>
      <w:r w:rsidRPr="00864BBA">
        <w:t xml:space="preserve"> and provides a format for vendor narrative responses to the below subsections</w:t>
      </w:r>
      <w:r w:rsidR="00DD6F39" w:rsidRPr="00864BBA">
        <w:t>. The vendor</w:t>
      </w:r>
      <w:r w:rsidR="0042043D" w:rsidRPr="00864BBA">
        <w:t xml:space="preserve"> narrative will detail</w:t>
      </w:r>
      <w:r w:rsidRPr="00864BBA">
        <w:t xml:space="preserve"> how they </w:t>
      </w:r>
      <w:r w:rsidR="0042043D" w:rsidRPr="00864BBA">
        <w:t>will</w:t>
      </w:r>
      <w:r w:rsidRPr="00864BBA">
        <w:t xml:space="preserve"> meet PRMP’s specifications, including the SOW, Deliverables Dictionary, Outcomes Traceability Matrix (OTM), and Service-Level Agreements (SLAs). </w:t>
      </w:r>
    </w:p>
    <w:p w14:paraId="52C7A577" w14:textId="1DA63FBC" w:rsidR="00482530" w:rsidRPr="00864BBA" w:rsidRDefault="00926240" w:rsidP="00AF1A1D">
      <w:pPr>
        <w:jc w:val="both"/>
      </w:pPr>
      <w:r>
        <w:t>R</w:t>
      </w:r>
      <w:r w:rsidR="00AF1A1D" w:rsidRPr="00864BBA">
        <w:t>espondents must demonstrate an understanding of PRMP’s vision and goals for implementation of a TPL solution and describe how their proposed approach facilitates achievement of these</w:t>
      </w:r>
      <w:r>
        <w:t xml:space="preserve"> through their responses in </w:t>
      </w:r>
      <w:hyperlink w:anchor="AttachmentG" w:history="1">
        <w:r w:rsidRPr="00EC04FF">
          <w:rPr>
            <w:rStyle w:val="Hyperlink"/>
            <w:rFonts w:asciiTheme="minorHAnsi" w:hAnsiTheme="minorHAnsi"/>
            <w:b/>
            <w:color w:val="auto"/>
            <w:sz w:val="22"/>
          </w:rPr>
          <w:t>Attachment G: Response to SOW</w:t>
        </w:r>
      </w:hyperlink>
    </w:p>
    <w:p w14:paraId="5889675F" w14:textId="418DF678" w:rsidR="00F83722" w:rsidRDefault="00C84AB7" w:rsidP="00C37047">
      <w:pPr>
        <w:pStyle w:val="Heading2"/>
      </w:pPr>
      <w:bookmarkStart w:id="106" w:name="_Toc196292892"/>
      <w:r>
        <w:t xml:space="preserve">5.1 </w:t>
      </w:r>
      <w:r w:rsidR="00284CBD">
        <w:t>TPL Vision</w:t>
      </w:r>
      <w:bookmarkEnd w:id="106"/>
    </w:p>
    <w:p w14:paraId="15F48F80" w14:textId="59E31E20" w:rsidR="00000832" w:rsidRDefault="00000832" w:rsidP="00000832">
      <w:pPr>
        <w:jc w:val="both"/>
      </w:pPr>
      <w:r>
        <w:t xml:space="preserve">PRMP envisions a fully compliant and optimized TPL solution and </w:t>
      </w:r>
      <w:r w:rsidR="001075E8">
        <w:t xml:space="preserve">related </w:t>
      </w:r>
      <w:r>
        <w:t>process</w:t>
      </w:r>
      <w:r w:rsidR="001075E8">
        <w:t>es</w:t>
      </w:r>
      <w:r>
        <w:t xml:space="preserve"> that maximize cost avoidance and the recovery of funds from liable third parties and, where possible, leverages and reuses existing solutions, processes, and people to </w:t>
      </w:r>
      <w:r w:rsidR="001075E8">
        <w:t>estab</w:t>
      </w:r>
      <w:r w:rsidR="003B4F7E">
        <w:t xml:space="preserve">lish a </w:t>
      </w:r>
      <w:r w:rsidR="00CF2EFA">
        <w:t>cost-efficient</w:t>
      </w:r>
      <w:r w:rsidR="003B4F7E">
        <w:t xml:space="preserve"> solution for</w:t>
      </w:r>
      <w:r w:rsidR="00F72BBD">
        <w:t xml:space="preserve"> the </w:t>
      </w:r>
      <w:r>
        <w:t xml:space="preserve">federal </w:t>
      </w:r>
      <w:r w:rsidR="00F72BBD">
        <w:t xml:space="preserve">government </w:t>
      </w:r>
      <w:r>
        <w:t xml:space="preserve">and </w:t>
      </w:r>
      <w:r w:rsidR="00F72BBD">
        <w:t xml:space="preserve">the </w:t>
      </w:r>
      <w:r>
        <w:t xml:space="preserve">Commonwealth. By enhancing the TPL program and introducing new functionalities, PRMP will establish a TPL solution to efficiently recover costs from health, auto, and indemnity insurers as well as trusts and product liability cases, and </w:t>
      </w:r>
      <w:r w:rsidR="00C512F1">
        <w:t xml:space="preserve">that </w:t>
      </w:r>
      <w:r>
        <w:t xml:space="preserve">safeguard public resources. </w:t>
      </w:r>
    </w:p>
    <w:p w14:paraId="4F39B879" w14:textId="0A54B61E" w:rsidR="006F1014" w:rsidRDefault="00000832" w:rsidP="00000832">
      <w:pPr>
        <w:jc w:val="both"/>
      </w:pPr>
      <w:r>
        <w:t>As part of the TPL solution implementation, there will be necessary alignment with other MES systems, including but not limited to</w:t>
      </w:r>
      <w:r w:rsidR="005A28E0">
        <w:t>,</w:t>
      </w:r>
      <w:r>
        <w:t xml:space="preserve"> the MMIS and MEDITI3G. All MES implementations must adhere to federal guidance for the Commonwealth to receive enhanced federal funding for the operation of the MES. PRMP plans to seek maximum federal funding; therefore, the vendor’s solution will be required to undergo Streamlined Modular Certification (SMC) as specified by CMS. The vendor must support this process through all activities and artifacts requested by PRMP. Stakeholder engagement will be required with Puerto Rico’s MCOs, MAOs, and ASES.</w:t>
      </w:r>
    </w:p>
    <w:p w14:paraId="5FEFAAB5" w14:textId="187D7B41" w:rsidR="00FE1F6C" w:rsidRDefault="006C7B4F" w:rsidP="00000832">
      <w:pPr>
        <w:jc w:val="both"/>
      </w:pPr>
      <w:r>
        <w:t xml:space="preserve">Across the MES, PRMP is interested in opportunities to increase automation of processes to increase efficiency and to decrease </w:t>
      </w:r>
      <w:r w:rsidR="00095A2C">
        <w:t xml:space="preserve">the reliance on manual interventions. PRMP is interested in </w:t>
      </w:r>
      <w:r w:rsidR="00950921">
        <w:t>understanding vendor’s suggestions for how automation, including the use of artificial intelligence (AI) could be leveraged across the TPL implementation and operation</w:t>
      </w:r>
      <w:r w:rsidR="00163CC1">
        <w:t xml:space="preserve">. </w:t>
      </w:r>
      <w:r w:rsidR="00F97951">
        <w:t>Though not a requirement, PRMP encourages vendors, w</w:t>
      </w:r>
      <w:r w:rsidR="00163CC1">
        <w:t xml:space="preserve">here applicable, </w:t>
      </w:r>
      <w:r w:rsidR="00F97951">
        <w:t>to highlight</w:t>
      </w:r>
      <w:r w:rsidR="00163CC1">
        <w:t xml:space="preserve"> within the proposal opportunities to include automation/AI within current and future TPL </w:t>
      </w:r>
      <w:r w:rsidR="006054CB">
        <w:t xml:space="preserve">activities. </w:t>
      </w:r>
    </w:p>
    <w:p w14:paraId="6F4DDA6D" w14:textId="12D02C17" w:rsidR="00000832" w:rsidRDefault="00C84AB7" w:rsidP="00C37047">
      <w:pPr>
        <w:pStyle w:val="Heading2"/>
      </w:pPr>
      <w:bookmarkStart w:id="107" w:name="_Toc196292893"/>
      <w:r>
        <w:t xml:space="preserve">5.2 </w:t>
      </w:r>
      <w:r w:rsidR="00000832">
        <w:t>TPL Goals</w:t>
      </w:r>
      <w:bookmarkEnd w:id="107"/>
    </w:p>
    <w:p w14:paraId="4B6F4AD1" w14:textId="6F11BC8F" w:rsidR="00BB36D0" w:rsidRDefault="00BB36D0" w:rsidP="00BB36D0">
      <w:pPr>
        <w:jc w:val="both"/>
      </w:pPr>
      <w:r>
        <w:lastRenderedPageBreak/>
        <w:t xml:space="preserve">PRMP’s goal for TPL is to enact processes and systems that will bring PRMP into full compliance with </w:t>
      </w:r>
      <w:r w:rsidR="00767336">
        <w:t xml:space="preserve">CMS </w:t>
      </w:r>
      <w:r>
        <w:t>TPL regulations. PRMP’s TPL goals include the following:</w:t>
      </w:r>
    </w:p>
    <w:p w14:paraId="079610EA" w14:textId="553A897B" w:rsidR="00BB36D0" w:rsidRDefault="00BB36D0" w:rsidP="005D289F">
      <w:pPr>
        <w:pStyle w:val="Textbullet1"/>
      </w:pPr>
      <w:r>
        <w:t xml:space="preserve">PRMP seeks a TPL vendor and solution to enact processes and systems that will bring PRMP into full compliance with </w:t>
      </w:r>
      <w:r w:rsidR="003F2CB7">
        <w:t xml:space="preserve">CMS </w:t>
      </w:r>
      <w:r>
        <w:t xml:space="preserve">TPL regulations. </w:t>
      </w:r>
    </w:p>
    <w:p w14:paraId="2313A472" w14:textId="5E112941" w:rsidR="00BB36D0" w:rsidRDefault="00BB36D0" w:rsidP="005D289F">
      <w:pPr>
        <w:pStyle w:val="Textbullet1"/>
      </w:pPr>
      <w:r>
        <w:t>PRMP will enhance the TPL program to hold other entities liable and avoid using federal and Commonwealth dollars to pay for claims and MCO capitation payments in situations where another entity is liable.</w:t>
      </w:r>
    </w:p>
    <w:p w14:paraId="43986F2C" w14:textId="6B0AF958" w:rsidR="00BB36D0" w:rsidRDefault="00BB36D0" w:rsidP="005D289F">
      <w:pPr>
        <w:pStyle w:val="Textbullet1"/>
      </w:pPr>
      <w:r>
        <w:t xml:space="preserve">PRMP’s coordinated TPL program will clearly identify responsible entities for TPL identification, cost avoidance, pay-and-chase, and recovery. </w:t>
      </w:r>
    </w:p>
    <w:p w14:paraId="7BE5FB02" w14:textId="69E5D18E" w:rsidR="00000832" w:rsidRDefault="00BB36D0" w:rsidP="00BB36D0">
      <w:pPr>
        <w:jc w:val="both"/>
      </w:pPr>
      <w:r>
        <w:t xml:space="preserve">Additional goals will be </w:t>
      </w:r>
      <w:r w:rsidR="00CC6D52">
        <w:t xml:space="preserve">identified and </w:t>
      </w:r>
      <w:r>
        <w:t>pursued as part of the TPL DDI and M&amp;O.</w:t>
      </w:r>
    </w:p>
    <w:p w14:paraId="74C08E8F" w14:textId="002BB0BC" w:rsidR="00A72F5E" w:rsidRDefault="00C84AB7" w:rsidP="00C37047">
      <w:pPr>
        <w:pStyle w:val="Heading2"/>
      </w:pPr>
      <w:bookmarkStart w:id="108" w:name="_TPL_Vendor_Responsibilities"/>
      <w:bookmarkStart w:id="109" w:name="_5.3_TPL_Vendor"/>
      <w:bookmarkStart w:id="110" w:name="_Hlk184745315"/>
      <w:bookmarkStart w:id="111" w:name="_Toc196292894"/>
      <w:bookmarkEnd w:id="108"/>
      <w:bookmarkEnd w:id="109"/>
      <w:r>
        <w:t xml:space="preserve">5.3 </w:t>
      </w:r>
      <w:r w:rsidR="00A72F5E">
        <w:t>TPL Vendor Responsibilities and Spe</w:t>
      </w:r>
      <w:r w:rsidR="007D362B">
        <w:t>cifications</w:t>
      </w:r>
      <w:bookmarkEnd w:id="110"/>
      <w:bookmarkEnd w:id="111"/>
    </w:p>
    <w:p w14:paraId="751858B9" w14:textId="45D54262" w:rsidR="003C5B4D" w:rsidRDefault="003C5B4D" w:rsidP="004F36C0">
      <w:pPr>
        <w:jc w:val="both"/>
      </w:pPr>
      <w:r>
        <w:t xml:space="preserve">The following sections provide a high-level summary of expected responsibilities and activities of the TPL vendor. </w:t>
      </w:r>
      <w:r w:rsidRPr="0080535C">
        <w:t xml:space="preserve">PRMP </w:t>
      </w:r>
      <w:r w:rsidR="00531834">
        <w:t>requests</w:t>
      </w:r>
      <w:r w:rsidR="002F33D0">
        <w:t xml:space="preserve"> that</w:t>
      </w:r>
      <w:r w:rsidR="00531834" w:rsidRPr="0080535C">
        <w:t xml:space="preserve"> </w:t>
      </w:r>
      <w:r w:rsidRPr="0080535C">
        <w:t xml:space="preserve">vendors align their response and approach with the sections below. </w:t>
      </w:r>
      <w:hyperlink w:anchor="_TPL_Vendor_Responsibilities" w:history="1">
        <w:r w:rsidRPr="0080535C">
          <w:rPr>
            <w:rStyle w:val="Hyperlink"/>
            <w:rFonts w:asciiTheme="minorHAnsi" w:hAnsiTheme="minorHAnsi"/>
            <w:b/>
            <w:bCs/>
            <w:color w:val="auto"/>
            <w:sz w:val="22"/>
          </w:rPr>
          <w:t xml:space="preserve">Section </w:t>
        </w:r>
        <w:r w:rsidR="00D21A10" w:rsidRPr="0080535C">
          <w:rPr>
            <w:rStyle w:val="Hyperlink"/>
            <w:rFonts w:asciiTheme="minorHAnsi" w:hAnsiTheme="minorHAnsi"/>
            <w:b/>
            <w:bCs/>
            <w:color w:val="auto"/>
            <w:sz w:val="22"/>
          </w:rPr>
          <w:t>5.3</w:t>
        </w:r>
      </w:hyperlink>
      <w:r w:rsidRPr="0080535C">
        <w:t xml:space="preserve"> is divided into </w:t>
      </w:r>
      <w:r>
        <w:t xml:space="preserve">two </w:t>
      </w:r>
      <w:r w:rsidR="005A28E0">
        <w:t>distinct categories</w:t>
      </w:r>
      <w:r>
        <w:t>:</w:t>
      </w:r>
    </w:p>
    <w:p w14:paraId="4210A978" w14:textId="0E98FB1C" w:rsidR="003C5B4D" w:rsidRDefault="003C5B4D" w:rsidP="006A12ED">
      <w:pPr>
        <w:pStyle w:val="ListParagraph"/>
        <w:numPr>
          <w:ilvl w:val="0"/>
          <w:numId w:val="10"/>
        </w:numPr>
        <w:jc w:val="both"/>
      </w:pPr>
      <w:r w:rsidRPr="003C5B4D">
        <w:rPr>
          <w:b/>
          <w:bCs/>
        </w:rPr>
        <w:t>Service Category:</w:t>
      </w:r>
      <w:r>
        <w:t xml:space="preserve"> There are five TPL service categories within this Statement of Work. They are General TPL Support, Identify TPL, Cost Avoidance – Come Behind, TPL Pay-and-Chase, and TPL Recovery. These service categories represent the </w:t>
      </w:r>
      <w:r w:rsidR="0019320A">
        <w:t>highest-level</w:t>
      </w:r>
      <w:r>
        <w:t xml:space="preserve"> organization of the SOW, spanning the initiation of the project through contract closeout. </w:t>
      </w:r>
    </w:p>
    <w:p w14:paraId="1442289A" w14:textId="694CFF88" w:rsidR="003C5B4D" w:rsidRDefault="003C5B4D" w:rsidP="006A12ED">
      <w:pPr>
        <w:pStyle w:val="ListParagraph"/>
        <w:numPr>
          <w:ilvl w:val="0"/>
          <w:numId w:val="10"/>
        </w:numPr>
        <w:jc w:val="both"/>
      </w:pPr>
      <w:r w:rsidRPr="003C5B4D">
        <w:rPr>
          <w:b/>
          <w:bCs/>
        </w:rPr>
        <w:t>Subcategory:</w:t>
      </w:r>
      <w:r>
        <w:t xml:space="preserve"> Each service category consists of one or more subcategories. The subcategories are the most granularly detailed sections of the SOW and contain specific </w:t>
      </w:r>
      <w:r w:rsidR="00CF3BFC">
        <w:t>specifications</w:t>
      </w:r>
      <w:r>
        <w:t xml:space="preserve"> and expectations of the vendor. The vendor may be working on multiple subcategories concurrently or, if applicable, in a sequenced order.</w:t>
      </w:r>
    </w:p>
    <w:p w14:paraId="6E3FF0BB" w14:textId="7E9E6CC3" w:rsidR="003C5B4D" w:rsidRPr="004F36C0" w:rsidRDefault="000A2E40" w:rsidP="004F36C0">
      <w:pPr>
        <w:jc w:val="both"/>
        <w:rPr>
          <w:rStyle w:val="Hyperlink"/>
          <w:rFonts w:asciiTheme="minorHAnsi" w:hAnsiTheme="minorHAnsi"/>
          <w:color w:val="auto"/>
          <w:sz w:val="22"/>
        </w:rPr>
      </w:pPr>
      <w:r w:rsidRPr="000A2E40">
        <w:rPr>
          <w:rStyle w:val="Hyperlink"/>
          <w:rFonts w:asciiTheme="minorHAnsi" w:hAnsiTheme="minorHAnsi"/>
          <w:color w:val="auto"/>
          <w:sz w:val="22"/>
        </w:rPr>
        <w:t xml:space="preserve">In </w:t>
      </w:r>
      <w:hyperlink w:anchor="AttachmentG" w:history="1">
        <w:r w:rsidRPr="00E15245">
          <w:rPr>
            <w:rStyle w:val="Hyperlink"/>
            <w:rFonts w:asciiTheme="minorHAnsi" w:hAnsiTheme="minorHAnsi"/>
            <w:b/>
            <w:bCs/>
            <w:color w:val="auto"/>
            <w:sz w:val="22"/>
          </w:rPr>
          <w:t>Attachment G: Response to SOW</w:t>
        </w:r>
      </w:hyperlink>
      <w:r w:rsidRPr="000A2E40">
        <w:rPr>
          <w:rStyle w:val="Hyperlink"/>
          <w:rFonts w:asciiTheme="minorHAnsi" w:hAnsiTheme="minorHAnsi"/>
          <w:color w:val="auto"/>
          <w:sz w:val="22"/>
        </w:rPr>
        <w:t xml:space="preserve"> vendors are expected to provide a narrative response, detailing how they can meet or exceed PRMP’s specifications for vendor responsibilities, as detailed in the sections below. Refer to </w:t>
      </w:r>
      <w:hyperlink w:anchor="AttachmentG" w:history="1">
        <w:r w:rsidRPr="00E15245">
          <w:rPr>
            <w:rStyle w:val="Hyperlink"/>
            <w:rFonts w:asciiTheme="minorHAnsi" w:hAnsiTheme="minorHAnsi"/>
            <w:b/>
            <w:bCs/>
            <w:color w:val="auto"/>
            <w:sz w:val="22"/>
          </w:rPr>
          <w:t>Attachment G: Response to SOW</w:t>
        </w:r>
      </w:hyperlink>
      <w:r w:rsidRPr="000A2E40">
        <w:rPr>
          <w:rStyle w:val="Hyperlink"/>
          <w:rFonts w:asciiTheme="minorHAnsi" w:hAnsiTheme="minorHAnsi"/>
          <w:color w:val="auto"/>
          <w:sz w:val="22"/>
        </w:rPr>
        <w:t xml:space="preserve"> for additional details. </w:t>
      </w:r>
      <w:r w:rsidR="003C5B4D">
        <w:t>Throughout the SOW, vendors should provide clear responses describing how they meet PRMP’s specifications in each of the applicable sections.</w:t>
      </w:r>
      <w:r>
        <w:t xml:space="preserve"> The timing and </w:t>
      </w:r>
      <w:r w:rsidRPr="0080535C">
        <w:t xml:space="preserve">cadence of delivery and other details regarding required deliverables can be found in </w:t>
      </w:r>
      <w:hyperlink w:anchor="Appendix1A" w:history="1">
        <w:r w:rsidR="005B0B23" w:rsidRPr="0019320A">
          <w:rPr>
            <w:rStyle w:val="Hyperlink"/>
            <w:rFonts w:asciiTheme="minorHAnsi" w:hAnsiTheme="minorHAnsi"/>
            <w:b/>
            <w:bCs/>
            <w:color w:val="auto"/>
            <w:sz w:val="22"/>
          </w:rPr>
          <w:t>Appendix 1A: Deliverable Review Process</w:t>
        </w:r>
      </w:hyperlink>
      <w:r w:rsidR="00DE1CC3" w:rsidRPr="0019320A">
        <w:rPr>
          <w:rStyle w:val="Hyperlink"/>
          <w:rFonts w:asciiTheme="minorHAnsi" w:hAnsiTheme="minorHAnsi"/>
          <w:b/>
          <w:bCs/>
          <w:color w:val="auto"/>
          <w:sz w:val="22"/>
        </w:rPr>
        <w:t xml:space="preserve"> </w:t>
      </w:r>
      <w:r w:rsidR="00DE1CC3" w:rsidRPr="0019320A">
        <w:t xml:space="preserve">and </w:t>
      </w:r>
      <w:r w:rsidR="0019320A" w:rsidRPr="0019320A">
        <w:rPr>
          <w:rStyle w:val="Hyperlink"/>
          <w:rFonts w:asciiTheme="minorHAnsi" w:hAnsiTheme="minorHAnsi"/>
          <w:b/>
          <w:bCs/>
          <w:color w:val="auto"/>
          <w:sz w:val="22"/>
        </w:rPr>
        <w:fldChar w:fldCharType="begin"/>
      </w:r>
      <w:r w:rsidR="0019320A" w:rsidRPr="0019320A">
        <w:rPr>
          <w:rStyle w:val="Hyperlink"/>
          <w:rFonts w:asciiTheme="minorHAnsi" w:hAnsiTheme="minorHAnsi"/>
          <w:b/>
          <w:bCs/>
          <w:color w:val="auto"/>
          <w:sz w:val="22"/>
        </w:rPr>
        <w:instrText>HYPERLINK  \l "Appendix1B"</w:instrText>
      </w:r>
      <w:r w:rsidR="0019320A" w:rsidRPr="0019320A">
        <w:rPr>
          <w:rStyle w:val="Hyperlink"/>
          <w:rFonts w:asciiTheme="minorHAnsi" w:hAnsiTheme="minorHAnsi"/>
          <w:b/>
          <w:bCs/>
          <w:color w:val="auto"/>
          <w:sz w:val="22"/>
        </w:rPr>
      </w:r>
      <w:r w:rsidR="0019320A" w:rsidRPr="0019320A">
        <w:rPr>
          <w:rStyle w:val="Hyperlink"/>
          <w:rFonts w:asciiTheme="minorHAnsi" w:hAnsiTheme="minorHAnsi"/>
          <w:b/>
          <w:bCs/>
          <w:color w:val="auto"/>
          <w:sz w:val="22"/>
        </w:rPr>
        <w:fldChar w:fldCharType="separate"/>
      </w:r>
      <w:r w:rsidR="00DE1CC3" w:rsidRPr="004F36C0">
        <w:rPr>
          <w:rStyle w:val="Hyperlink"/>
          <w:rFonts w:asciiTheme="minorHAnsi" w:hAnsiTheme="minorHAnsi"/>
          <w:b/>
          <w:bCs/>
          <w:color w:val="auto"/>
          <w:sz w:val="22"/>
        </w:rPr>
        <w:t>Appendix1B</w:t>
      </w:r>
      <w:r w:rsidR="00BC7E61" w:rsidRPr="004F36C0">
        <w:rPr>
          <w:rStyle w:val="Hyperlink"/>
          <w:rFonts w:asciiTheme="minorHAnsi" w:hAnsiTheme="minorHAnsi"/>
          <w:b/>
          <w:bCs/>
          <w:color w:val="auto"/>
          <w:sz w:val="22"/>
        </w:rPr>
        <w:t>:</w:t>
      </w:r>
      <w:r w:rsidR="00DE1CC3" w:rsidRPr="004F36C0">
        <w:rPr>
          <w:rStyle w:val="Hyperlink"/>
          <w:rFonts w:asciiTheme="minorHAnsi" w:hAnsiTheme="minorHAnsi"/>
          <w:b/>
          <w:bCs/>
          <w:color w:val="auto"/>
          <w:sz w:val="22"/>
        </w:rPr>
        <w:t xml:space="preserve"> Deliverables Dictionary.</w:t>
      </w:r>
      <w:r w:rsidR="005B0B23" w:rsidRPr="004F36C0">
        <w:rPr>
          <w:rStyle w:val="Hyperlink"/>
          <w:rFonts w:asciiTheme="minorHAnsi" w:hAnsiTheme="minorHAnsi"/>
          <w:color w:val="auto"/>
          <w:sz w:val="22"/>
        </w:rPr>
        <w:t xml:space="preserve"> </w:t>
      </w:r>
    </w:p>
    <w:p w14:paraId="212E29B9" w14:textId="5B71ED64" w:rsidR="00AE395F" w:rsidRDefault="0019320A" w:rsidP="00344394">
      <w:pPr>
        <w:pStyle w:val="Heading3"/>
      </w:pPr>
      <w:r w:rsidRPr="0019320A">
        <w:rPr>
          <w:rStyle w:val="Hyperlink"/>
          <w:rFonts w:asciiTheme="minorHAnsi" w:hAnsiTheme="minorHAnsi"/>
          <w:b/>
          <w:bCs w:val="0"/>
          <w:color w:val="auto"/>
          <w:sz w:val="22"/>
        </w:rPr>
        <w:fldChar w:fldCharType="end"/>
      </w:r>
      <w:bookmarkStart w:id="112" w:name="_Toc196292895"/>
      <w:r w:rsidR="00C84AB7">
        <w:t>5.</w:t>
      </w:r>
      <w:r w:rsidR="00AC324A">
        <w:t>3.1</w:t>
      </w:r>
      <w:r w:rsidR="00C84AB7">
        <w:t xml:space="preserve"> </w:t>
      </w:r>
      <w:r w:rsidR="0085214E">
        <w:t>General TPL Support</w:t>
      </w:r>
      <w:bookmarkEnd w:id="112"/>
      <w:r w:rsidR="0085214E">
        <w:t xml:space="preserve"> </w:t>
      </w:r>
    </w:p>
    <w:p w14:paraId="789DF5EA" w14:textId="742076E8" w:rsidR="0085214E" w:rsidRPr="000E2E39" w:rsidRDefault="006B7342" w:rsidP="004F36C0">
      <w:pPr>
        <w:jc w:val="both"/>
        <w:rPr>
          <w:rFonts w:eastAsiaTheme="majorEastAsia" w:cstheme="majorBidi"/>
          <w:b/>
          <w:bCs/>
          <w:kern w:val="36"/>
          <w:szCs w:val="28"/>
        </w:rPr>
      </w:pPr>
      <w:r w:rsidRPr="006B7342">
        <w:t xml:space="preserve">This service category covers </w:t>
      </w:r>
      <w:r w:rsidR="00A42650">
        <w:t>specifications</w:t>
      </w:r>
      <w:r w:rsidRPr="006B7342">
        <w:t xml:space="preserve"> related to general TPL support, including project and technical expectations. </w:t>
      </w:r>
      <w:r w:rsidR="004664A5">
        <w:t>The</w:t>
      </w:r>
      <w:r w:rsidRPr="006B7342">
        <w:t xml:space="preserve"> subsections below span general MES project processes, including project management, project communication, CMS certification, and project turnover and closeout, as well as technical processes, including but not limited to</w:t>
      </w:r>
      <w:r w:rsidR="005A28E0">
        <w:t>,</w:t>
      </w:r>
      <w:r w:rsidRPr="006B7342">
        <w:t xml:space="preserve"> data management and establishing a business rules engine.</w:t>
      </w:r>
    </w:p>
    <w:p w14:paraId="17D5D3A5" w14:textId="44326610" w:rsidR="006B7342" w:rsidRDefault="00C84AB7" w:rsidP="00AC324A">
      <w:pPr>
        <w:pStyle w:val="Header4"/>
      </w:pPr>
      <w:r w:rsidRPr="004F36C0">
        <w:rPr>
          <w:rFonts w:cstheme="minorBidi"/>
          <w:szCs w:val="28"/>
        </w:rPr>
        <w:t>5.</w:t>
      </w:r>
      <w:r w:rsidR="00AC324A">
        <w:rPr>
          <w:rFonts w:cstheme="minorBidi"/>
          <w:szCs w:val="28"/>
        </w:rPr>
        <w:t>3</w:t>
      </w:r>
      <w:r w:rsidRPr="004F36C0">
        <w:rPr>
          <w:rFonts w:cstheme="minorBidi"/>
          <w:szCs w:val="28"/>
        </w:rPr>
        <w:t>.</w:t>
      </w:r>
      <w:r w:rsidR="00AC324A">
        <w:rPr>
          <w:rFonts w:cstheme="minorBidi"/>
          <w:szCs w:val="28"/>
        </w:rPr>
        <w:t>1.</w:t>
      </w:r>
      <w:r w:rsidRPr="004F36C0">
        <w:rPr>
          <w:rFonts w:cstheme="minorBidi"/>
          <w:szCs w:val="28"/>
        </w:rPr>
        <w:t>1</w:t>
      </w:r>
      <w:r>
        <w:rPr>
          <w:rFonts w:asciiTheme="minorHAnsi" w:hAnsiTheme="minorHAnsi" w:cstheme="minorBidi"/>
          <w:sz w:val="22"/>
        </w:rPr>
        <w:t xml:space="preserve"> </w:t>
      </w:r>
      <w:r w:rsidR="006B7342">
        <w:t>Perform Project Management</w:t>
      </w:r>
    </w:p>
    <w:p w14:paraId="49E738F2" w14:textId="319CF060" w:rsidR="00384E57" w:rsidRDefault="00384E57" w:rsidP="00384E57">
      <w:pPr>
        <w:jc w:val="both"/>
      </w:pPr>
      <w:r>
        <w:lastRenderedPageBreak/>
        <w:t xml:space="preserve">This subcategory covers </w:t>
      </w:r>
      <w:r w:rsidR="00A42650">
        <w:t>specifications</w:t>
      </w:r>
      <w:r>
        <w:t xml:space="preserve"> related to vendor onboarding and establishing/maintaining project management processes in coordination with </w:t>
      </w:r>
      <w:r w:rsidR="008415D3">
        <w:t xml:space="preserve">the </w:t>
      </w:r>
      <w:r>
        <w:t xml:space="preserve">PRMP </w:t>
      </w:r>
      <w:proofErr w:type="spellStart"/>
      <w:r>
        <w:t>PgMO</w:t>
      </w:r>
      <w:proofErr w:type="spellEnd"/>
      <w:r>
        <w:t xml:space="preserve"> and ePMO.</w:t>
      </w:r>
    </w:p>
    <w:p w14:paraId="46807E4B" w14:textId="77777777" w:rsidR="00384E57" w:rsidRDefault="00384E57" w:rsidP="00384E57">
      <w:pPr>
        <w:jc w:val="both"/>
      </w:pPr>
      <w:r>
        <w:t xml:space="preserve">The vendor will have prepared key staff and other required resources in their roles and be ready to start work upon execution of the contract. The vendor will host a project kickoff meeting to cover topics such as introduction of key staff, scope alignment, stakeholder engagement, project timelines, initial areas of focus, and other information essential to initiating the project/contract. </w:t>
      </w:r>
    </w:p>
    <w:p w14:paraId="4A79F00B" w14:textId="77777777" w:rsidR="00384E57" w:rsidRDefault="00384E57" w:rsidP="00384E57">
      <w:pPr>
        <w:jc w:val="both"/>
      </w:pPr>
      <w:r>
        <w:t>Additionally, the vendor will begin knowledge transfer activities by first meeting with PRMP staff to discuss the knowledge transfer plan and activities.</w:t>
      </w:r>
    </w:p>
    <w:p w14:paraId="49C8464B" w14:textId="7486F748" w:rsidR="00CB751C" w:rsidRPr="006D2069" w:rsidRDefault="00384E57" w:rsidP="00AC1246">
      <w:pPr>
        <w:spacing w:before="160"/>
        <w:rPr>
          <w:color w:val="FF0000"/>
        </w:rPr>
      </w:pPr>
      <w:r>
        <w:t xml:space="preserve">The vendor will coordinate with the other applicable MES vendors, including the ePMO and </w:t>
      </w:r>
      <w:proofErr w:type="spellStart"/>
      <w:r>
        <w:t>PgMO</w:t>
      </w:r>
      <w:proofErr w:type="spellEnd"/>
      <w:r>
        <w:t xml:space="preserve"> support services vendors, to align on project responsibilities, including establishing meetings and coordinating on other applicable portions of the SOW. </w:t>
      </w:r>
      <w:r w:rsidR="00CB751C">
        <w:t>The vendor must recognize that</w:t>
      </w:r>
      <w:r w:rsidR="00FA109D">
        <w:t xml:space="preserve"> some</w:t>
      </w:r>
      <w:r w:rsidR="00CB751C">
        <w:t xml:space="preserve"> agencies operate independently of PRMP and, as such, </w:t>
      </w:r>
      <w:r w:rsidR="005C25E2">
        <w:t xml:space="preserve">the vendor is responsible for coordinating </w:t>
      </w:r>
      <w:r w:rsidR="00CB751C">
        <w:t xml:space="preserve">proactively with each agency to </w:t>
      </w:r>
      <w:r w:rsidR="005C25E2">
        <w:t xml:space="preserve">identify and </w:t>
      </w:r>
      <w:r w:rsidR="00CB751C">
        <w:t>meet their specific needs.</w:t>
      </w:r>
    </w:p>
    <w:p w14:paraId="42FAA5F2" w14:textId="233D7BA5" w:rsidR="00384E57" w:rsidRDefault="00384E57" w:rsidP="00384E57">
      <w:pPr>
        <w:jc w:val="both"/>
      </w:pPr>
      <w:r>
        <w:t>The vendor will develop and maintain the Project Schedule and complete other project deliverables in coordination with PRMP and other applicable MES vendors to support the various phases of the project life cycle. Vendor responsibilities include:</w:t>
      </w:r>
    </w:p>
    <w:p w14:paraId="24BD077D" w14:textId="4A28DD8B" w:rsidR="00384E57" w:rsidRDefault="00BC6B16" w:rsidP="00DE50C3">
      <w:pPr>
        <w:pStyle w:val="Textbullet1"/>
      </w:pPr>
      <w:r>
        <w:t>Complying</w:t>
      </w:r>
      <w:r w:rsidR="00384E57">
        <w:t xml:space="preserve"> with all RFP-defined SLAs as defined </w:t>
      </w:r>
      <w:r w:rsidR="00384E57" w:rsidRPr="00A44E6F">
        <w:t xml:space="preserve">in </w:t>
      </w:r>
      <w:hyperlink w:anchor="Appendix2" w:history="1">
        <w:r w:rsidR="00384E57" w:rsidRPr="004F36C0">
          <w:rPr>
            <w:rStyle w:val="Hyperlink"/>
            <w:rFonts w:asciiTheme="minorHAnsi" w:hAnsiTheme="minorHAnsi"/>
            <w:b/>
            <w:bCs/>
            <w:color w:val="auto"/>
            <w:sz w:val="22"/>
          </w:rPr>
          <w:t>Appendix 2. SLAs and Performance Standards</w:t>
        </w:r>
      </w:hyperlink>
      <w:r w:rsidR="00384E57" w:rsidRPr="00A44E6F">
        <w:t xml:space="preserve"> in accordance with the Project Schedule</w:t>
      </w:r>
    </w:p>
    <w:p w14:paraId="02D50055" w14:textId="2C5B4855" w:rsidR="00384E57" w:rsidRDefault="00384E57" w:rsidP="00DE50C3">
      <w:pPr>
        <w:pStyle w:val="Textbullet1"/>
      </w:pPr>
      <w:r>
        <w:t>Establishing a project governance structure that leverages and integrates seamlessly with PRMP MES governance structure</w:t>
      </w:r>
    </w:p>
    <w:p w14:paraId="407A8004" w14:textId="7D9E20F7" w:rsidR="00384E57" w:rsidRDefault="00384E57" w:rsidP="00DE50C3">
      <w:pPr>
        <w:pStyle w:val="Textbullet1"/>
      </w:pPr>
      <w:r>
        <w:t xml:space="preserve">Maintaining appropriate staffing levels as defined in </w:t>
      </w:r>
      <w:hyperlink w:anchor="Appendix3" w:history="1">
        <w:r w:rsidRPr="004F36C0">
          <w:rPr>
            <w:rStyle w:val="Hyperlink"/>
            <w:rFonts w:asciiTheme="minorHAnsi" w:hAnsiTheme="minorHAnsi"/>
            <w:b/>
            <w:bCs/>
            <w:color w:val="auto"/>
            <w:sz w:val="22"/>
          </w:rPr>
          <w:t>Appendix 3: Key Staff Qualifications, Experience, and Responsibilities</w:t>
        </w:r>
      </w:hyperlink>
      <w:r w:rsidRPr="00A44E6F">
        <w:t xml:space="preserve"> of this RFP a</w:t>
      </w:r>
      <w:r>
        <w:t>nd the vendor’s Staffing Management Plan</w:t>
      </w:r>
    </w:p>
    <w:p w14:paraId="368DE9B4" w14:textId="09525A57" w:rsidR="00384E57" w:rsidRDefault="00384E57" w:rsidP="00DE50C3">
      <w:pPr>
        <w:pStyle w:val="Textbullet1"/>
      </w:pPr>
      <w:r>
        <w:t>Applying project management methodology and Software Development Life Cycle (SDLC) methodology following industry standards</w:t>
      </w:r>
      <w:r w:rsidR="00747A73">
        <w:t xml:space="preserve"> including but not limited to </w:t>
      </w:r>
      <w:r w:rsidR="00747A73" w:rsidRPr="00747A73">
        <w:t>the International Organization for Standardization/Institute of Electrical and Electronics Engineers (ISO/IEEE) 12207-2008 standard and guidelines from Capability Maturity Model Integration (CMMI)</w:t>
      </w:r>
    </w:p>
    <w:p w14:paraId="7D4B7D79" w14:textId="77777777" w:rsidR="00384E57" w:rsidRDefault="00384E57" w:rsidP="00695BBA">
      <w:pPr>
        <w:spacing w:before="160"/>
        <w:jc w:val="both"/>
      </w:pPr>
      <w:r>
        <w:t>The vendor will collaborate with the ePMO in developing and maintaining the Project Schedule using Microsoft Project®, or equivalent software, and provide weekly updates to PRMP. On behalf of PRMP, the ePMO will manage the project, including, but not limited to, integrating the Project Schedule into the enterprise-wide Project Schedule, and further collaborating with the vendor. Throughout all phases of the project, the final revision and approval of the Project Schedule rests with PRMP.</w:t>
      </w:r>
    </w:p>
    <w:p w14:paraId="5419780D" w14:textId="77777777" w:rsidR="00384E57" w:rsidRDefault="00384E57" w:rsidP="00384E57">
      <w:pPr>
        <w:jc w:val="both"/>
      </w:pPr>
      <w:r>
        <w:t xml:space="preserve">The vendor’s project management approach should align with the most current version of the Project Management Institute® (PMI®) A Guide to the Project Management Body of Knowledge (PMBOK® Guide [currently seventh edition]) and MITA. </w:t>
      </w:r>
    </w:p>
    <w:p w14:paraId="626C1EA2" w14:textId="75B52CD0" w:rsidR="006765A1" w:rsidRPr="00B839F4" w:rsidRDefault="00C84AB7" w:rsidP="00AC324A">
      <w:pPr>
        <w:pStyle w:val="Header4"/>
      </w:pPr>
      <w:r>
        <w:t>5.</w:t>
      </w:r>
      <w:r w:rsidR="00AC324A">
        <w:t>3</w:t>
      </w:r>
      <w:r>
        <w:t>.</w:t>
      </w:r>
      <w:r w:rsidR="00AC324A">
        <w:t>1</w:t>
      </w:r>
      <w:r>
        <w:t xml:space="preserve">.2 </w:t>
      </w:r>
      <w:r w:rsidR="005E1858">
        <w:t xml:space="preserve">Build Training Materials and </w:t>
      </w:r>
      <w:r w:rsidR="008267EE">
        <w:t>Conduct Training</w:t>
      </w:r>
    </w:p>
    <w:p w14:paraId="701F768B" w14:textId="51A96224" w:rsidR="00384E57" w:rsidRDefault="00A42650" w:rsidP="00384E57">
      <w:pPr>
        <w:jc w:val="both"/>
      </w:pPr>
      <w:r>
        <w:lastRenderedPageBreak/>
        <w:t>This subcategory covers specifications</w:t>
      </w:r>
      <w:r w:rsidR="00384E57" w:rsidRPr="00501505">
        <w:t xml:space="preserve"> related to </w:t>
      </w:r>
      <w:r w:rsidR="004E7EBC" w:rsidRPr="00501505">
        <w:t>preparing</w:t>
      </w:r>
      <w:r w:rsidR="00384E57" w:rsidRPr="00501505">
        <w:t xml:space="preserve"> users </w:t>
      </w:r>
      <w:r w:rsidR="004E7EBC" w:rsidRPr="00501505">
        <w:t xml:space="preserve">to </w:t>
      </w:r>
      <w:r w:rsidR="00384E57" w:rsidRPr="00501505">
        <w:t>understand and operate the TPL solution and services. This includes creating training plans and materials, conducting training activities, and planning training logistics.</w:t>
      </w:r>
      <w:r w:rsidR="00384E57">
        <w:t xml:space="preserve"> </w:t>
      </w:r>
    </w:p>
    <w:p w14:paraId="02139AF3" w14:textId="77777777" w:rsidR="00384E57" w:rsidRDefault="00384E57" w:rsidP="00384E57">
      <w:pPr>
        <w:jc w:val="both"/>
      </w:pPr>
      <w:r>
        <w:t>The vendor will provide tailored training activities aligned with the needs of each specific user group, including:</w:t>
      </w:r>
    </w:p>
    <w:p w14:paraId="479BA2D2" w14:textId="223F6D08" w:rsidR="00384E57" w:rsidRDefault="00384E57" w:rsidP="00DE50C3">
      <w:pPr>
        <w:pStyle w:val="Textbullet1"/>
      </w:pPr>
      <w:r>
        <w:t>Delivering a training approach that is consistent with the scope of this RFP and supports a train-the-trainer training model</w:t>
      </w:r>
    </w:p>
    <w:p w14:paraId="769B135C" w14:textId="51E2964F" w:rsidR="00661425" w:rsidRPr="007F542C" w:rsidRDefault="0054179C" w:rsidP="00AC1246">
      <w:pPr>
        <w:pStyle w:val="Textbullet1"/>
      </w:pPr>
      <w:r>
        <w:t>Developing t</w:t>
      </w:r>
      <w:r w:rsidR="00661425" w:rsidRPr="007F542C">
        <w:t xml:space="preserve">raining on TPL </w:t>
      </w:r>
      <w:r w:rsidR="00AC3505">
        <w:t>data sources</w:t>
      </w:r>
      <w:r w:rsidR="00661425" w:rsidRPr="007F542C">
        <w:t xml:space="preserve"> to </w:t>
      </w:r>
      <w:r w:rsidR="00AC3505">
        <w:t>assist</w:t>
      </w:r>
      <w:r w:rsidR="00661425" w:rsidRPr="007F542C">
        <w:t xml:space="preserve"> </w:t>
      </w:r>
      <w:r>
        <w:t>PRMP staff</w:t>
      </w:r>
      <w:r w:rsidR="00661425" w:rsidRPr="007F542C">
        <w:t xml:space="preserve"> </w:t>
      </w:r>
      <w:r w:rsidR="00486982">
        <w:t xml:space="preserve">in </w:t>
      </w:r>
      <w:r w:rsidR="00661425" w:rsidRPr="007F542C">
        <w:t>identify</w:t>
      </w:r>
      <w:r w:rsidR="00486982">
        <w:t>ing</w:t>
      </w:r>
      <w:r w:rsidR="00661425" w:rsidRPr="007F542C">
        <w:t xml:space="preserve"> any additional TPL entities that may not have been disclosed during the application process</w:t>
      </w:r>
    </w:p>
    <w:p w14:paraId="615B16BB" w14:textId="0D6902F0" w:rsidR="00B41E9C" w:rsidRPr="00B41E9C" w:rsidRDefault="00B41E9C" w:rsidP="00B41E9C">
      <w:pPr>
        <w:pStyle w:val="Textbullet1"/>
      </w:pPr>
      <w:r w:rsidRPr="00B41E9C">
        <w:t xml:space="preserve">Creating Coordination of Benefits (COB) training opportunities for TPL and other program integrity staff, </w:t>
      </w:r>
      <w:r w:rsidR="005C25E2">
        <w:t>to</w:t>
      </w:r>
      <w:r w:rsidRPr="00B41E9C">
        <w:t xml:space="preserve"> develop skills and standardize processes </w:t>
      </w:r>
      <w:r w:rsidR="006D203B">
        <w:t>for</w:t>
      </w:r>
      <w:r w:rsidRPr="00B41E9C">
        <w:t xml:space="preserve"> determining the </w:t>
      </w:r>
      <w:r w:rsidR="002A57F3">
        <w:t xml:space="preserve">most </w:t>
      </w:r>
      <w:proofErr w:type="gramStart"/>
      <w:r w:rsidR="002A57F3">
        <w:t>cost efficient</w:t>
      </w:r>
      <w:proofErr w:type="gramEnd"/>
      <w:r w:rsidR="00366361">
        <w:t xml:space="preserve"> health insurance</w:t>
      </w:r>
      <w:r w:rsidRPr="00B41E9C">
        <w:t xml:space="preserve"> for those beneficiaries having coverage through another individual, insurance</w:t>
      </w:r>
      <w:r w:rsidR="00366361">
        <w:t xml:space="preserve"> </w:t>
      </w:r>
      <w:r w:rsidR="00366361" w:rsidRPr="00366361">
        <w:t>entity</w:t>
      </w:r>
      <w:r w:rsidRPr="00B41E9C">
        <w:t xml:space="preserve">, or program liable to pay for health care expenditures </w:t>
      </w:r>
    </w:p>
    <w:p w14:paraId="38C22B9B" w14:textId="606E30FF" w:rsidR="00384E57" w:rsidRDefault="00384E57" w:rsidP="00DE50C3">
      <w:pPr>
        <w:pStyle w:val="Textbullet1"/>
      </w:pPr>
      <w:r>
        <w:t xml:space="preserve">Developing and maintaining training materials in PRMP-approved formats </w:t>
      </w:r>
    </w:p>
    <w:p w14:paraId="59BDAF16" w14:textId="0823AF54" w:rsidR="00CF0B45" w:rsidRDefault="00CF0B45" w:rsidP="00DE50C3">
      <w:pPr>
        <w:pStyle w:val="Textbullet1"/>
      </w:pPr>
      <w:r>
        <w:t xml:space="preserve">Producing training materials in support of initial and ongoing </w:t>
      </w:r>
      <w:r w:rsidR="000248AC">
        <w:t xml:space="preserve">TPL </w:t>
      </w:r>
      <w:r>
        <w:t>system adoption pre- and post-go-live in English and in Spanish</w:t>
      </w:r>
      <w:r w:rsidR="00D233CD">
        <w:t xml:space="preserve"> (as spoken in Puerto Rico)</w:t>
      </w:r>
    </w:p>
    <w:p w14:paraId="5CF2CC4D" w14:textId="37833D36" w:rsidR="00CF0B45" w:rsidRDefault="00CF0B45" w:rsidP="00DE50C3">
      <w:pPr>
        <w:pStyle w:val="Textbullet1"/>
      </w:pPr>
      <w:r>
        <w:t>Delivering all training in English and in Spanish</w:t>
      </w:r>
      <w:r w:rsidR="00D233CD">
        <w:t xml:space="preserve"> (as spoken in Puerto Rico)</w:t>
      </w:r>
    </w:p>
    <w:p w14:paraId="0C0FA092" w14:textId="760D1FCB" w:rsidR="00384E57" w:rsidRDefault="00384E57" w:rsidP="00DE50C3">
      <w:pPr>
        <w:pStyle w:val="Textbullet1"/>
      </w:pPr>
      <w:r>
        <w:t xml:space="preserve">Delivering training to new staff consistent with assigned roles and responsibilities </w:t>
      </w:r>
    </w:p>
    <w:p w14:paraId="3715BD0B" w14:textId="10A2700E" w:rsidR="00165EB2" w:rsidRDefault="00165EB2" w:rsidP="00DE50C3">
      <w:pPr>
        <w:pStyle w:val="Textbullet1"/>
      </w:pPr>
      <w:r>
        <w:t xml:space="preserve">Delivering training to all staff </w:t>
      </w:r>
      <w:r w:rsidR="00E44CAF">
        <w:t xml:space="preserve">and vendor personnel </w:t>
      </w:r>
      <w:r>
        <w:t xml:space="preserve">identified by PRMP </w:t>
      </w:r>
    </w:p>
    <w:p w14:paraId="4E8FAA8C" w14:textId="6B04094D" w:rsidR="00384E57" w:rsidRDefault="00384E57" w:rsidP="00DE50C3">
      <w:pPr>
        <w:pStyle w:val="Textbullet1"/>
      </w:pPr>
      <w:r>
        <w:t>Delivering in-person and on-site training for each release, at PRMP’s discretion</w:t>
      </w:r>
    </w:p>
    <w:p w14:paraId="788EAED2" w14:textId="4C7563AF" w:rsidR="00384E57" w:rsidRDefault="00384E57" w:rsidP="00DE50C3">
      <w:pPr>
        <w:pStyle w:val="Textbullet1"/>
      </w:pPr>
      <w:r>
        <w:t xml:space="preserve">Delivering training to all user groups in accessible locations and formats, as defined by PRMP </w:t>
      </w:r>
    </w:p>
    <w:p w14:paraId="14D5B90F" w14:textId="55C3E646" w:rsidR="00384E57" w:rsidRDefault="00384E57" w:rsidP="00DE50C3">
      <w:pPr>
        <w:pStyle w:val="Textbullet1"/>
      </w:pPr>
      <w:r>
        <w:t>Delivering training in support of User Acceptance Testing (UAT), Operational Readiness Testing (ORT), operations, and new releases (including upgrades)</w:t>
      </w:r>
    </w:p>
    <w:p w14:paraId="7833399D" w14:textId="1632002A" w:rsidR="00000D56" w:rsidRPr="00B839F4" w:rsidRDefault="00C84AB7" w:rsidP="00AC324A">
      <w:pPr>
        <w:pStyle w:val="Header4"/>
      </w:pPr>
      <w:bookmarkStart w:id="113" w:name="_Hlk187773783"/>
      <w:r>
        <w:t>5.</w:t>
      </w:r>
      <w:r w:rsidR="008763F3">
        <w:t>3.1</w:t>
      </w:r>
      <w:r w:rsidR="004C3F45">
        <w:t xml:space="preserve">.3 </w:t>
      </w:r>
      <w:r w:rsidR="00000D56" w:rsidRPr="00B839F4">
        <w:t>Support OCM</w:t>
      </w:r>
    </w:p>
    <w:bookmarkEnd w:id="113"/>
    <w:p w14:paraId="19149F90" w14:textId="2C42AF03" w:rsidR="00C9718C" w:rsidRDefault="00C9718C" w:rsidP="00C9718C">
      <w:pPr>
        <w:jc w:val="both"/>
      </w:pPr>
      <w:r>
        <w:t xml:space="preserve">This subcategory covers </w:t>
      </w:r>
      <w:r w:rsidR="00A42650">
        <w:t>specifications</w:t>
      </w:r>
      <w:r>
        <w:t xml:space="preserve"> related to Organizational Change Management (OCM). </w:t>
      </w:r>
    </w:p>
    <w:p w14:paraId="4510B381" w14:textId="2DBF2756" w:rsidR="00000D56" w:rsidRDefault="00C9718C" w:rsidP="00C874CE">
      <w:pPr>
        <w:jc w:val="both"/>
      </w:pPr>
      <w:r>
        <w:t>The selected TPL vendor will collaborate with PRMP’s OCM team to support implementing identified changes and improvements to aid in user preparedness to minimize disruption to the current MES environment and maximize the likelihood of success for new TPL activities and processes. The vendor and PRMP’s OCM team will work together throughout the TPL implementation to execute leading strategies for OCM activities, develop communications for key stakeholders about the new processes for TPL recovery, administer readiness and needs assessments, and will assist TPL stakeholders with change management activities identified to support the adaptation to new workflows, policies, and procedures.</w:t>
      </w:r>
    </w:p>
    <w:p w14:paraId="47C1E093" w14:textId="0C278C7C" w:rsidR="00ED2F9F" w:rsidRDefault="004C3F45" w:rsidP="00AC324A">
      <w:pPr>
        <w:pStyle w:val="Header4"/>
      </w:pPr>
      <w:r>
        <w:t>5.</w:t>
      </w:r>
      <w:r w:rsidR="008763F3">
        <w:t>3.1</w:t>
      </w:r>
      <w:r>
        <w:t xml:space="preserve">.4 </w:t>
      </w:r>
      <w:r w:rsidR="00ED2F9F">
        <w:t>Establish Business Rules Engine (BRE)</w:t>
      </w:r>
    </w:p>
    <w:p w14:paraId="54A82303" w14:textId="6FBCBA1A" w:rsidR="003C41A9" w:rsidRDefault="003C41A9" w:rsidP="003C41A9">
      <w:pPr>
        <w:jc w:val="both"/>
      </w:pPr>
      <w:r>
        <w:lastRenderedPageBreak/>
        <w:t xml:space="preserve">This subcategory covers </w:t>
      </w:r>
      <w:r w:rsidR="00A42650">
        <w:t>specifications</w:t>
      </w:r>
      <w:r>
        <w:t xml:space="preserve"> related to establishing a BRE. The TPL vendor solution will </w:t>
      </w:r>
      <w:r w:rsidR="008860C3">
        <w:t>include</w:t>
      </w:r>
      <w:r>
        <w:t xml:space="preserve"> a BRE. The BRE will allow changes to be made to system parameters without impacting the production rules engine’s availability and operations. The BRE should include the ability to debug business rules at rule execution, rollback to prior versions of rules without impacting operations and production rules engine availability and have mechanisms to identify the rules executed for each specific business process. </w:t>
      </w:r>
    </w:p>
    <w:p w14:paraId="515413AA" w14:textId="65F5E9A3" w:rsidR="003C41A9" w:rsidRDefault="006A55F5" w:rsidP="003C41A9">
      <w:pPr>
        <w:jc w:val="both"/>
      </w:pPr>
      <w:r>
        <w:t>The</w:t>
      </w:r>
      <w:r w:rsidR="003C41A9">
        <w:t xml:space="preserve"> BRE will be able to produce a report on rules passed or failed for all transactions and send alerts to the appropriate resource for issues identified in the </w:t>
      </w:r>
      <w:proofErr w:type="gramStart"/>
      <w:r w:rsidR="003C41A9">
        <w:t>rules</w:t>
      </w:r>
      <w:proofErr w:type="gramEnd"/>
      <w:r w:rsidR="003C41A9">
        <w:t xml:space="preserve"> engine. The TPL vendor will take appropriate action to address any alerts or rule failures. </w:t>
      </w:r>
    </w:p>
    <w:p w14:paraId="218337FA" w14:textId="77777777" w:rsidR="003C41A9" w:rsidRDefault="003C41A9" w:rsidP="003C41A9">
      <w:pPr>
        <w:jc w:val="both"/>
      </w:pPr>
      <w:r>
        <w:t>The BRE rules editor will allow PRMP subject matter experts (SMEs) or technical resources to write natural language business rules that are human readable, provide the ability to prioritize and sequence, and allow administrators to control processing and execute in a runtime environment.</w:t>
      </w:r>
    </w:p>
    <w:p w14:paraId="420735C8" w14:textId="00C56D67" w:rsidR="003C41A9" w:rsidRDefault="003C41A9" w:rsidP="003C41A9">
      <w:pPr>
        <w:jc w:val="both"/>
      </w:pPr>
      <w:r>
        <w:t xml:space="preserve">The vendor will provide real-time access to a Business Rules Catalog, in an electronic format approved by PRMP, that documents all business rule logic used by the TPL solution. The vendor will update the Business Rules Catalog with all additions, enhancements, and changes to the TPL solution. The vendor's Business Rules Catalog will include granular check-out and check-in rules and an audit trail of business rules changes. The vendor will provide the ability to allow multiple users to work concurrently on </w:t>
      </w:r>
      <w:r w:rsidR="002D0AA1">
        <w:t>various parts</w:t>
      </w:r>
      <w:r>
        <w:t xml:space="preserve"> of the same rule </w:t>
      </w:r>
      <w:r w:rsidR="00E90175">
        <w:t>data</w:t>
      </w:r>
      <w:r>
        <w:t>base and maintain a graphical representation of business rule flow(s) and orchestration for all business rules.</w:t>
      </w:r>
    </w:p>
    <w:p w14:paraId="25917969" w14:textId="0C38CA79" w:rsidR="00ED2F9F" w:rsidRDefault="003C41A9" w:rsidP="003C41A9">
      <w:pPr>
        <w:jc w:val="both"/>
      </w:pPr>
      <w:r>
        <w:t xml:space="preserve">The vendor will configure, support, and maintain a business rules capability including, but not limited to, </w:t>
      </w:r>
      <w:r w:rsidR="00D60C30">
        <w:t xml:space="preserve">the functionality to </w:t>
      </w:r>
      <w:r>
        <w:t>add, modify, or remove/retire rules based on the Service-Oriented Architecture (SOA). Where applicable, the BRE will use standardized business rules definitions.</w:t>
      </w:r>
    </w:p>
    <w:p w14:paraId="69C86D9A" w14:textId="402B22BB" w:rsidR="00137781" w:rsidRDefault="00912CE8" w:rsidP="00AC324A">
      <w:pPr>
        <w:pStyle w:val="Header4"/>
      </w:pPr>
      <w:r>
        <w:t>5.</w:t>
      </w:r>
      <w:r w:rsidR="008763F3">
        <w:t>3.1</w:t>
      </w:r>
      <w:r>
        <w:t xml:space="preserve">.5 </w:t>
      </w:r>
      <w:r w:rsidR="00137781">
        <w:t>Perform</w:t>
      </w:r>
      <w:r w:rsidR="002A34B4">
        <w:t xml:space="preserve"> Integration and Establish Interfaces</w:t>
      </w:r>
    </w:p>
    <w:p w14:paraId="69409C0C" w14:textId="489EAEDD" w:rsidR="000F455A" w:rsidRDefault="000F455A" w:rsidP="000F455A">
      <w:pPr>
        <w:jc w:val="both"/>
      </w:pPr>
      <w:r>
        <w:t xml:space="preserve">This subcategory covers </w:t>
      </w:r>
      <w:r w:rsidR="00A42650">
        <w:t>specifications</w:t>
      </w:r>
      <w:r>
        <w:t xml:space="preserve"> related to interfaces and integration.</w:t>
      </w:r>
      <w:r w:rsidR="00B87C42">
        <w:t xml:space="preserve"> </w:t>
      </w:r>
      <w:r>
        <w:t xml:space="preserve">This </w:t>
      </w:r>
      <w:r w:rsidR="00546ED2">
        <w:t>includes</w:t>
      </w:r>
      <w:r>
        <w:t xml:space="preserve"> requirements related to establishing and maintaining connections between the TPL solution and other applicable solutions or modules. The integration to applicable MES modules will include implementation, configuration, and operational activities and will occur throughout the life of the engagement. The vendor will actively collaborate with the MMIS vendor and other relevant vendors to help ensure proper integration of the TPL solution into the MES environment.</w:t>
      </w:r>
    </w:p>
    <w:p w14:paraId="6EAF6C1F" w14:textId="77777777" w:rsidR="000F455A" w:rsidRDefault="000F455A" w:rsidP="000F455A">
      <w:pPr>
        <w:jc w:val="both"/>
      </w:pPr>
      <w:r>
        <w:t xml:space="preserve">Integration also supports the exchange of information with PRMP stakeholders and business partners, as well as the use of shared technology services that support all MES modules. </w:t>
      </w:r>
    </w:p>
    <w:p w14:paraId="5AD3D373" w14:textId="53CDC5D9" w:rsidR="000F455A" w:rsidRDefault="000F455A" w:rsidP="000F455A">
      <w:pPr>
        <w:jc w:val="both"/>
      </w:pPr>
      <w:r>
        <w:t xml:space="preserve">Continued integration will be accomplished using a SOA for all modules as well as data and communication standards </w:t>
      </w:r>
      <w:r w:rsidR="00D4117A">
        <w:t>to facilitate</w:t>
      </w:r>
      <w:r>
        <w:t xml:space="preserve"> seamless interoperability between components and stakeholders. The vendor will develop the solution to satisfy all applicable industry standards and requirements related to data interoperability.</w:t>
      </w:r>
    </w:p>
    <w:p w14:paraId="2816807D" w14:textId="0B63DC17" w:rsidR="002A34B4" w:rsidRDefault="000F455A" w:rsidP="000F455A">
      <w:pPr>
        <w:jc w:val="both"/>
      </w:pPr>
      <w:r>
        <w:t>The vendor will configure and update the solution in support of other MES modules, including providing non-functional technical components required to facilitate efficient MES integration.</w:t>
      </w:r>
    </w:p>
    <w:p w14:paraId="24CC0502" w14:textId="2B378F1C" w:rsidR="000F455A" w:rsidRDefault="00912CE8" w:rsidP="00AC324A">
      <w:pPr>
        <w:pStyle w:val="Header4"/>
      </w:pPr>
      <w:bookmarkStart w:id="114" w:name="_Perform_Applicable_TPL"/>
      <w:bookmarkEnd w:id="114"/>
      <w:r>
        <w:t>5.</w:t>
      </w:r>
      <w:r w:rsidR="008763F3">
        <w:t>3.1</w:t>
      </w:r>
      <w:r>
        <w:t xml:space="preserve">.6 </w:t>
      </w:r>
      <w:r w:rsidR="008912C4">
        <w:t xml:space="preserve">Perform </w:t>
      </w:r>
      <w:r w:rsidR="007A7455">
        <w:t xml:space="preserve">TPL </w:t>
      </w:r>
      <w:r w:rsidR="008912C4">
        <w:t>Solution Testing</w:t>
      </w:r>
    </w:p>
    <w:p w14:paraId="247FF9A5" w14:textId="396B9DB8" w:rsidR="00AB01AB" w:rsidRDefault="005519A5" w:rsidP="00AB01AB">
      <w:r>
        <w:lastRenderedPageBreak/>
        <w:t xml:space="preserve">This subcategory covers </w:t>
      </w:r>
      <w:r w:rsidR="00A42650">
        <w:t>specifications</w:t>
      </w:r>
      <w:r w:rsidR="00AB01AB" w:rsidRPr="00826095">
        <w:t xml:space="preserve"> </w:t>
      </w:r>
      <w:r>
        <w:t xml:space="preserve">related to performing </w:t>
      </w:r>
      <w:r w:rsidR="007A7455">
        <w:t>TPL</w:t>
      </w:r>
      <w:r>
        <w:t xml:space="preserve"> solution testing. </w:t>
      </w:r>
    </w:p>
    <w:p w14:paraId="61D00658" w14:textId="0B3DEC6F" w:rsidR="00294F96" w:rsidRDefault="009A7B0F" w:rsidP="00AB01AB">
      <w:r>
        <w:t>TPL</w:t>
      </w:r>
      <w:r w:rsidR="00AB01AB">
        <w:t xml:space="preserve"> Solution Testing</w:t>
      </w:r>
      <w:r w:rsidR="005519A5">
        <w:t xml:space="preserve"> covers </w:t>
      </w:r>
      <w:r w:rsidR="00A42650">
        <w:t>specifications</w:t>
      </w:r>
      <w:r w:rsidR="005519A5">
        <w:t xml:space="preserve"> related to system verification to ensure the TPL solution and supporting services are performing in alignment with the RFP specifications and project outcomes. </w:t>
      </w:r>
      <w:r w:rsidR="007A399D">
        <w:t xml:space="preserve">The vendor will conduct all necessary testing in alignment with the </w:t>
      </w:r>
      <w:r w:rsidR="00AB01AB">
        <w:t>most current</w:t>
      </w:r>
      <w:r w:rsidR="00AB01AB" w:rsidRPr="00826095">
        <w:t xml:space="preserve"> </w:t>
      </w:r>
      <w:hyperlink r:id="rId22" w:history="1">
        <w:r w:rsidR="007A399D" w:rsidRPr="00826095">
          <w:rPr>
            <w:b/>
          </w:rPr>
          <w:t>CMS MES Testing Guidance and Framework</w:t>
        </w:r>
      </w:hyperlink>
      <w:r w:rsidR="007A399D" w:rsidRPr="004F36C0">
        <w:rPr>
          <w:b/>
        </w:rPr>
        <w:t>.</w:t>
      </w:r>
      <w:r w:rsidR="007A399D">
        <w:t xml:space="preserve"> </w:t>
      </w:r>
      <w:r w:rsidR="00294F96">
        <w:t xml:space="preserve">Testing will be required throughout the duration of the contract and will </w:t>
      </w:r>
      <w:r w:rsidR="00F405D2">
        <w:t>follow the test phases and de</w:t>
      </w:r>
      <w:r w:rsidR="005E6EE2">
        <w:t>scriptions as</w:t>
      </w:r>
      <w:r w:rsidR="00F405D2">
        <w:t xml:space="preserve"> defined below</w:t>
      </w:r>
      <w:r w:rsidR="00294F96">
        <w:t>, at a minimum:</w:t>
      </w:r>
    </w:p>
    <w:p w14:paraId="79964FBA" w14:textId="3F33FF6F" w:rsidR="00883437" w:rsidRDefault="00294F96" w:rsidP="009624C1">
      <w:pPr>
        <w:pStyle w:val="TextBullet10"/>
        <w:numPr>
          <w:ilvl w:val="0"/>
          <w:numId w:val="64"/>
        </w:numPr>
      </w:pPr>
      <w:r w:rsidRPr="00883437">
        <w:rPr>
          <w:rFonts w:ascii="Arial" w:eastAsia="Arial" w:hAnsi="Arial" w:cs="Arial"/>
          <w:u w:val="single"/>
        </w:rPr>
        <w:t>Development Testing (Unit Testing)</w:t>
      </w:r>
      <w:r w:rsidRPr="00883437">
        <w:rPr>
          <w:rFonts w:ascii="Arial" w:eastAsia="Arial" w:hAnsi="Arial" w:cs="Arial"/>
        </w:rPr>
        <w:t xml:space="preserve">: The developer conducts the unit </w:t>
      </w:r>
      <w:r w:rsidR="00AB01AB" w:rsidRPr="00826095">
        <w:rPr>
          <w:rFonts w:ascii="Arial" w:eastAsia="Arial" w:hAnsi="Arial" w:cs="Arial"/>
        </w:rPr>
        <w:t>test</w:t>
      </w:r>
      <w:r w:rsidR="00AB01AB">
        <w:rPr>
          <w:rFonts w:ascii="Arial" w:eastAsia="Arial" w:hAnsi="Arial" w:cs="Arial"/>
        </w:rPr>
        <w:t>, typically on</w:t>
      </w:r>
      <w:r w:rsidR="00AB01AB" w:rsidRPr="00826095">
        <w:rPr>
          <w:rFonts w:ascii="Arial" w:eastAsia="Arial" w:hAnsi="Arial" w:cs="Arial"/>
        </w:rPr>
        <w:t xml:space="preserve"> </w:t>
      </w:r>
      <w:r w:rsidR="00AB01AB">
        <w:rPr>
          <w:rFonts w:ascii="Arial" w:eastAsia="Arial" w:hAnsi="Arial" w:cs="Arial"/>
        </w:rPr>
        <w:t xml:space="preserve">the </w:t>
      </w:r>
      <w:r w:rsidR="003A2E2F">
        <w:rPr>
          <w:rFonts w:ascii="Arial" w:eastAsia="Arial" w:hAnsi="Arial" w:cs="Arial"/>
        </w:rPr>
        <w:t>technical requirements</w:t>
      </w:r>
      <w:r w:rsidRPr="00883437">
        <w:rPr>
          <w:rFonts w:ascii="Arial" w:eastAsia="Arial" w:hAnsi="Arial" w:cs="Arial"/>
        </w:rPr>
        <w:t xml:space="preserve"> under </w:t>
      </w:r>
      <w:r w:rsidRPr="598ABFA8">
        <w:t xml:space="preserve">development. The unit test </w:t>
      </w:r>
      <w:r w:rsidR="00AB01AB">
        <w:t>often requires</w:t>
      </w:r>
      <w:r w:rsidRPr="598ABFA8">
        <w:t xml:space="preserve"> simulating interfaces to other modules or systems which are the source of input data or receive the output of the module being tested but that are not yet ready to test.</w:t>
      </w:r>
    </w:p>
    <w:p w14:paraId="78C935D7" w14:textId="77777777" w:rsidR="00AB01AB" w:rsidRPr="00826095" w:rsidRDefault="00AB01AB" w:rsidP="009624C1">
      <w:pPr>
        <w:pStyle w:val="TextBullet10"/>
        <w:numPr>
          <w:ilvl w:val="0"/>
          <w:numId w:val="64"/>
        </w:numPr>
      </w:pPr>
      <w:r w:rsidRPr="00826095">
        <w:rPr>
          <w:rFonts w:ascii="Arial" w:eastAsia="Arial" w:hAnsi="Arial" w:cs="Arial"/>
          <w:u w:val="single"/>
        </w:rPr>
        <w:t>System Integration Testing (SIT):</w:t>
      </w:r>
      <w:r w:rsidRPr="00826095">
        <w:rPr>
          <w:rFonts w:ascii="Arial" w:eastAsia="Arial" w:hAnsi="Arial" w:cs="Arial"/>
        </w:rPr>
        <w:t xml:space="preserve"> When a new module or a significant new layer of functionality is </w:t>
      </w:r>
      <w:r w:rsidRPr="00826095">
        <w:t xml:space="preserve">added, a series of tests are performed to validate that the new module or functionality operates correctly in conjunction with applicable MES pre-existing modules/functions. </w:t>
      </w:r>
    </w:p>
    <w:p w14:paraId="5A236048" w14:textId="77777777" w:rsidR="00AB01AB" w:rsidRPr="00826095" w:rsidRDefault="00AB01AB" w:rsidP="009624C1">
      <w:pPr>
        <w:pStyle w:val="TextBullet10"/>
        <w:numPr>
          <w:ilvl w:val="0"/>
          <w:numId w:val="64"/>
        </w:numPr>
      </w:pPr>
      <w:r w:rsidRPr="00826095">
        <w:rPr>
          <w:rFonts w:ascii="Arial" w:eastAsia="Arial" w:hAnsi="Arial" w:cs="Arial"/>
          <w:u w:val="single"/>
        </w:rPr>
        <w:t>User Acceptance Testing (UAT):</w:t>
      </w:r>
      <w:r w:rsidRPr="00826095">
        <w:rPr>
          <w:rFonts w:ascii="Arial" w:eastAsia="Arial" w:hAnsi="Arial" w:cs="Arial"/>
        </w:rPr>
        <w:t xml:space="preserve"> Once development and syst</w:t>
      </w:r>
      <w:r>
        <w:rPr>
          <w:rFonts w:ascii="Arial" w:eastAsia="Arial" w:hAnsi="Arial" w:cs="Arial"/>
        </w:rPr>
        <w:t>em integration</w:t>
      </w:r>
      <w:r w:rsidRPr="00826095">
        <w:rPr>
          <w:rFonts w:ascii="Arial" w:eastAsia="Arial" w:hAnsi="Arial" w:cs="Arial"/>
        </w:rPr>
        <w:t xml:space="preserve"> testing have been completed, a series</w:t>
      </w:r>
      <w:r w:rsidRPr="00826095">
        <w:t xml:space="preserve"> of tests </w:t>
      </w:r>
      <w:r>
        <w:t>will</w:t>
      </w:r>
      <w:r w:rsidRPr="00826095">
        <w:t xml:space="preserve"> be performed to confirm that the system functionality satisfies the needs of the business and system users and helps them perform their daily activities in a more streamlined manner. The </w:t>
      </w:r>
      <w:r>
        <w:t xml:space="preserve">solution </w:t>
      </w:r>
      <w:r w:rsidRPr="00826095">
        <w:t>end users typically perform this type of testing. Accessibility testing (i.e., 508 compliance) could be incorporated as a form of end-user testing. Positive and negative testing is encouraged during this testing</w:t>
      </w:r>
      <w:r>
        <w:t xml:space="preserve"> phase</w:t>
      </w:r>
      <w:r w:rsidRPr="00826095">
        <w:t>.</w:t>
      </w:r>
    </w:p>
    <w:p w14:paraId="1A3188A5" w14:textId="77777777" w:rsidR="00AB01AB" w:rsidRPr="00826095" w:rsidRDefault="00AB01AB" w:rsidP="009624C1">
      <w:pPr>
        <w:pStyle w:val="TextBullet10"/>
        <w:numPr>
          <w:ilvl w:val="0"/>
          <w:numId w:val="64"/>
        </w:numPr>
      </w:pPr>
      <w:r w:rsidRPr="00826095">
        <w:rPr>
          <w:rFonts w:ascii="Arial" w:eastAsia="Arial" w:hAnsi="Arial" w:cs="Arial"/>
          <w:u w:val="single"/>
        </w:rPr>
        <w:t>Operational Readiness Testing (ORT):</w:t>
      </w:r>
      <w:r w:rsidRPr="00826095">
        <w:rPr>
          <w:rFonts w:ascii="Arial" w:eastAsia="Arial" w:hAnsi="Arial" w:cs="Arial"/>
        </w:rPr>
        <w:t xml:space="preserve"> ORT is a pivotal phase in the software development lifecycle that rigorously evaluates the readiness of a system for deployment into production. It </w:t>
      </w:r>
      <w:r>
        <w:rPr>
          <w:rFonts w:ascii="Arial" w:eastAsia="Arial" w:hAnsi="Arial" w:cs="Arial"/>
        </w:rPr>
        <w:t>validates</w:t>
      </w:r>
      <w:r w:rsidRPr="00826095">
        <w:rPr>
          <w:rFonts w:ascii="Arial" w:eastAsia="Arial" w:hAnsi="Arial" w:cs="Arial"/>
        </w:rPr>
        <w:t xml:space="preserve"> that all components, including hardware, software, and infrastructure, are correctly in place and operational. </w:t>
      </w:r>
      <w:r>
        <w:rPr>
          <w:rFonts w:ascii="Arial" w:eastAsia="Arial" w:hAnsi="Arial" w:cs="Arial"/>
        </w:rPr>
        <w:t xml:space="preserve">ORT </w:t>
      </w:r>
      <w:r w:rsidRPr="008D1EF0">
        <w:rPr>
          <w:rFonts w:ascii="Arial" w:eastAsia="Arial" w:hAnsi="Arial" w:cs="Arial"/>
        </w:rPr>
        <w:t xml:space="preserve">typically also evaluates readiness of the people, processes, and supporting resources needed to help ensure the system is effectively supported once it enters operations. It tests all those non-functional areas of the implementation that if not ready would impact the system and/or programs success. </w:t>
      </w:r>
      <w:r w:rsidRPr="00826095">
        <w:rPr>
          <w:rFonts w:ascii="Arial" w:eastAsia="Arial" w:hAnsi="Arial" w:cs="Arial"/>
        </w:rPr>
        <w:t xml:space="preserve">The goal of </w:t>
      </w:r>
      <w:r w:rsidRPr="00826095">
        <w:t>ORT testing is to detect and mitigate potential issues that could affect system stability or performance. This type of testing is typically performed by the solution vendor as a demonstration of the production system to gain PRMP acceptance of the module’s readiness to Go-Live.</w:t>
      </w:r>
    </w:p>
    <w:p w14:paraId="7953D74A" w14:textId="77777777" w:rsidR="00AB01AB" w:rsidRPr="00826095" w:rsidRDefault="00AB01AB" w:rsidP="009624C1">
      <w:pPr>
        <w:pStyle w:val="TextBullet10"/>
        <w:numPr>
          <w:ilvl w:val="0"/>
          <w:numId w:val="64"/>
        </w:numPr>
      </w:pPr>
      <w:r w:rsidRPr="00826095">
        <w:rPr>
          <w:rFonts w:ascii="Arial" w:eastAsia="Arial" w:hAnsi="Arial" w:cs="Arial"/>
          <w:u w:val="single"/>
        </w:rPr>
        <w:t>Regression Testing</w:t>
      </w:r>
      <w:r w:rsidRPr="00826095">
        <w:rPr>
          <w:rFonts w:ascii="Arial" w:eastAsia="Arial" w:hAnsi="Arial" w:cs="Arial"/>
        </w:rPr>
        <w:t xml:space="preserve">: Once changes are made to a system, such as new functionality or modifications due to defect resolution, a series of tests </w:t>
      </w:r>
      <w:r>
        <w:rPr>
          <w:rFonts w:ascii="Arial" w:eastAsia="Arial" w:hAnsi="Arial" w:cs="Arial"/>
        </w:rPr>
        <w:t>will</w:t>
      </w:r>
      <w:r w:rsidRPr="00826095">
        <w:rPr>
          <w:rFonts w:ascii="Arial" w:eastAsia="Arial" w:hAnsi="Arial" w:cs="Arial"/>
        </w:rPr>
        <w:t xml:space="preserve"> be performed to </w:t>
      </w:r>
      <w:r>
        <w:rPr>
          <w:rFonts w:ascii="Arial" w:eastAsia="Arial" w:hAnsi="Arial" w:cs="Arial"/>
        </w:rPr>
        <w:t>confirm</w:t>
      </w:r>
      <w:r w:rsidRPr="00826095">
        <w:rPr>
          <w:rFonts w:ascii="Arial" w:eastAsia="Arial" w:hAnsi="Arial" w:cs="Arial"/>
        </w:rPr>
        <w:t xml:space="preserve"> that all pre-existing functionality is still operational and passes previously executed tests. This is typically performed using a standard set of core functions executed through automated testing.</w:t>
      </w:r>
    </w:p>
    <w:p w14:paraId="20771850" w14:textId="77777777" w:rsidR="00AB01AB" w:rsidRPr="00826095" w:rsidRDefault="00AB01AB" w:rsidP="009624C1">
      <w:pPr>
        <w:pStyle w:val="TextBullet10"/>
        <w:numPr>
          <w:ilvl w:val="0"/>
          <w:numId w:val="64"/>
        </w:numPr>
        <w:rPr>
          <w:b/>
          <w:bCs/>
        </w:rPr>
      </w:pPr>
      <w:r w:rsidRPr="00826095">
        <w:rPr>
          <w:rFonts w:ascii="Arial" w:eastAsia="Arial" w:hAnsi="Arial" w:cs="Arial"/>
          <w:u w:val="single"/>
        </w:rPr>
        <w:t>Penetration Testing (Security Testing</w:t>
      </w:r>
      <w:r w:rsidRPr="00826095">
        <w:rPr>
          <w:rFonts w:ascii="Arial" w:eastAsia="Arial" w:hAnsi="Arial" w:cs="Arial"/>
        </w:rPr>
        <w:t xml:space="preserve">): Security testing safeguards that sensitive information, such as PII and PHI, is protected. Security testing is performed prior to production and on an ongoing basis when the system is operational. For more details on the scope and requirements of security and privacy testing, please refer to the </w:t>
      </w:r>
      <w:r>
        <w:rPr>
          <w:rFonts w:ascii="Arial" w:eastAsia="Arial" w:hAnsi="Arial" w:cs="Arial"/>
        </w:rPr>
        <w:t xml:space="preserve">CMS </w:t>
      </w:r>
      <w:hyperlink r:id="rId23" w:history="1">
        <w:r w:rsidR="00181E7E" w:rsidRPr="00826095">
          <w:rPr>
            <w:rFonts w:ascii="Arial" w:eastAsia="Arial" w:hAnsi="Arial" w:cs="Arial"/>
            <w:b/>
          </w:rPr>
          <w:t>Streamlined Modular Certification for Medicaid Electronic Systems Guidance Document</w:t>
        </w:r>
        <w:r w:rsidR="00F025D1" w:rsidRPr="00826095">
          <w:rPr>
            <w:rFonts w:ascii="Arial" w:eastAsia="Arial" w:hAnsi="Arial" w:cs="Arial"/>
            <w:b/>
          </w:rPr>
          <w:t>.</w:t>
        </w:r>
      </w:hyperlink>
    </w:p>
    <w:p w14:paraId="0C968475" w14:textId="77777777" w:rsidR="00883437" w:rsidRPr="00AE77F7" w:rsidRDefault="00294F96" w:rsidP="009624C1">
      <w:pPr>
        <w:pStyle w:val="TextBullet10"/>
        <w:numPr>
          <w:ilvl w:val="0"/>
          <w:numId w:val="64"/>
        </w:numPr>
      </w:pPr>
      <w:r w:rsidRPr="00AE77F7">
        <w:rPr>
          <w:rFonts w:ascii="Arial" w:eastAsia="Arial" w:hAnsi="Arial" w:cs="Arial"/>
          <w:u w:val="single"/>
        </w:rPr>
        <w:t>Load/Stress Testing</w:t>
      </w:r>
      <w:r w:rsidRPr="00AE77F7">
        <w:rPr>
          <w:rFonts w:ascii="Arial" w:eastAsia="Arial" w:hAnsi="Arial" w:cs="Arial"/>
        </w:rPr>
        <w:t>: These tests include employing specific tools and techniques (often automated) to apply simulated high – yet realistic – volumes of user traffic and thus stress on the underlying infrastructure components. The primary goal of this type of testing is to determine at what point the system “breaks” or response times are degraded to a point where they become intolerable. These tests provide an insight into the scalability of the system.</w:t>
      </w:r>
    </w:p>
    <w:p w14:paraId="54830614" w14:textId="251A3D94" w:rsidR="00294F96" w:rsidRPr="00883437" w:rsidRDefault="00294F96" w:rsidP="009624C1">
      <w:pPr>
        <w:pStyle w:val="TextBullet10"/>
        <w:numPr>
          <w:ilvl w:val="0"/>
          <w:numId w:val="64"/>
        </w:numPr>
      </w:pPr>
      <w:r w:rsidRPr="00AE77F7">
        <w:rPr>
          <w:rFonts w:ascii="Arial" w:eastAsia="Arial" w:hAnsi="Arial" w:cs="Arial"/>
          <w:u w:val="single"/>
        </w:rPr>
        <w:t>End-to-End Testing:</w:t>
      </w:r>
      <w:r w:rsidRPr="00AE77F7">
        <w:rPr>
          <w:rFonts w:ascii="Arial" w:eastAsia="Arial" w:hAnsi="Arial" w:cs="Arial"/>
        </w:rPr>
        <w:t xml:space="preserve"> End-to-End testing is </w:t>
      </w:r>
      <w:r w:rsidR="005E1E05">
        <w:rPr>
          <w:rFonts w:ascii="Arial" w:eastAsia="Arial" w:hAnsi="Arial" w:cs="Arial"/>
        </w:rPr>
        <w:t>the</w:t>
      </w:r>
      <w:r w:rsidRPr="00AE77F7">
        <w:rPr>
          <w:rFonts w:ascii="Arial" w:eastAsia="Arial" w:hAnsi="Arial" w:cs="Arial"/>
        </w:rPr>
        <w:t xml:space="preserve"> software testing method that validates the entire system from start to finish, including its integration with external interfaces. The primary goal of End-to-End testing is to ensure that the application behaves as expected in a real-world scenario by testing the complete system flow, data integrity, and communication with other systems, interfaces, and databases.</w:t>
      </w:r>
    </w:p>
    <w:p w14:paraId="418D2108" w14:textId="58A66384" w:rsidR="00294F96" w:rsidRDefault="00294F96" w:rsidP="00AB01AB">
      <w:r>
        <w:t xml:space="preserve">The vendor will use test automation to improve efficiency. The vendor will be responsible for maintaining necessary testing environments and </w:t>
      </w:r>
      <w:r w:rsidR="00E92421">
        <w:t>mainta</w:t>
      </w:r>
      <w:r w:rsidR="00BB6B85">
        <w:t>in</w:t>
      </w:r>
      <w:r>
        <w:t xml:space="preserve"> a UAT environment that mirrors production. </w:t>
      </w:r>
      <w:r w:rsidR="00BB6B85">
        <w:t>The vendor will follow PRMP requirements regarding testing with</w:t>
      </w:r>
      <w:r w:rsidR="00985AAA">
        <w:t xml:space="preserve"> production data. </w:t>
      </w:r>
      <w:r>
        <w:t xml:space="preserve">When necessary, the vendor will use encrypted data for testing. </w:t>
      </w:r>
    </w:p>
    <w:p w14:paraId="528857CC" w14:textId="25F29849" w:rsidR="00AB01AB" w:rsidRDefault="00294F96" w:rsidP="00AB01AB">
      <w:r>
        <w:t xml:space="preserve">The vendor is </w:t>
      </w:r>
      <w:r w:rsidR="00985AAA">
        <w:t>required</w:t>
      </w:r>
      <w:r>
        <w:t xml:space="preserve"> to produce testing-related deliverables for each phase of testing. Each deliverable should include the degree of specificity necessary to support pre-testing activities such as training and test case analysis, testing execution, and testing results and/or defect </w:t>
      </w:r>
      <w:r w:rsidR="009F528B">
        <w:t xml:space="preserve">or finding </w:t>
      </w:r>
      <w:r>
        <w:t xml:space="preserve">analysis. </w:t>
      </w:r>
      <w:r w:rsidR="00E622DA">
        <w:t xml:space="preserve">The vendor is required to </w:t>
      </w:r>
      <w:r w:rsidR="00E622DA" w:rsidRPr="002E1454">
        <w:t>develop and submit</w:t>
      </w:r>
      <w:r w:rsidR="00EE4F81" w:rsidRPr="002E1454">
        <w:t xml:space="preserve"> Deliverable D10: Master Test Plan Within sixty (60) calendar days after contract execution. </w:t>
      </w:r>
      <w:r w:rsidR="00AB01AB" w:rsidRPr="002E1454">
        <w:t xml:space="preserve">An updated D10: </w:t>
      </w:r>
      <w:r w:rsidR="00E66DE5" w:rsidRPr="002E1454">
        <w:t xml:space="preserve">Master Test Plan </w:t>
      </w:r>
      <w:r w:rsidR="00AB01AB" w:rsidRPr="002E1454">
        <w:t xml:space="preserve">deliverable </w:t>
      </w:r>
      <w:r w:rsidR="00E66DE5" w:rsidRPr="002E1454">
        <w:t xml:space="preserve">is </w:t>
      </w:r>
      <w:r w:rsidR="00AB01AB" w:rsidRPr="002E1454">
        <w:t xml:space="preserve">due fifteen (15) business days prior to the start of UAT. Additional details regarding the Test Management Plan and Testing Results are </w:t>
      </w:r>
      <w:r w:rsidR="00E66DE5" w:rsidRPr="002E1454">
        <w:t xml:space="preserve">available in </w:t>
      </w:r>
      <w:r w:rsidR="00AB01AB" w:rsidRPr="002E1454">
        <w:t>Appendix 1.B Deliverables Dictionary.</w:t>
      </w:r>
      <w:r w:rsidR="00AB01AB">
        <w:t xml:space="preserve"> </w:t>
      </w:r>
    </w:p>
    <w:p w14:paraId="16132E13" w14:textId="30F5E3DC" w:rsidR="005519A5" w:rsidRDefault="00912CE8" w:rsidP="00AC324A">
      <w:pPr>
        <w:pStyle w:val="Header4"/>
      </w:pPr>
      <w:r>
        <w:t>5.</w:t>
      </w:r>
      <w:r w:rsidR="008763F3">
        <w:t>3.1</w:t>
      </w:r>
      <w:r>
        <w:t xml:space="preserve">.7 </w:t>
      </w:r>
      <w:r w:rsidR="005519A5">
        <w:t>Manage Implementation and Acceptance</w:t>
      </w:r>
    </w:p>
    <w:p w14:paraId="04BB2D60" w14:textId="0E187F06" w:rsidR="00E0200A" w:rsidRPr="000777A3" w:rsidRDefault="00E0200A" w:rsidP="003F16A0">
      <w:pPr>
        <w:jc w:val="both"/>
        <w:rPr>
          <w:rStyle w:val="Hyperlink"/>
          <w:rFonts w:asciiTheme="minorHAnsi" w:hAnsiTheme="minorHAnsi"/>
          <w:b/>
          <w:bCs/>
          <w:color w:val="auto"/>
          <w:sz w:val="22"/>
        </w:rPr>
      </w:pPr>
      <w:r>
        <w:t xml:space="preserve">This subcategory covers </w:t>
      </w:r>
      <w:r w:rsidR="00A42650">
        <w:t>specifications</w:t>
      </w:r>
      <w:r>
        <w:t xml:space="preserve"> related to managing the </w:t>
      </w:r>
      <w:r w:rsidR="009143C7">
        <w:t xml:space="preserve">TPL </w:t>
      </w:r>
      <w:r w:rsidR="00497C58">
        <w:t>activities</w:t>
      </w:r>
      <w:r>
        <w:t xml:space="preserve">. The selected TPL vendor will develop an Implementation Plan, as detailed in </w:t>
      </w:r>
      <w:r w:rsidR="00375A46" w:rsidRPr="00375A46">
        <w:rPr>
          <w:b/>
          <w:bCs/>
        </w:rPr>
        <w:fldChar w:fldCharType="begin"/>
      </w:r>
      <w:r w:rsidR="00674ACF">
        <w:rPr>
          <w:b/>
          <w:bCs/>
        </w:rPr>
        <w:instrText>HYPERLINK  \l "Appendix1B"</w:instrText>
      </w:r>
      <w:r w:rsidR="00375A46" w:rsidRPr="00375A46">
        <w:rPr>
          <w:b/>
          <w:bCs/>
        </w:rPr>
      </w:r>
      <w:r w:rsidR="00375A46" w:rsidRPr="00375A46">
        <w:rPr>
          <w:b/>
          <w:bCs/>
        </w:rPr>
        <w:fldChar w:fldCharType="separate"/>
      </w:r>
      <w:r w:rsidRPr="00375A46">
        <w:rPr>
          <w:rStyle w:val="Hyperlink"/>
          <w:rFonts w:asciiTheme="minorHAnsi" w:hAnsiTheme="minorHAnsi"/>
          <w:b/>
          <w:bCs/>
          <w:color w:val="auto"/>
          <w:sz w:val="22"/>
        </w:rPr>
        <w:t>Appendix 1</w:t>
      </w:r>
      <w:r w:rsidR="00645B15" w:rsidRPr="00375A46">
        <w:rPr>
          <w:rStyle w:val="Hyperlink"/>
          <w:rFonts w:asciiTheme="minorHAnsi" w:hAnsiTheme="minorHAnsi"/>
          <w:b/>
          <w:bCs/>
          <w:color w:val="auto"/>
          <w:sz w:val="22"/>
        </w:rPr>
        <w:t>B</w:t>
      </w:r>
      <w:r w:rsidRPr="00375A46">
        <w:rPr>
          <w:rStyle w:val="Hyperlink"/>
          <w:rFonts w:asciiTheme="minorHAnsi" w:hAnsiTheme="minorHAnsi"/>
          <w:b/>
          <w:bCs/>
          <w:color w:val="auto"/>
          <w:sz w:val="22"/>
        </w:rPr>
        <w:t>: Deliverables Dictionary.</w:t>
      </w:r>
      <w:r w:rsidRPr="000777A3">
        <w:rPr>
          <w:rStyle w:val="Hyperlink"/>
          <w:rFonts w:asciiTheme="minorHAnsi" w:hAnsiTheme="minorHAnsi"/>
          <w:b/>
          <w:bCs/>
          <w:color w:val="auto"/>
          <w:sz w:val="22"/>
        </w:rPr>
        <w:t xml:space="preserve"> </w:t>
      </w:r>
    </w:p>
    <w:p w14:paraId="1BC86563" w14:textId="57FFAE66" w:rsidR="00E0200A" w:rsidRDefault="00375A46" w:rsidP="003F16A0">
      <w:pPr>
        <w:jc w:val="both"/>
      </w:pPr>
      <w:r w:rsidRPr="00375A46">
        <w:rPr>
          <w:b/>
          <w:bCs/>
        </w:rPr>
        <w:fldChar w:fldCharType="end"/>
      </w:r>
      <w:r w:rsidR="00E0200A">
        <w:t>The selected TPL vendor's environments including, but not limited to, development, SIT, UAT, training, and production will be available and accessible twenty-four (24) hours a day, seven (7) days a week, except for planned downtime due to system upgrades or routine maintenance. All planned downtime and maintenance outages will be coordinated and approved by PRMP at least five (5) business days in advance.</w:t>
      </w:r>
    </w:p>
    <w:p w14:paraId="71E65291" w14:textId="77777777" w:rsidR="00E0200A" w:rsidRDefault="00E0200A" w:rsidP="00014DD7">
      <w:pPr>
        <w:jc w:val="both"/>
      </w:pPr>
      <w:r>
        <w:t>During the outcome and requirements validation sessions, the TPL vendor must demonstrate a solution and/or set of business services that fully functions after implementation based on the requirements described in the RFP and publicly available policy documents, manuals, and rate schedules.</w:t>
      </w:r>
    </w:p>
    <w:p w14:paraId="2BFA6915" w14:textId="77777777" w:rsidR="00E0200A" w:rsidRDefault="00E0200A" w:rsidP="004F36C0">
      <w:pPr>
        <w:pStyle w:val="Normalwithinatable"/>
        <w:jc w:val="both"/>
      </w:pPr>
      <w:r>
        <w:t xml:space="preserve">The vendor will follow the following process for each proposed deployment: </w:t>
      </w:r>
    </w:p>
    <w:p w14:paraId="409E0D64" w14:textId="3956A5A9" w:rsidR="00E0200A" w:rsidRDefault="00E0200A" w:rsidP="00014DD7">
      <w:pPr>
        <w:pStyle w:val="Textbullet1"/>
      </w:pPr>
      <w:r>
        <w:lastRenderedPageBreak/>
        <w:t xml:space="preserve">Submit a cover letter to PRMP confirming </w:t>
      </w:r>
      <w:r w:rsidR="00D03C77">
        <w:t xml:space="preserve">the </w:t>
      </w:r>
      <w:r>
        <w:t xml:space="preserve">solution(s) included in the deployment and that the solution(s) is ready for implementation. </w:t>
      </w:r>
    </w:p>
    <w:p w14:paraId="0A74891A" w14:textId="3DC5705E" w:rsidR="00E0200A" w:rsidRDefault="00E0200A" w:rsidP="00014DD7">
      <w:pPr>
        <w:pStyle w:val="Textbullet1"/>
      </w:pPr>
      <w:r>
        <w:t xml:space="preserve">Receive PRMP's approval of the implementation letter, accepting the vendor's confirmation. </w:t>
      </w:r>
    </w:p>
    <w:p w14:paraId="33BC60C5" w14:textId="38A38846" w:rsidR="00E0200A" w:rsidRDefault="00E0200A" w:rsidP="00014DD7">
      <w:pPr>
        <w:pStyle w:val="Textbullet1"/>
      </w:pPr>
      <w:r>
        <w:t xml:space="preserve">Deploy the services and solutions according to the approved Implementation Plan. </w:t>
      </w:r>
    </w:p>
    <w:p w14:paraId="5CD9337E" w14:textId="711D133E" w:rsidR="00E0200A" w:rsidRDefault="00E0200A" w:rsidP="00014DD7">
      <w:pPr>
        <w:pStyle w:val="Textbullet1"/>
      </w:pPr>
      <w:r>
        <w:t xml:space="preserve">Provide confirmation that the deployment is successful and/or provide notification of issues and defects associated with the deployment within a </w:t>
      </w:r>
      <w:r w:rsidR="00645B15">
        <w:t>period</w:t>
      </w:r>
      <w:r>
        <w:t xml:space="preserve"> as determined by PRMP. </w:t>
      </w:r>
    </w:p>
    <w:p w14:paraId="13993F05" w14:textId="40EE2B55" w:rsidR="00E0200A" w:rsidRDefault="00E0200A" w:rsidP="004F36C0">
      <w:pPr>
        <w:jc w:val="both"/>
      </w:pPr>
      <w:r>
        <w:t>The vendor’s TPL solution and related services must be designed and administered in alignment with all applicable TPL laws including</w:t>
      </w:r>
      <w:r w:rsidR="00E40965">
        <w:t>,</w:t>
      </w:r>
      <w:r>
        <w:t xml:space="preserve"> but not limited to</w:t>
      </w:r>
      <w:r w:rsidR="00E40965">
        <w:t>,</w:t>
      </w:r>
      <w:r>
        <w:t xml:space="preserve"> the following: </w:t>
      </w:r>
    </w:p>
    <w:p w14:paraId="791358E9" w14:textId="3C5E1E6E" w:rsidR="00E0200A" w:rsidRDefault="00E0200A" w:rsidP="00014DD7">
      <w:pPr>
        <w:pStyle w:val="Textbullet1"/>
      </w:pPr>
      <w:r>
        <w:t>Social Security Act Section 1902(a)(25)</w:t>
      </w:r>
    </w:p>
    <w:p w14:paraId="7646E863" w14:textId="1368DA0E" w:rsidR="00E0200A" w:rsidRDefault="00E0200A" w:rsidP="00014DD7">
      <w:pPr>
        <w:pStyle w:val="Textbullet1"/>
      </w:pPr>
      <w:r>
        <w:t xml:space="preserve">Social Security Act Section 1903(d)(2)(B) CFR </w:t>
      </w:r>
    </w:p>
    <w:p w14:paraId="194E2703" w14:textId="6C91742F" w:rsidR="00E0200A" w:rsidRPr="00010D2E" w:rsidRDefault="00E0200A" w:rsidP="00014DD7">
      <w:pPr>
        <w:pStyle w:val="Textbullet1"/>
      </w:pPr>
      <w:r w:rsidRPr="00010D2E">
        <w:t>42 CFR Part 433, Subpart D</w:t>
      </w:r>
    </w:p>
    <w:p w14:paraId="663B5A1B" w14:textId="181305F5" w:rsidR="00E0200A" w:rsidRPr="00010D2E" w:rsidRDefault="00E0200A" w:rsidP="00014DD7">
      <w:pPr>
        <w:pStyle w:val="Textbullet1"/>
      </w:pPr>
      <w:r w:rsidRPr="00010D2E">
        <w:t xml:space="preserve">42 CFR § 433.138 </w:t>
      </w:r>
    </w:p>
    <w:p w14:paraId="0DFCAA9C" w14:textId="7E8E4DEE" w:rsidR="00E0200A" w:rsidRPr="00010D2E" w:rsidRDefault="00E0200A" w:rsidP="00014DD7">
      <w:pPr>
        <w:pStyle w:val="Textbullet1"/>
      </w:pPr>
      <w:r w:rsidRPr="00010D2E">
        <w:t xml:space="preserve">42 CFR § 433.130 </w:t>
      </w:r>
    </w:p>
    <w:p w14:paraId="3129CC42" w14:textId="1386EF3C" w:rsidR="00E0200A" w:rsidRDefault="00E0200A" w:rsidP="00014DD7">
      <w:pPr>
        <w:pStyle w:val="Textbullet1"/>
      </w:pPr>
      <w:r>
        <w:t>42 CFR § 433.147</w:t>
      </w:r>
    </w:p>
    <w:p w14:paraId="2B8DD28D" w14:textId="723839D8" w:rsidR="00E0200A" w:rsidRDefault="00E0200A" w:rsidP="00014DD7">
      <w:pPr>
        <w:pStyle w:val="Textbullet1"/>
      </w:pPr>
      <w:r>
        <w:t xml:space="preserve">Deficit Reduction Act of 2005 (DRA) </w:t>
      </w:r>
    </w:p>
    <w:p w14:paraId="7AD32524" w14:textId="6C3471A6" w:rsidR="00E0200A" w:rsidRDefault="00E0200A" w:rsidP="00014DD7">
      <w:pPr>
        <w:pStyle w:val="Textbullet1"/>
      </w:pPr>
      <w:r>
        <w:t>P.R. Laws tit. 24, § 7044</w:t>
      </w:r>
    </w:p>
    <w:p w14:paraId="1144BF95" w14:textId="0F0210EA" w:rsidR="00E0200A" w:rsidRDefault="00E0200A" w:rsidP="00014DD7">
      <w:pPr>
        <w:pStyle w:val="Textbullet1"/>
      </w:pPr>
      <w:r>
        <w:t>P.R. Laws tit. 26, § 301</w:t>
      </w:r>
    </w:p>
    <w:p w14:paraId="15766104" w14:textId="500BD5B6" w:rsidR="00E0200A" w:rsidRDefault="00E0200A" w:rsidP="00014DD7">
      <w:pPr>
        <w:pStyle w:val="Textbullet1"/>
      </w:pPr>
      <w:r>
        <w:t>P.R. Laws tit. 24, § 7029</w:t>
      </w:r>
    </w:p>
    <w:p w14:paraId="0B53B0F1" w14:textId="6E9960C9" w:rsidR="005519A5" w:rsidRDefault="00E0200A" w:rsidP="00014DD7">
      <w:pPr>
        <w:pStyle w:val="Textbullet1"/>
      </w:pPr>
      <w:r>
        <w:t>P.R. Laws tit. 26, § 306</w:t>
      </w:r>
    </w:p>
    <w:p w14:paraId="791E16AB" w14:textId="61A9F171" w:rsidR="000A42FF" w:rsidRDefault="00912CE8" w:rsidP="00AC324A">
      <w:pPr>
        <w:pStyle w:val="Header4"/>
      </w:pPr>
      <w:r>
        <w:t>5.</w:t>
      </w:r>
      <w:r w:rsidR="008763F3">
        <w:t>3.1</w:t>
      </w:r>
      <w:r>
        <w:t xml:space="preserve">.8 </w:t>
      </w:r>
      <w:r w:rsidR="000A42FF">
        <w:t>Plan and Execute CMS Certification Activities</w:t>
      </w:r>
    </w:p>
    <w:p w14:paraId="052EC87B" w14:textId="0713C89C" w:rsidR="00872D68" w:rsidRDefault="00872D68" w:rsidP="00872D68">
      <w:pPr>
        <w:jc w:val="both"/>
      </w:pPr>
      <w:r>
        <w:t xml:space="preserve">This subcategory covers </w:t>
      </w:r>
      <w:r w:rsidR="00A42650">
        <w:t>specifications</w:t>
      </w:r>
      <w:r>
        <w:t xml:space="preserve"> related to planning and executing CMS certification activities.</w:t>
      </w:r>
      <w:r w:rsidR="00E40965">
        <w:t xml:space="preserve"> </w:t>
      </w:r>
      <w:r>
        <w:t xml:space="preserve">The selected TPL vendor will be expected to prove the viability of its solution during the DDI </w:t>
      </w:r>
      <w:r w:rsidR="00412290">
        <w:t xml:space="preserve">phase </w:t>
      </w:r>
      <w:r>
        <w:t xml:space="preserve">and </w:t>
      </w:r>
      <w:r w:rsidR="00412290">
        <w:t>during</w:t>
      </w:r>
      <w:r>
        <w:t xml:space="preserve"> M&amp;O for the life of the contract. This includes a commitment to the successful and timely certification of the solution by CMS, consistent with CMS’ guidance regarding SMC. </w:t>
      </w:r>
    </w:p>
    <w:p w14:paraId="6ECDBC25" w14:textId="2B2575C1" w:rsidR="00872D68" w:rsidRDefault="00872D68" w:rsidP="00872D68">
      <w:pPr>
        <w:jc w:val="both"/>
      </w:pPr>
      <w:r>
        <w:t>The vendor will be expected to support PRMP with all certification-related activities, including, but not limited to</w:t>
      </w:r>
      <w:r w:rsidR="001C154F">
        <w:t>,</w:t>
      </w:r>
      <w:r>
        <w:t xml:space="preserve"> aligning the certification approach with CMS’ most up-to-date guidance on certification. As part of this commitment, the vendor will be responsible for developing or assisting in the development of any materials relevant to the certification of the system. Additionally, the vendor will be responsible for supporting PRMP with any activities related to the certification of the solution. Expected activities related to CMS certification include, but are not limited to: </w:t>
      </w:r>
    </w:p>
    <w:p w14:paraId="65B7D0C0" w14:textId="03F290BD" w:rsidR="00872D68" w:rsidRDefault="00872D68" w:rsidP="00DE50C3">
      <w:pPr>
        <w:pStyle w:val="Textbullet1"/>
      </w:pPr>
      <w:r>
        <w:t>Aligning the solution consistent with SMC criteria and Conditions for Enhanced Funding (CEF)</w:t>
      </w:r>
    </w:p>
    <w:p w14:paraId="57D03296" w14:textId="2E83642C" w:rsidR="00872D68" w:rsidRDefault="00872D68" w:rsidP="00DE50C3">
      <w:pPr>
        <w:pStyle w:val="Textbullet1"/>
      </w:pPr>
      <w:r>
        <w:t>Preparing and submitting all necessary certification materials by established deadlines</w:t>
      </w:r>
    </w:p>
    <w:p w14:paraId="6931805A" w14:textId="7323024D" w:rsidR="00872D68" w:rsidRDefault="00872D68" w:rsidP="00DE50C3">
      <w:pPr>
        <w:pStyle w:val="Textbullet1"/>
      </w:pPr>
      <w:r>
        <w:lastRenderedPageBreak/>
        <w:t>Supporting PRMP with any activities related to the certification of the system, including federal certification reviews and ongoing operational reporting</w:t>
      </w:r>
    </w:p>
    <w:p w14:paraId="646523C6" w14:textId="50E1188E" w:rsidR="000A42FF" w:rsidRDefault="00872D68" w:rsidP="00DE50C3">
      <w:pPr>
        <w:pStyle w:val="Textbullet1"/>
      </w:pPr>
      <w:r>
        <w:t>Addressing all issues that arise preventing timely certification by CMS, at no additional cost to PRMP</w:t>
      </w:r>
    </w:p>
    <w:p w14:paraId="048748CD" w14:textId="37D2EE93" w:rsidR="00872D68" w:rsidRPr="00C41281" w:rsidRDefault="00912CE8" w:rsidP="00AC324A">
      <w:pPr>
        <w:pStyle w:val="Header4"/>
      </w:pPr>
      <w:r>
        <w:t>5.</w:t>
      </w:r>
      <w:r w:rsidR="008763F3">
        <w:t>3.1</w:t>
      </w:r>
      <w:r>
        <w:t xml:space="preserve">.9 </w:t>
      </w:r>
      <w:r w:rsidR="00AE1EE2" w:rsidRPr="00C41281">
        <w:t>Conduct Operations, Maintenance, and Configuration</w:t>
      </w:r>
    </w:p>
    <w:p w14:paraId="43E0AA04" w14:textId="3594B59D" w:rsidR="0088795B" w:rsidRDefault="0057010D" w:rsidP="0057010D">
      <w:pPr>
        <w:jc w:val="both"/>
      </w:pPr>
      <w:r w:rsidRPr="0057010D">
        <w:t xml:space="preserve">This subcategory covers </w:t>
      </w:r>
      <w:r w:rsidR="00A42650">
        <w:t>specifications</w:t>
      </w:r>
      <w:r w:rsidRPr="0057010D">
        <w:t xml:space="preserve"> related to conducting operations, maintenance, and configuration. The selected TPL vendor will provide operations support, maintenance, and ongoing configuration of the provided TPL solution throughout the life of the contract. This includes providing operations support as described in the SOW as well as providing maintenance and enhancements to the </w:t>
      </w:r>
      <w:r w:rsidR="00FE1141">
        <w:t>production</w:t>
      </w:r>
      <w:r w:rsidRPr="0057010D">
        <w:t xml:space="preserve"> solution. The TPL vendor will follow project management and system development processes throughout the life of the contract.</w:t>
      </w:r>
    </w:p>
    <w:p w14:paraId="0E4B9489" w14:textId="4514D3E3" w:rsidR="0057010D" w:rsidRPr="009A0AF4" w:rsidRDefault="00912CE8" w:rsidP="00AC324A">
      <w:pPr>
        <w:pStyle w:val="Header4"/>
      </w:pPr>
      <w:r>
        <w:t>5.</w:t>
      </w:r>
      <w:r w:rsidR="008763F3">
        <w:t>3</w:t>
      </w:r>
      <w:r>
        <w:t xml:space="preserve">.10 </w:t>
      </w:r>
      <w:r w:rsidR="000371CC" w:rsidRPr="009A0AF4">
        <w:t xml:space="preserve">Perform Project </w:t>
      </w:r>
      <w:r w:rsidR="00FD20E0" w:rsidRPr="009A0AF4">
        <w:t xml:space="preserve">Turnover and </w:t>
      </w:r>
      <w:r w:rsidR="000371CC" w:rsidRPr="009A0AF4">
        <w:t>Closeout Activities</w:t>
      </w:r>
    </w:p>
    <w:p w14:paraId="00454CD3" w14:textId="4889760D" w:rsidR="00145497" w:rsidRPr="00C140B5" w:rsidRDefault="00145497" w:rsidP="00014DD7">
      <w:pPr>
        <w:jc w:val="both"/>
      </w:pPr>
      <w:r>
        <w:t xml:space="preserve">This subcategory details the selected TPL vendor’s requirements for project </w:t>
      </w:r>
      <w:r w:rsidR="00FD20E0">
        <w:t xml:space="preserve">turnover </w:t>
      </w:r>
      <w:r>
        <w:t>and closeout. The TPL vendor will provide a turnover approach, and the services required for the transition of operations, services, and systems</w:t>
      </w:r>
      <w:r w:rsidR="00C564FB">
        <w:t xml:space="preserve"> to the successor vendor and/or PRMP</w:t>
      </w:r>
      <w:r>
        <w:t xml:space="preserve">. The vendor will be required to provide a Turnover and Closeout Plan reflecting transition activities and operational procedures that describe how maintenance is performed for the solution during the turnover period. The vendor will cooperate with the successor vendor while providing </w:t>
      </w:r>
      <w:r w:rsidR="00C564FB">
        <w:t xml:space="preserve">knowledge transfer for </w:t>
      </w:r>
      <w:r>
        <w:t xml:space="preserve">all required </w:t>
      </w:r>
      <w:r w:rsidR="006E2FCB">
        <w:t>maintenance requirements for the TPL solution</w:t>
      </w:r>
      <w:r>
        <w:t xml:space="preserve">. This will include meeting with the successor and devising </w:t>
      </w:r>
      <w:r w:rsidR="006E2FCB">
        <w:t xml:space="preserve">transition </w:t>
      </w:r>
      <w:r>
        <w:t>work schedules that are agreeable for both PRMP and the successor vendor.</w:t>
      </w:r>
      <w:r w:rsidR="005D289F">
        <w:t xml:space="preserve"> Additional details on the </w:t>
      </w:r>
      <w:r w:rsidR="00FD20E0">
        <w:t xml:space="preserve">Project </w:t>
      </w:r>
      <w:r w:rsidR="006E2FCB">
        <w:t>Turnover</w:t>
      </w:r>
      <w:r w:rsidR="00FD20E0">
        <w:t xml:space="preserve"> and Closeout Plan are </w:t>
      </w:r>
      <w:r w:rsidR="000E5A9B">
        <w:t xml:space="preserve">provided in </w:t>
      </w:r>
      <w:hyperlink w:anchor="Appendix1B" w:history="1">
        <w:r w:rsidR="000E5A9B" w:rsidRPr="004F36C0">
          <w:rPr>
            <w:rStyle w:val="Hyperlink"/>
            <w:rFonts w:asciiTheme="minorHAnsi" w:hAnsiTheme="minorHAnsi"/>
            <w:b/>
            <w:bCs/>
            <w:color w:val="auto"/>
            <w:sz w:val="22"/>
          </w:rPr>
          <w:t>Appendix 1B. Deliverables Dictionary</w:t>
        </w:r>
        <w:r w:rsidR="000E5A9B" w:rsidRPr="004F36C0">
          <w:rPr>
            <w:rStyle w:val="Hyperlink"/>
            <w:rFonts w:asciiTheme="minorHAnsi" w:hAnsiTheme="minorHAnsi"/>
            <w:color w:val="auto"/>
            <w:sz w:val="22"/>
          </w:rPr>
          <w:t>.</w:t>
        </w:r>
      </w:hyperlink>
      <w:r w:rsidR="000E5A9B" w:rsidRPr="00C140B5">
        <w:t xml:space="preserve"> </w:t>
      </w:r>
    </w:p>
    <w:p w14:paraId="7DA0DF70" w14:textId="77777777" w:rsidR="00145497" w:rsidRDefault="00145497" w:rsidP="00014DD7">
      <w:pPr>
        <w:jc w:val="both"/>
      </w:pPr>
      <w:r>
        <w:t xml:space="preserve">At least six (6) months prior to the final contract year (including option years that have been exercised) and at least six (6) months prior to the end of any contract extension(s), the vendor will provide the following: </w:t>
      </w:r>
    </w:p>
    <w:p w14:paraId="1FA8D303" w14:textId="24144B88" w:rsidR="00145497" w:rsidRDefault="006E2FCB" w:rsidP="00014DD7">
      <w:pPr>
        <w:pStyle w:val="Textbullet1"/>
      </w:pPr>
      <w:r>
        <w:t>U</w:t>
      </w:r>
      <w:r w:rsidR="00145497">
        <w:t xml:space="preserve">pdated Turnover and Closeout Management Plan </w:t>
      </w:r>
    </w:p>
    <w:p w14:paraId="2AB3DD9A" w14:textId="7B4C2DE7" w:rsidR="00145497" w:rsidRDefault="00145497" w:rsidP="00014DD7">
      <w:pPr>
        <w:pStyle w:val="Textbullet1"/>
      </w:pPr>
      <w:r>
        <w:t>Complete and updated system and user documentation</w:t>
      </w:r>
    </w:p>
    <w:p w14:paraId="514929AC" w14:textId="730C7B15" w:rsidR="00145497" w:rsidRDefault="00145497" w:rsidP="00014DD7">
      <w:pPr>
        <w:pStyle w:val="Textbullet1"/>
      </w:pPr>
      <w:r>
        <w:t xml:space="preserve">Statement of the resources that </w:t>
      </w:r>
      <w:r w:rsidR="006E2FCB">
        <w:t>will</w:t>
      </w:r>
      <w:r>
        <w:t xml:space="preserve"> be required by PRMP and MES vendors to fully </w:t>
      </w:r>
      <w:r w:rsidDel="006D575C">
        <w:t>take over</w:t>
      </w:r>
      <w:r>
        <w:t xml:space="preserve"> business or system functions outlined in the contract(s). This includes quantity</w:t>
      </w:r>
      <w:r w:rsidR="00F247AD">
        <w:t>, type, volume,</w:t>
      </w:r>
      <w:r>
        <w:t xml:space="preserve"> and </w:t>
      </w:r>
      <w:r w:rsidR="00F247AD">
        <w:t>duration</w:t>
      </w:r>
      <w:r>
        <w:t xml:space="preserve"> of resources </w:t>
      </w:r>
      <w:r w:rsidR="00F247AD">
        <w:t>necessary</w:t>
      </w:r>
      <w:r>
        <w:t xml:space="preserve"> to support the SOW </w:t>
      </w:r>
    </w:p>
    <w:p w14:paraId="2B65A556" w14:textId="66D9C2CD" w:rsidR="00F247AD" w:rsidRDefault="00F247AD" w:rsidP="00014DD7">
      <w:pPr>
        <w:pStyle w:val="Textbullet1"/>
      </w:pPr>
      <w:r>
        <w:t xml:space="preserve">Detailed, complete, and current procedures for operational </w:t>
      </w:r>
      <w:r w:rsidR="00145497">
        <w:t xml:space="preserve">tasks and procedures to support ongoing operations </w:t>
      </w:r>
      <w:r>
        <w:t>to fully take over business or system functions outlined in the contract</w:t>
      </w:r>
    </w:p>
    <w:p w14:paraId="209792D4" w14:textId="7F3DCC54" w:rsidR="00145497" w:rsidRDefault="00145497" w:rsidP="00014DD7">
      <w:pPr>
        <w:pStyle w:val="Textbullet1"/>
      </w:pPr>
      <w:r>
        <w:t>Lessons learned report</w:t>
      </w:r>
    </w:p>
    <w:p w14:paraId="71E88230" w14:textId="788EA8F8" w:rsidR="00145497" w:rsidRDefault="00145497" w:rsidP="00014DD7">
      <w:pPr>
        <w:pStyle w:val="Textbullet1"/>
      </w:pPr>
      <w:r>
        <w:t>List of incomplete tasks, such as open or pending cases and activities and solution modifications or enhancements</w:t>
      </w:r>
    </w:p>
    <w:p w14:paraId="5FFD537C" w14:textId="075BB739" w:rsidR="000371CC" w:rsidRDefault="00145497" w:rsidP="004F36C0">
      <w:pPr>
        <w:jc w:val="both"/>
      </w:pPr>
      <w:r>
        <w:t xml:space="preserve">Further, PRMP reserves the right to request this information at any time throughout the contract. Information in this section is not </w:t>
      </w:r>
      <w:r w:rsidR="00D266CD">
        <w:t>intended,</w:t>
      </w:r>
      <w:r>
        <w:t xml:space="preserve"> nor should it supersede that which is detailed within the contract.</w:t>
      </w:r>
    </w:p>
    <w:p w14:paraId="027B4996" w14:textId="10F70132" w:rsidR="0008044F" w:rsidRDefault="0008044F" w:rsidP="00AC324A">
      <w:pPr>
        <w:pStyle w:val="Header4"/>
      </w:pPr>
      <w:r>
        <w:lastRenderedPageBreak/>
        <w:t>5.</w:t>
      </w:r>
      <w:r w:rsidR="007B75A8">
        <w:t>3.</w:t>
      </w:r>
      <w:r w:rsidR="00C676AE">
        <w:t>11</w:t>
      </w:r>
      <w:r>
        <w:t xml:space="preserve"> Perform Data Management</w:t>
      </w:r>
    </w:p>
    <w:p w14:paraId="4EC2AB53" w14:textId="412E40E5" w:rsidR="0008044F" w:rsidRDefault="0008044F" w:rsidP="0008044F">
      <w:pPr>
        <w:jc w:val="both"/>
      </w:pPr>
      <w:r>
        <w:t xml:space="preserve">This subcategory covers </w:t>
      </w:r>
      <w:r w:rsidR="00A42650">
        <w:t>specifications</w:t>
      </w:r>
      <w:r>
        <w:t xml:space="preserve"> related to performing data management. The vendor will convert all beneficiary and provider data history for any beneficiary or provider that has been active within the past five (5) years, and five (5) years of all applicable operational data from PRMP’s legacy systems. PRMP may require additional data to be converted on an exception basis to support ongoing business needs. In addition, the vendor will convert all data related to:</w:t>
      </w:r>
    </w:p>
    <w:p w14:paraId="1D3372F6" w14:textId="77777777" w:rsidR="0008044F" w:rsidRDefault="0008044F" w:rsidP="0008044F">
      <w:pPr>
        <w:pStyle w:val="Textbullet1"/>
      </w:pPr>
      <w:r>
        <w:t>Once-in-a-lifetime events</w:t>
      </w:r>
    </w:p>
    <w:p w14:paraId="59CE0FBF" w14:textId="77777777" w:rsidR="0008044F" w:rsidRDefault="0008044F" w:rsidP="0008044F">
      <w:pPr>
        <w:pStyle w:val="Textbullet1"/>
      </w:pPr>
      <w:r>
        <w:t>Active TPL cases</w:t>
      </w:r>
    </w:p>
    <w:p w14:paraId="513EFE0F" w14:textId="77777777" w:rsidR="0008044F" w:rsidRDefault="0008044F" w:rsidP="0008044F">
      <w:pPr>
        <w:pStyle w:val="Textbullet1"/>
      </w:pPr>
      <w:r>
        <w:t>Potential TPL cases including, but not limited to, members over 55 years of age who have ever been in a nursing home</w:t>
      </w:r>
    </w:p>
    <w:p w14:paraId="78A55FF6" w14:textId="77777777" w:rsidR="0008044F" w:rsidRDefault="0008044F" w:rsidP="0008044F">
      <w:pPr>
        <w:jc w:val="both"/>
      </w:pPr>
      <w:r>
        <w:t>The vendor will produce comparative reports to confirm the completeness and accuracy for all converted data. The TPL solution will maintain a snapshot of member eligibility and plan enrollment information that includes full audit history. The TPL solution should be able to provide a point-in-time assessment of member eligibility as of the Date of Service tied to a claim or encounter. All transactions, including the execution of database scripts, must be recorded in the full audit history. Additionally, the selected TPL vendor’s solution will:</w:t>
      </w:r>
    </w:p>
    <w:p w14:paraId="7B5F4A63" w14:textId="77777777" w:rsidR="0008044F" w:rsidRDefault="0008044F" w:rsidP="0008044F">
      <w:pPr>
        <w:pStyle w:val="Textbullet1"/>
      </w:pPr>
      <w:r>
        <w:t>Process voids and reversal of recent changes</w:t>
      </w:r>
    </w:p>
    <w:p w14:paraId="595B8D39" w14:textId="77777777" w:rsidR="0062271E" w:rsidRDefault="0008044F" w:rsidP="0062271E">
      <w:pPr>
        <w:pStyle w:val="Textbullet1"/>
      </w:pPr>
      <w:r>
        <w:t>Provide audit trails to allow information on all transactions to be traced from receipt of the transaction through the completion of the transaction, capturing at a minimum:</w:t>
      </w:r>
    </w:p>
    <w:p w14:paraId="75F74261" w14:textId="77777777" w:rsidR="0062271E" w:rsidRDefault="0008044F" w:rsidP="0062271E">
      <w:pPr>
        <w:pStyle w:val="Textbullet1"/>
        <w:numPr>
          <w:ilvl w:val="1"/>
          <w:numId w:val="69"/>
        </w:numPr>
      </w:pPr>
      <w:r w:rsidRPr="00162720">
        <w:t>Date/timestamp</w:t>
      </w:r>
    </w:p>
    <w:p w14:paraId="022B4159" w14:textId="77777777" w:rsidR="0062271E" w:rsidRDefault="0008044F" w:rsidP="0062271E">
      <w:pPr>
        <w:pStyle w:val="Textbullet1"/>
        <w:numPr>
          <w:ilvl w:val="1"/>
          <w:numId w:val="69"/>
        </w:numPr>
      </w:pPr>
      <w:r w:rsidRPr="00162720">
        <w:t>Data source</w:t>
      </w:r>
    </w:p>
    <w:p w14:paraId="5211B9C0" w14:textId="77777777" w:rsidR="0062271E" w:rsidRDefault="0008044F" w:rsidP="0062271E">
      <w:pPr>
        <w:pStyle w:val="Textbullet1"/>
        <w:numPr>
          <w:ilvl w:val="1"/>
          <w:numId w:val="69"/>
        </w:numPr>
      </w:pPr>
      <w:r w:rsidRPr="00162720">
        <w:t>Worker ID</w:t>
      </w:r>
    </w:p>
    <w:p w14:paraId="47814888" w14:textId="77777777" w:rsidR="0062271E" w:rsidRDefault="0008044F" w:rsidP="0062271E">
      <w:pPr>
        <w:pStyle w:val="Textbullet1"/>
        <w:numPr>
          <w:ilvl w:val="1"/>
          <w:numId w:val="69"/>
        </w:numPr>
      </w:pPr>
      <w:r w:rsidRPr="00162720">
        <w:t>Action taken</w:t>
      </w:r>
    </w:p>
    <w:p w14:paraId="05ECACFF" w14:textId="77777777" w:rsidR="0062271E" w:rsidRDefault="0008044F" w:rsidP="0062271E">
      <w:pPr>
        <w:pStyle w:val="Textbullet1"/>
        <w:numPr>
          <w:ilvl w:val="1"/>
          <w:numId w:val="69"/>
        </w:numPr>
      </w:pPr>
      <w:r>
        <w:t>Original data</w:t>
      </w:r>
    </w:p>
    <w:p w14:paraId="0BEB3935" w14:textId="4B0B273A" w:rsidR="0008044F" w:rsidRPr="00162720" w:rsidRDefault="0008044F" w:rsidP="0062271E">
      <w:pPr>
        <w:pStyle w:val="Textbullet1"/>
        <w:numPr>
          <w:ilvl w:val="1"/>
          <w:numId w:val="69"/>
        </w:numPr>
      </w:pPr>
      <w:r>
        <w:t>Revised data</w:t>
      </w:r>
    </w:p>
    <w:p w14:paraId="59FE692A" w14:textId="77777777" w:rsidR="0008044F" w:rsidRDefault="0008044F" w:rsidP="0008044F">
      <w:pPr>
        <w:pStyle w:val="Textbullet1"/>
      </w:pPr>
      <w:r>
        <w:t>Log any errors encountered for reporting</w:t>
      </w:r>
    </w:p>
    <w:p w14:paraId="101551F8" w14:textId="77777777" w:rsidR="0008044F" w:rsidRDefault="0008044F" w:rsidP="0008044F">
      <w:pPr>
        <w:pStyle w:val="Textbullet1"/>
      </w:pPr>
      <w:r>
        <w:t>Maintain an audit trail of all changes to data, including changes that were made in error and subsequently backed out or suspended</w:t>
      </w:r>
    </w:p>
    <w:p w14:paraId="1CF6452D" w14:textId="77777777" w:rsidR="0008044F" w:rsidRDefault="0008044F" w:rsidP="0008044F">
      <w:pPr>
        <w:pStyle w:val="Textbullet1"/>
      </w:pPr>
      <w:r>
        <w:t>Archive all versions of reference information</w:t>
      </w:r>
    </w:p>
    <w:p w14:paraId="2EC89E06" w14:textId="77777777" w:rsidR="0008044F" w:rsidRDefault="0008044F" w:rsidP="0008044F">
      <w:pPr>
        <w:pStyle w:val="Textbullet1"/>
      </w:pPr>
      <w:r>
        <w:t>Maintain online access to selected management and annual reports for a period as defined by PRMP</w:t>
      </w:r>
    </w:p>
    <w:p w14:paraId="61631B61" w14:textId="77777777" w:rsidR="0008044F" w:rsidRDefault="0008044F" w:rsidP="0008044F">
      <w:pPr>
        <w:pStyle w:val="Textbullet1"/>
      </w:pPr>
      <w:r>
        <w:t>Facilitate real-time data processing including data cleansing, data loading, data brokerage, integration, validation, reconciliation, and synchronization with the SMA's MES.</w:t>
      </w:r>
    </w:p>
    <w:p w14:paraId="321E31DB" w14:textId="77777777" w:rsidR="0008044F" w:rsidRDefault="0008044F" w:rsidP="0008044F">
      <w:pPr>
        <w:pStyle w:val="Textbullet1"/>
      </w:pPr>
      <w:r>
        <w:t>Capture and maintain the data items needed for Commonwealth or federal reporting requirements.</w:t>
      </w:r>
    </w:p>
    <w:p w14:paraId="47D66346" w14:textId="77777777" w:rsidR="0062271E" w:rsidRDefault="0008044F" w:rsidP="0062271E">
      <w:pPr>
        <w:pStyle w:val="Textbullet1"/>
      </w:pPr>
      <w:r>
        <w:t>Provide entity search capability, including the ability to search by:</w:t>
      </w:r>
    </w:p>
    <w:p w14:paraId="2FD26C2C" w14:textId="77777777" w:rsidR="0062271E" w:rsidRDefault="0008044F" w:rsidP="0062271E">
      <w:pPr>
        <w:pStyle w:val="Textbullet1"/>
        <w:numPr>
          <w:ilvl w:val="1"/>
          <w:numId w:val="69"/>
        </w:numPr>
      </w:pPr>
      <w:r>
        <w:t>Entity type</w:t>
      </w:r>
    </w:p>
    <w:p w14:paraId="3FEF48B9" w14:textId="77777777" w:rsidR="0062271E" w:rsidRDefault="0008044F" w:rsidP="0062271E">
      <w:pPr>
        <w:pStyle w:val="Textbullet1"/>
        <w:numPr>
          <w:ilvl w:val="1"/>
          <w:numId w:val="69"/>
        </w:numPr>
      </w:pPr>
      <w:r>
        <w:lastRenderedPageBreak/>
        <w:t>Entity name</w:t>
      </w:r>
    </w:p>
    <w:p w14:paraId="5BE7FE76" w14:textId="77777777" w:rsidR="0062271E" w:rsidRDefault="0008044F" w:rsidP="0062271E">
      <w:pPr>
        <w:pStyle w:val="Textbullet1"/>
        <w:numPr>
          <w:ilvl w:val="1"/>
          <w:numId w:val="69"/>
        </w:numPr>
      </w:pPr>
      <w:r>
        <w:t xml:space="preserve">Entity </w:t>
      </w:r>
      <w:proofErr w:type="gramStart"/>
      <w:r>
        <w:t>address</w:t>
      </w:r>
      <w:proofErr w:type="gramEnd"/>
      <w:r>
        <w:t xml:space="preserve"> elements</w:t>
      </w:r>
    </w:p>
    <w:p w14:paraId="74A36EE1" w14:textId="77777777" w:rsidR="0062271E" w:rsidRDefault="0008044F" w:rsidP="0062271E">
      <w:pPr>
        <w:pStyle w:val="Textbullet1"/>
        <w:numPr>
          <w:ilvl w:val="1"/>
          <w:numId w:val="69"/>
        </w:numPr>
      </w:pPr>
      <w:r>
        <w:t>Entity phone number(s)</w:t>
      </w:r>
    </w:p>
    <w:p w14:paraId="185D9744" w14:textId="56A78B9A" w:rsidR="0062271E" w:rsidRDefault="0008044F" w:rsidP="0062271E">
      <w:pPr>
        <w:pStyle w:val="Textbullet1"/>
        <w:numPr>
          <w:ilvl w:val="1"/>
          <w:numId w:val="69"/>
        </w:numPr>
      </w:pPr>
      <w:r>
        <w:t>Unique identifier for entity type</w:t>
      </w:r>
    </w:p>
    <w:p w14:paraId="47F138DF" w14:textId="0EEA7AAB" w:rsidR="0062271E" w:rsidRDefault="0062271E" w:rsidP="0062271E">
      <w:pPr>
        <w:pStyle w:val="Textbullet1"/>
        <w:numPr>
          <w:ilvl w:val="1"/>
          <w:numId w:val="69"/>
        </w:numPr>
      </w:pPr>
      <w:r w:rsidRPr="0062271E">
        <w:t>Any alternate identifiers, including Employer Identification Number (EIN), Social Security Number (SSN), Taxpayer Identification Number (TIN), and other demographic elements</w:t>
      </w:r>
    </w:p>
    <w:p w14:paraId="7FC748F9" w14:textId="77777777" w:rsidR="0008044F" w:rsidRDefault="0008044F" w:rsidP="0008044F">
      <w:pPr>
        <w:pStyle w:val="Textbullet1"/>
      </w:pPr>
      <w:r>
        <w:t>Provide the ability for PRMP to modify transactions including, but not limited to, updates to reference information, member demographics and eligibility, provider information, service authorization details and amount used, and TPL information.</w:t>
      </w:r>
    </w:p>
    <w:p w14:paraId="1B4785ED" w14:textId="77777777" w:rsidR="0008044F" w:rsidRDefault="0008044F" w:rsidP="0008044F">
      <w:pPr>
        <w:pStyle w:val="Textbullet1"/>
      </w:pPr>
      <w:r>
        <w:t>Archive data on a timeline to be determined with PRMP.</w:t>
      </w:r>
    </w:p>
    <w:p w14:paraId="21E9862E" w14:textId="77777777" w:rsidR="0008044F" w:rsidRDefault="0008044F" w:rsidP="0008044F">
      <w:pPr>
        <w:pStyle w:val="Textbullet1"/>
      </w:pPr>
      <w:r>
        <w:t>Provide a method to access, query, and report against archived data external to the Operational Data Store (ODS).</w:t>
      </w:r>
    </w:p>
    <w:p w14:paraId="16CD4537" w14:textId="77777777" w:rsidR="0008044F" w:rsidRDefault="0008044F" w:rsidP="0008044F">
      <w:pPr>
        <w:pStyle w:val="Textbullet1"/>
      </w:pPr>
      <w:r>
        <w:t xml:space="preserve">Accept, maintain, store, and display at least five (5) years of an individual’s Medicare data. </w:t>
      </w:r>
    </w:p>
    <w:p w14:paraId="5BE512CA" w14:textId="77777777" w:rsidR="0008044F" w:rsidRDefault="0008044F" w:rsidP="0008044F">
      <w:pPr>
        <w:pStyle w:val="Textbullet1"/>
      </w:pPr>
      <w:r>
        <w:t>Maintain online access to all reference tables with an option to search and display by reference data type and code.</w:t>
      </w:r>
    </w:p>
    <w:p w14:paraId="7E0EB7FB" w14:textId="77777777" w:rsidR="0008044F" w:rsidRDefault="0008044F" w:rsidP="0008044F">
      <w:pPr>
        <w:pStyle w:val="Textbullet1"/>
      </w:pPr>
      <w:r>
        <w:t>Use the most current version of clinical codes.</w:t>
      </w:r>
    </w:p>
    <w:p w14:paraId="15B507E8" w14:textId="77777777" w:rsidR="0008044F" w:rsidRDefault="0008044F" w:rsidP="0008044F">
      <w:pPr>
        <w:pStyle w:val="Textbullet1"/>
      </w:pPr>
      <w:r>
        <w:t>Optimize, manage, and consolidate data storage.</w:t>
      </w:r>
    </w:p>
    <w:p w14:paraId="5CFCFC29" w14:textId="77777777" w:rsidR="0008044F" w:rsidRDefault="0008044F" w:rsidP="0008044F">
      <w:pPr>
        <w:pStyle w:val="Textbullet1"/>
      </w:pPr>
      <w:r>
        <w:t>Maintain all data sets defined by the HIPAA Implementation Guides to support storage of all transactions required under the HIPAA Administrative Simplification Rule, such as Gender and Reason Code.</w:t>
      </w:r>
    </w:p>
    <w:p w14:paraId="7062A987" w14:textId="77777777" w:rsidR="0008044F" w:rsidRDefault="0008044F" w:rsidP="0008044F">
      <w:pPr>
        <w:pStyle w:val="Textbullet1"/>
      </w:pPr>
      <w:r>
        <w:t>Assign standardized unique internal identifiers for entities, such as carriers, beneficiaries, attorneys, and other interested parties, and prevent the creation of duplicate records.</w:t>
      </w:r>
    </w:p>
    <w:p w14:paraId="140E8AD2" w14:textId="77777777" w:rsidR="0008044F" w:rsidRDefault="0008044F" w:rsidP="0008044F">
      <w:pPr>
        <w:pStyle w:val="Textbullet1"/>
      </w:pPr>
      <w:r>
        <w:t xml:space="preserve">Validate and/or verify that all data items that contain self-checking digits like National Provider Identifier (NPI) pass a specified check-digit test. </w:t>
      </w:r>
    </w:p>
    <w:p w14:paraId="0CF047A0" w14:textId="77777777" w:rsidR="0008044F" w:rsidRDefault="0008044F" w:rsidP="0008044F">
      <w:pPr>
        <w:pStyle w:val="Textbullet1"/>
      </w:pPr>
      <w:r>
        <w:t>Invoke proper data validation rules and display user-friendly error messages when invalid data is entered.</w:t>
      </w:r>
    </w:p>
    <w:p w14:paraId="78F8747A" w14:textId="77777777" w:rsidR="0008044F" w:rsidRDefault="0008044F" w:rsidP="0008044F">
      <w:pPr>
        <w:pStyle w:val="Textbullet1"/>
      </w:pPr>
      <w:r>
        <w:t>Allow validation of calculated data items by displaying the figures used in calculation.</w:t>
      </w:r>
    </w:p>
    <w:p w14:paraId="6E9964BA" w14:textId="77777777" w:rsidR="0008044F" w:rsidRPr="00687C84" w:rsidRDefault="0008044F" w:rsidP="0008044F">
      <w:pPr>
        <w:pStyle w:val="Textbullet1"/>
      </w:pPr>
      <w:r w:rsidRPr="00687C84">
        <w:t>Maintain user-controlled parameters, such as role, language, or timing for all messages, as required.</w:t>
      </w:r>
    </w:p>
    <w:p w14:paraId="360EDA19" w14:textId="1E45F27F" w:rsidR="007006A2" w:rsidRDefault="00892BC3" w:rsidP="007D0242">
      <w:pPr>
        <w:pStyle w:val="Heading3"/>
      </w:pPr>
      <w:bookmarkStart w:id="115" w:name="_Toc196292896"/>
      <w:r>
        <w:t>5.</w:t>
      </w:r>
      <w:r w:rsidR="00C422C2">
        <w:t>3.2</w:t>
      </w:r>
      <w:r>
        <w:t xml:space="preserve"> </w:t>
      </w:r>
      <w:r w:rsidR="006806AC" w:rsidRPr="00344C67">
        <w:t>Identify</w:t>
      </w:r>
      <w:r w:rsidR="006806AC">
        <w:t xml:space="preserve"> TPL</w:t>
      </w:r>
      <w:bookmarkEnd w:id="115"/>
    </w:p>
    <w:p w14:paraId="2CDE7B23" w14:textId="48C148E5" w:rsidR="006806AC" w:rsidRDefault="00CD58E3" w:rsidP="00CD58E3">
      <w:pPr>
        <w:jc w:val="both"/>
      </w:pPr>
      <w:r w:rsidRPr="00CD58E3">
        <w:t xml:space="preserve">This service category covers </w:t>
      </w:r>
      <w:r w:rsidR="00A42650">
        <w:t>specifications</w:t>
      </w:r>
      <w:r w:rsidRPr="00CD58E3">
        <w:t xml:space="preserve"> related to identifying TPL support. These activities involve establishing an interface with the MMIS, MEDITI3G, and other data sources to identify sources of TPL and develop reports to support TPL activities.</w:t>
      </w:r>
      <w:r w:rsidR="00CD716B">
        <w:t xml:space="preserve"> Interfaces are data proprietary files, and the layout should be negotiated between the agencies and not solely determined by the new vendor.</w:t>
      </w:r>
    </w:p>
    <w:p w14:paraId="13D1016B" w14:textId="2C9F18F7" w:rsidR="00CD58E3" w:rsidRDefault="00892BC3" w:rsidP="00C422C2">
      <w:pPr>
        <w:pStyle w:val="Header4"/>
      </w:pPr>
      <w:r>
        <w:lastRenderedPageBreak/>
        <w:t>5.</w:t>
      </w:r>
      <w:r w:rsidR="003532E8">
        <w:t>3.2</w:t>
      </w:r>
      <w:r>
        <w:t xml:space="preserve">.1 </w:t>
      </w:r>
      <w:r w:rsidR="00CF7425">
        <w:t>Establish Interface with the MMIS</w:t>
      </w:r>
    </w:p>
    <w:p w14:paraId="458F8C95" w14:textId="0FB5517A" w:rsidR="00F1021C" w:rsidRDefault="00E8327B" w:rsidP="00E8327B">
      <w:pPr>
        <w:jc w:val="both"/>
      </w:pPr>
      <w:r w:rsidRPr="00E8327B">
        <w:t xml:space="preserve">This subcategory covers </w:t>
      </w:r>
      <w:r w:rsidR="00A42650">
        <w:t>specifications</w:t>
      </w:r>
      <w:r w:rsidRPr="00E8327B">
        <w:t xml:space="preserve"> related to establishing an interface with MMIS. The </w:t>
      </w:r>
      <w:r w:rsidR="00790485">
        <w:t>TPL</w:t>
      </w:r>
      <w:r w:rsidRPr="00E8327B">
        <w:t xml:space="preserve"> vendor will work with the MMIS vendor to establish an interface for TPL </w:t>
      </w:r>
      <w:r w:rsidR="00790485">
        <w:t>data</w:t>
      </w:r>
      <w:r w:rsidRPr="00E8327B">
        <w:t>. The data needed to establish an interface with the MMIS will include</w:t>
      </w:r>
      <w:r w:rsidR="00790485">
        <w:t>, at a minimum,</w:t>
      </w:r>
      <w:r w:rsidRPr="00E8327B">
        <w:t xml:space="preserve"> member, insurance, claims, managed care, financial, and provider data, as well as reference data</w:t>
      </w:r>
      <w:r w:rsidR="002B7D93">
        <w:t>.</w:t>
      </w:r>
      <w:r w:rsidRPr="00E8327B">
        <w:t xml:space="preserve"> The vendor shall use the proprietary file layout currently used by the MMIS to send data to the actuary</w:t>
      </w:r>
      <w:r w:rsidR="0074554A">
        <w:t xml:space="preserve"> for</w:t>
      </w:r>
      <w:r w:rsidR="0075758F">
        <w:t xml:space="preserve"> </w:t>
      </w:r>
      <w:r w:rsidR="00F1021C">
        <w:t>establishing</w:t>
      </w:r>
      <w:r w:rsidR="0074554A">
        <w:t xml:space="preserve"> </w:t>
      </w:r>
      <w:r w:rsidR="00790485">
        <w:t xml:space="preserve">MCO </w:t>
      </w:r>
      <w:r w:rsidR="0074554A">
        <w:t>capitatio</w:t>
      </w:r>
      <w:r w:rsidR="0032135A">
        <w:t>n</w:t>
      </w:r>
      <w:r w:rsidR="00F1021C">
        <w:t xml:space="preserve"> rates</w:t>
      </w:r>
      <w:r w:rsidRPr="00E8327B">
        <w:t xml:space="preserve">. </w:t>
      </w:r>
    </w:p>
    <w:p w14:paraId="7131CDB4" w14:textId="71AF87B2" w:rsidR="003F597E" w:rsidRDefault="00631F70" w:rsidP="003F597E">
      <w:pPr>
        <w:jc w:val="both"/>
      </w:pPr>
      <w:r>
        <w:t>The incoming TPL vendor will need to establish an interface with PRMP’s current MMIS vendor</w:t>
      </w:r>
      <w:r w:rsidR="00A924EE">
        <w:t>’s</w:t>
      </w:r>
      <w:r>
        <w:t xml:space="preserve">, Enterprise Services Caribe otherwise known as </w:t>
      </w:r>
      <w:proofErr w:type="spellStart"/>
      <w:r>
        <w:t>Gainwell</w:t>
      </w:r>
      <w:proofErr w:type="spellEnd"/>
      <w:r>
        <w:t xml:space="preserve">, </w:t>
      </w:r>
      <w:r w:rsidR="00A924EE">
        <w:t>proprietary interface. PRMP will sha</w:t>
      </w:r>
      <w:r w:rsidR="00CF56A5">
        <w:t xml:space="preserve">re further details regarding interface integration </w:t>
      </w:r>
      <w:r w:rsidR="00A67892">
        <w:t xml:space="preserve">requirements with the selected TPL vendor. For the </w:t>
      </w:r>
      <w:r w:rsidR="00004B39">
        <w:t>purposes</w:t>
      </w:r>
      <w:r w:rsidR="00A67892">
        <w:t xml:space="preserve"> of this RFP, included below is a high-level description of the current ESB solution servicing the PRMES.</w:t>
      </w:r>
    </w:p>
    <w:p w14:paraId="262595AF" w14:textId="77777777" w:rsidR="00004B39" w:rsidRPr="00004B39" w:rsidRDefault="00004B39" w:rsidP="009624C1">
      <w:pPr>
        <w:numPr>
          <w:ilvl w:val="0"/>
          <w:numId w:val="76"/>
        </w:numPr>
        <w:jc w:val="both"/>
      </w:pPr>
      <w:r w:rsidRPr="00004B39">
        <w:t>JBoss Fuse ESB: Provides routing, transformation, and services management functions. This includes support for protocols such as RESTful or SOAP web services, both synchronous and asynchronous. It has a pluggable architecture that allows individuals to use their preferred software services in a traditional service-oriented architecture (SOA) or a microservices-based architecture.</w:t>
      </w:r>
    </w:p>
    <w:p w14:paraId="0AEC2A74" w14:textId="77777777" w:rsidR="00004B39" w:rsidRPr="00004B39" w:rsidRDefault="00004B39" w:rsidP="009624C1">
      <w:pPr>
        <w:numPr>
          <w:ilvl w:val="0"/>
          <w:numId w:val="76"/>
        </w:numPr>
        <w:jc w:val="both"/>
      </w:pPr>
      <w:r w:rsidRPr="00004B39">
        <w:t xml:space="preserve">IBM Sterling B2B Integrator: A robust high-availability Business-to-Business integration solution with an extensive set of communication protocols including web services, S/FTP/S client and server, HTTP/S, SMTP, Applicability Statement (AS1-AS4), </w:t>
      </w:r>
      <w:proofErr w:type="spellStart"/>
      <w:r w:rsidRPr="00004B39">
        <w:t>RosettaNet</w:t>
      </w:r>
      <w:proofErr w:type="spellEnd"/>
      <w:r w:rsidRPr="00004B39">
        <w:t xml:space="preserve">, WebDAV and </w:t>
      </w:r>
      <w:proofErr w:type="spellStart"/>
      <w:r w:rsidRPr="00004B39">
        <w:t>Zengin</w:t>
      </w:r>
      <w:proofErr w:type="spellEnd"/>
      <w:r w:rsidRPr="00004B39">
        <w:t xml:space="preserve"> TCP/IP, plus SSL, SSH and others.</w:t>
      </w:r>
    </w:p>
    <w:p w14:paraId="1B1CF434" w14:textId="72E0815A" w:rsidR="00841DF3" w:rsidRDefault="00E8327B" w:rsidP="00E8327B">
      <w:pPr>
        <w:jc w:val="both"/>
      </w:pPr>
      <w:r w:rsidRPr="00E8327B">
        <w:t xml:space="preserve">Where the MMIS shows a third party is liable but there is not a TPL </w:t>
      </w:r>
      <w:r w:rsidR="00790485">
        <w:t xml:space="preserve">paid </w:t>
      </w:r>
      <w:r w:rsidRPr="00E8327B">
        <w:t>amount on the encounter</w:t>
      </w:r>
      <w:r w:rsidR="00790485">
        <w:t xml:space="preserve"> record</w:t>
      </w:r>
      <w:r w:rsidRPr="00E8327B">
        <w:t xml:space="preserve">, the selected TPL vendor will verify the member’s policy was valid on the encounter DOS. The selected TPL vendor will also identify encounters with accident, trauma, or poisoning indicators to identify claims and encounters with </w:t>
      </w:r>
      <w:r w:rsidR="00B51F5F">
        <w:t>tort recovery</w:t>
      </w:r>
      <w:r w:rsidR="00B51F5F" w:rsidRPr="00E8327B">
        <w:t xml:space="preserve"> </w:t>
      </w:r>
      <w:r w:rsidRPr="00E8327B">
        <w:t>potential.</w:t>
      </w:r>
    </w:p>
    <w:p w14:paraId="3974A03D" w14:textId="688FD5DA" w:rsidR="00E8327B" w:rsidRDefault="00E811F9" w:rsidP="00B92F1E">
      <w:pPr>
        <w:pStyle w:val="Header4"/>
      </w:pPr>
      <w:r>
        <w:t>5.</w:t>
      </w:r>
      <w:r w:rsidR="00DB2AF3">
        <w:t>3.2</w:t>
      </w:r>
      <w:r>
        <w:t xml:space="preserve">.2 </w:t>
      </w:r>
      <w:r w:rsidR="00D15477">
        <w:t>Establish Interface with MEDITI3G</w:t>
      </w:r>
    </w:p>
    <w:p w14:paraId="2FD58420" w14:textId="2F8D6F25" w:rsidR="00D15477" w:rsidRDefault="00154120" w:rsidP="00154120">
      <w:pPr>
        <w:jc w:val="both"/>
      </w:pPr>
      <w:r w:rsidRPr="00154120">
        <w:t xml:space="preserve">This subcategory covers </w:t>
      </w:r>
      <w:r w:rsidR="00A42650">
        <w:t>specifications</w:t>
      </w:r>
      <w:r w:rsidRPr="00154120">
        <w:t xml:space="preserve"> related to establishing an interface with MEDITI3G. The selected TPL vendor will work with </w:t>
      </w:r>
      <w:r w:rsidR="00B51F5F">
        <w:t>the</w:t>
      </w:r>
      <w:r w:rsidRPr="00154120">
        <w:t xml:space="preserve"> </w:t>
      </w:r>
      <w:r w:rsidR="00A712FD">
        <w:t>MEDITI3G</w:t>
      </w:r>
      <w:r w:rsidRPr="00154120">
        <w:t xml:space="preserve"> system vendor to establish an interface </w:t>
      </w:r>
      <w:r w:rsidR="00D77278">
        <w:t xml:space="preserve">between the TPL solution and </w:t>
      </w:r>
      <w:r w:rsidRPr="00154120">
        <w:t>MEDITI3G. This interface will send insurance data and other data including, but not limited to, absent parent data to assist the TPL vendor in identifying the employers of the absent parents and potentially available health insurance</w:t>
      </w:r>
      <w:r w:rsidR="001C1B23">
        <w:t xml:space="preserve"> for the beneficiary</w:t>
      </w:r>
      <w:r w:rsidRPr="00154120">
        <w:t>.</w:t>
      </w:r>
    </w:p>
    <w:p w14:paraId="3F7E3C5A" w14:textId="733FED85" w:rsidR="00154120" w:rsidRDefault="00E811F9" w:rsidP="00B92F1E">
      <w:pPr>
        <w:pStyle w:val="Header4"/>
      </w:pPr>
      <w:r>
        <w:t>5.</w:t>
      </w:r>
      <w:r w:rsidR="00DB2AF3">
        <w:t>3.2</w:t>
      </w:r>
      <w:r>
        <w:t xml:space="preserve">.3 </w:t>
      </w:r>
      <w:r w:rsidR="007A5E35">
        <w:t xml:space="preserve">Identify Other TPL Data Sources </w:t>
      </w:r>
    </w:p>
    <w:p w14:paraId="7EA8F3EF" w14:textId="3C818250" w:rsidR="000135CD" w:rsidRDefault="008B20D1" w:rsidP="008B20D1">
      <w:pPr>
        <w:jc w:val="both"/>
      </w:pPr>
      <w:r w:rsidRPr="008B20D1">
        <w:t xml:space="preserve">This subcategory covers </w:t>
      </w:r>
      <w:r w:rsidR="00A42650">
        <w:t>specifications</w:t>
      </w:r>
      <w:r w:rsidRPr="008B20D1">
        <w:t xml:space="preserve"> related to identifying other TPL data sources. The selected TPL vendor will establish connections with other potential TPL data sources</w:t>
      </w:r>
      <w:r w:rsidR="00C239D3">
        <w:t>, including Puerto Rico commercial health insurance plans</w:t>
      </w:r>
      <w:r>
        <w:t>.</w:t>
      </w:r>
      <w:r w:rsidRPr="008B20D1">
        <w:t xml:space="preserve"> These may include the </w:t>
      </w:r>
      <w:r w:rsidR="00836547">
        <w:t>Defense</w:t>
      </w:r>
      <w:r w:rsidR="00836547" w:rsidRPr="008B20D1">
        <w:t xml:space="preserve"> </w:t>
      </w:r>
      <w:r w:rsidRPr="008B20D1">
        <w:t xml:space="preserve">Enrollment Eligibility Reporting System (DEERS) for Tricare data, the Beneficiary Earnings and Data Exchange (BENDEX), ACAA, CFSE, and other state/territory health and automobile insurance information. </w:t>
      </w:r>
      <w:r w:rsidR="00D9099B">
        <w:t xml:space="preserve">Following </w:t>
      </w:r>
      <w:r w:rsidR="001B6A53">
        <w:t>TPL contract execution</w:t>
      </w:r>
      <w:r w:rsidRPr="008B20D1">
        <w:t xml:space="preserve">, the selected TPL vendor will consult </w:t>
      </w:r>
      <w:r w:rsidR="001B6A53">
        <w:t xml:space="preserve">with </w:t>
      </w:r>
      <w:r w:rsidRPr="008B20D1">
        <w:t xml:space="preserve">PRMP to discuss and propose additional data sources that could be helpful in </w:t>
      </w:r>
      <w:r w:rsidR="001B6A53">
        <w:t xml:space="preserve">identification of additional TPL data </w:t>
      </w:r>
      <w:r w:rsidR="001B6A53">
        <w:lastRenderedPageBreak/>
        <w:t>sources</w:t>
      </w:r>
      <w:r w:rsidRPr="008B20D1">
        <w:t>. The selected TPL vendor will also develop a process to validate TPL added through the vendor’s portal or identified through other means. The vendor will then send that verified TPL data back to the MMIS so it can be stored with the member data in the MMIS.</w:t>
      </w:r>
      <w:r w:rsidR="00D242E3">
        <w:t xml:space="preserve"> </w:t>
      </w:r>
    </w:p>
    <w:p w14:paraId="5C44BBA2" w14:textId="7DB0F1F2" w:rsidR="008B20D1" w:rsidRDefault="00E811F9" w:rsidP="00B92F1E">
      <w:pPr>
        <w:pStyle w:val="Header4"/>
      </w:pPr>
      <w:r>
        <w:t>5.</w:t>
      </w:r>
      <w:r w:rsidR="00B10E3D">
        <w:t>3.2</w:t>
      </w:r>
      <w:r>
        <w:t xml:space="preserve">.4 </w:t>
      </w:r>
      <w:r w:rsidR="00FB7BDC">
        <w:t>Perform Data Matches</w:t>
      </w:r>
    </w:p>
    <w:p w14:paraId="2A3B3767" w14:textId="3FBEFE4C" w:rsidR="00F476CE" w:rsidRDefault="00F476CE" w:rsidP="00F476CE">
      <w:pPr>
        <w:jc w:val="both"/>
      </w:pPr>
      <w:r>
        <w:t xml:space="preserve">This subcategory covers </w:t>
      </w:r>
      <w:r w:rsidR="00A42650">
        <w:t>specifications</w:t>
      </w:r>
      <w:r>
        <w:t xml:space="preserve"> related to performing data matches and data management. The selected TPL vendor must </w:t>
      </w:r>
      <w:r w:rsidR="00CF2EFA">
        <w:t>develop,</w:t>
      </w:r>
      <w:r>
        <w:t xml:space="preserve"> and document leads from other sources, including the ones listed above in </w:t>
      </w:r>
      <w:r w:rsidRPr="00B41E60">
        <w:t xml:space="preserve">Sections </w:t>
      </w:r>
      <w:r w:rsidR="00E67714">
        <w:t>5.</w:t>
      </w:r>
      <w:r w:rsidR="00220815">
        <w:t>5</w:t>
      </w:r>
      <w:r w:rsidR="00E67714">
        <w:t>.1</w:t>
      </w:r>
      <w:r w:rsidRPr="00B41E60">
        <w:t xml:space="preserve"> </w:t>
      </w:r>
      <w:r w:rsidR="00220815">
        <w:t xml:space="preserve">through </w:t>
      </w:r>
      <w:r w:rsidR="00F16B4A">
        <w:t>5</w:t>
      </w:r>
      <w:r w:rsidR="00220815">
        <w:t>.5.3.</w:t>
      </w:r>
      <w:r>
        <w:t xml:space="preserve"> The</w:t>
      </w:r>
      <w:r w:rsidRPr="00B41E60">
        <w:rPr>
          <w:b/>
        </w:rPr>
        <w:t xml:space="preserve"> </w:t>
      </w:r>
      <w:r w:rsidRPr="00AC1246">
        <w:t>vendor</w:t>
      </w:r>
      <w:r>
        <w:t xml:space="preserve"> will describe and document the data discovery methods and rules used for data matching. The vendor will add </w:t>
      </w:r>
      <w:r w:rsidR="009D6F7A">
        <w:t>all</w:t>
      </w:r>
      <w:r>
        <w:t xml:space="preserve"> TPL resource</w:t>
      </w:r>
      <w:r w:rsidR="009D6F7A">
        <w:t>s identified</w:t>
      </w:r>
      <w:r>
        <w:t xml:space="preserve"> for </w:t>
      </w:r>
      <w:r w:rsidR="009D6F7A">
        <w:t>each</w:t>
      </w:r>
      <w:r>
        <w:t xml:space="preserve"> beneficiary to </w:t>
      </w:r>
      <w:r w:rsidR="009D6F7A">
        <w:t>the TPL solution</w:t>
      </w:r>
      <w:r>
        <w:t xml:space="preserve"> and/or bill a </w:t>
      </w:r>
      <w:r w:rsidR="00BE3896">
        <w:t xml:space="preserve">third-party </w:t>
      </w:r>
      <w:r>
        <w:t xml:space="preserve">claim when data is found on three (3) out of four (4) match points </w:t>
      </w:r>
      <w:r w:rsidR="00BE3896">
        <w:t>listed</w:t>
      </w:r>
      <w:r>
        <w:t xml:space="preserve"> below. These are “Grade A” matches. The match points are:</w:t>
      </w:r>
    </w:p>
    <w:p w14:paraId="3CC929BC" w14:textId="002258BC" w:rsidR="00F476CE" w:rsidRPr="00645B15" w:rsidRDefault="00F476CE" w:rsidP="00B41E60">
      <w:pPr>
        <w:pStyle w:val="ListItem1"/>
      </w:pPr>
      <w:r w:rsidRPr="00645B15">
        <w:t>Name</w:t>
      </w:r>
    </w:p>
    <w:p w14:paraId="0C52D76F" w14:textId="0D9C9F0B" w:rsidR="00F476CE" w:rsidRPr="00645B15" w:rsidRDefault="00F476CE" w:rsidP="00B41E60">
      <w:pPr>
        <w:pStyle w:val="ListItem1"/>
      </w:pPr>
      <w:r w:rsidRPr="00645B15">
        <w:t xml:space="preserve">Social Security Number </w:t>
      </w:r>
      <w:r w:rsidR="00803EF2">
        <w:t>(SSN)</w:t>
      </w:r>
    </w:p>
    <w:p w14:paraId="611F7166" w14:textId="5D6C37CC" w:rsidR="00F476CE" w:rsidRPr="00645B15" w:rsidRDefault="00F476CE" w:rsidP="00B41E60">
      <w:pPr>
        <w:pStyle w:val="ListItem1"/>
      </w:pPr>
      <w:r w:rsidRPr="00645B15">
        <w:t xml:space="preserve">Date of </w:t>
      </w:r>
      <w:r w:rsidR="00F16B4A">
        <w:t>B</w:t>
      </w:r>
      <w:r w:rsidR="00F16B4A" w:rsidRPr="00645B15">
        <w:t>irth</w:t>
      </w:r>
      <w:r w:rsidR="00F16B4A">
        <w:t xml:space="preserve"> (DOB)</w:t>
      </w:r>
    </w:p>
    <w:p w14:paraId="0E4E391D" w14:textId="2C9108AB" w:rsidR="00F476CE" w:rsidRPr="00645B15" w:rsidRDefault="00882DBA" w:rsidP="00B41E60">
      <w:pPr>
        <w:pStyle w:val="ListItem1"/>
      </w:pPr>
      <w:r>
        <w:t>Street a</w:t>
      </w:r>
      <w:r w:rsidR="00F476CE" w:rsidRPr="00645B15">
        <w:t>ddress, city, and state</w:t>
      </w:r>
    </w:p>
    <w:p w14:paraId="69F1C5F4" w14:textId="36E60C2B" w:rsidR="00F476CE" w:rsidRDefault="00F476CE" w:rsidP="00F476CE">
      <w:pPr>
        <w:jc w:val="both"/>
      </w:pPr>
      <w:r>
        <w:t>If health coverage information and data match indicators do not correlate on three (3) out of four (4) of required “Grade A” match criteria, then the vendor should not add or update TPL coverage or bill claims until both the effective and termination date of coverage are verified. In addition, the vendor should perform verification online, by mail,</w:t>
      </w:r>
      <w:r w:rsidR="00CF2512">
        <w:t xml:space="preserve"> </w:t>
      </w:r>
      <w:r>
        <w:t xml:space="preserve">by telephone with the carrier, or through member </w:t>
      </w:r>
      <w:r w:rsidDel="00CF2512">
        <w:t xml:space="preserve">or </w:t>
      </w:r>
      <w:r>
        <w:t xml:space="preserve">employer questionnaires. The vendor will maintain a list of any additional TPL resources that may be viable but have not resulted in “Grade A” match until the TPL resource is resolved and </w:t>
      </w:r>
      <w:r w:rsidR="00A40CB7">
        <w:t>determined</w:t>
      </w:r>
      <w:r>
        <w:t xml:space="preserve"> to be viable or not.</w:t>
      </w:r>
    </w:p>
    <w:p w14:paraId="7B441939" w14:textId="1BA58260" w:rsidR="00F476CE" w:rsidRDefault="00F476CE" w:rsidP="00F476CE">
      <w:pPr>
        <w:jc w:val="both"/>
      </w:pPr>
      <w:r>
        <w:t>The vendor will identify and mitigate risks and issues that may arise when matching data. The vendor will document all identification and mitigation efforts involving risks and issues related to data matching. Some potential risks</w:t>
      </w:r>
      <w:r w:rsidR="000635AD">
        <w:t xml:space="preserve">, </w:t>
      </w:r>
      <w:r>
        <w:t>challenges</w:t>
      </w:r>
      <w:r w:rsidR="000635AD">
        <w:t>, and opportunities</w:t>
      </w:r>
      <w:r>
        <w:t xml:space="preserve"> are:</w:t>
      </w:r>
    </w:p>
    <w:p w14:paraId="7E889C02" w14:textId="5956BE52" w:rsidR="00F476CE" w:rsidRPr="00391F75" w:rsidRDefault="00F476CE" w:rsidP="00DE50C3">
      <w:pPr>
        <w:pStyle w:val="Textbullet1"/>
      </w:pPr>
      <w:r w:rsidRPr="00391F75">
        <w:t>Failing to utilize multiple approaches to increase successful data matches</w:t>
      </w:r>
    </w:p>
    <w:p w14:paraId="59D6061D" w14:textId="344B0534" w:rsidR="00F476CE" w:rsidRPr="00391F75" w:rsidRDefault="00F476CE" w:rsidP="00DE50C3">
      <w:pPr>
        <w:pStyle w:val="Textbullet1"/>
      </w:pPr>
      <w:r w:rsidRPr="00391F75">
        <w:t>Turning matches with only one (1) or two (2) of the Grade A</w:t>
      </w:r>
      <w:r w:rsidR="00263ABF">
        <w:t xml:space="preserve"> </w:t>
      </w:r>
      <w:r w:rsidRPr="00391F75">
        <w:t xml:space="preserve">match </w:t>
      </w:r>
      <w:r w:rsidR="00263ABF">
        <w:t>points</w:t>
      </w:r>
      <w:r w:rsidRPr="00391F75">
        <w:t xml:space="preserve"> into “Grade A” matches</w:t>
      </w:r>
    </w:p>
    <w:p w14:paraId="02B57D73" w14:textId="2B91358D" w:rsidR="00F476CE" w:rsidRPr="00391F75" w:rsidRDefault="00F476CE" w:rsidP="00DE50C3">
      <w:pPr>
        <w:pStyle w:val="Textbullet1"/>
      </w:pPr>
      <w:r w:rsidRPr="00391F75">
        <w:t>Conducting data matching across state lines</w:t>
      </w:r>
    </w:p>
    <w:p w14:paraId="079A625F" w14:textId="75C743BD" w:rsidR="00F476CE" w:rsidRPr="00391F75" w:rsidRDefault="00F476CE" w:rsidP="00DE50C3">
      <w:pPr>
        <w:pStyle w:val="Textbullet1"/>
      </w:pPr>
      <w:r w:rsidRPr="00391F75">
        <w:t>Reducing administrative burdens through interagency collaboration</w:t>
      </w:r>
    </w:p>
    <w:p w14:paraId="48BC95D4" w14:textId="1D3E84DC" w:rsidR="00F476CE" w:rsidRPr="00391F75" w:rsidRDefault="00F476CE" w:rsidP="00DE50C3">
      <w:pPr>
        <w:pStyle w:val="Textbullet1"/>
      </w:pPr>
      <w:r w:rsidRPr="00391F75">
        <w:t xml:space="preserve">Ensuring that </w:t>
      </w:r>
      <w:r w:rsidR="009114DC">
        <w:t xml:space="preserve">accurate and complete </w:t>
      </w:r>
      <w:r w:rsidRPr="00391F75">
        <w:t>personal and demographic data is collected to execute a “Grade A” match</w:t>
      </w:r>
    </w:p>
    <w:p w14:paraId="05CCC325" w14:textId="3D136B2A" w:rsidR="00F476CE" w:rsidRPr="00391F75" w:rsidRDefault="00F476CE" w:rsidP="00DE50C3">
      <w:pPr>
        <w:pStyle w:val="Textbullet1"/>
      </w:pPr>
      <w:r w:rsidRPr="00391F75">
        <w:t xml:space="preserve">Inability to work with other PRMP vendors, through applicable interfaces, to update the Resource and Carrier files with the goal of allowing the carriers to </w:t>
      </w:r>
      <w:r w:rsidR="009114DC">
        <w:t xml:space="preserve">identify COB and </w:t>
      </w:r>
      <w:r w:rsidRPr="00391F75">
        <w:t xml:space="preserve">cost-avoid claims upfront, so that Medicaid is the payer of last resort </w:t>
      </w:r>
    </w:p>
    <w:p w14:paraId="0D01BDA5" w14:textId="1B672488" w:rsidR="00FB7BDC" w:rsidRDefault="00F476CE" w:rsidP="00EF619E">
      <w:pPr>
        <w:spacing w:before="160"/>
        <w:jc w:val="both"/>
      </w:pPr>
      <w:r>
        <w:t>The vendor will be required to upload a weekly and/or monthly file to an electronic system as determined by PRMP with verified policies for each source, including, but not limited to, SSA-8019 (Social Security Administration (SSA) Report), BENDEX, commercial plans, DEERS, TRICARE (CHAMPUS), ACAA, and CFSE.</w:t>
      </w:r>
    </w:p>
    <w:p w14:paraId="0340698A" w14:textId="4A628475" w:rsidR="001D6665" w:rsidRDefault="00E811F9" w:rsidP="00B92F1E">
      <w:pPr>
        <w:pStyle w:val="Header4"/>
      </w:pPr>
      <w:r>
        <w:lastRenderedPageBreak/>
        <w:t>5.</w:t>
      </w:r>
      <w:r w:rsidR="00B10E3D">
        <w:t>3</w:t>
      </w:r>
      <w:r w:rsidR="00BA707D">
        <w:t>.2</w:t>
      </w:r>
      <w:r>
        <w:t xml:space="preserve">.5 </w:t>
      </w:r>
      <w:r w:rsidR="00D54330">
        <w:t>Develop Reports</w:t>
      </w:r>
    </w:p>
    <w:p w14:paraId="78BED6B6" w14:textId="6D7C7C26" w:rsidR="00D54330" w:rsidRDefault="003B4004" w:rsidP="003B4004">
      <w:pPr>
        <w:jc w:val="both"/>
      </w:pPr>
      <w:r w:rsidRPr="003B4004">
        <w:t>This subcategory covers the requirement related to developing reports. The selected TPL vendor should establish reporting mechanisms to provide reports that detail, at a minimum, newly identified TPL, a commercial carrier list, and reports on members whose claims include trauma and/or poison codes that identify leads on possible TPL. The reports should also show the TPL vendor</w:t>
      </w:r>
      <w:r w:rsidR="00FA430B">
        <w:t>’</w:t>
      </w:r>
      <w:r w:rsidRPr="003B4004">
        <w:t xml:space="preserve">s progress on following up on leads. In addition, reports should be included that will allow PRMP to determine </w:t>
      </w:r>
      <w:r w:rsidR="005F70D2">
        <w:t xml:space="preserve">the source(s) of </w:t>
      </w:r>
      <w:r w:rsidRPr="003B4004">
        <w:t>the most accurate leads so that resources can be allocated accordingly.</w:t>
      </w:r>
    </w:p>
    <w:p w14:paraId="72FE49C6" w14:textId="6C8316A4" w:rsidR="00077080" w:rsidRDefault="00077080" w:rsidP="00BD52F5">
      <w:pPr>
        <w:jc w:val="both"/>
      </w:pPr>
      <w:r>
        <w:t>Reports should be:</w:t>
      </w:r>
    </w:p>
    <w:p w14:paraId="7C306DB7" w14:textId="7C775DC9" w:rsidR="00077080" w:rsidRDefault="000253E1" w:rsidP="008213C0">
      <w:pPr>
        <w:pStyle w:val="Textbullet1"/>
      </w:pPr>
      <w:r>
        <w:t>Available</w:t>
      </w:r>
      <w:r w:rsidR="00B41392" w:rsidRPr="00AC1246">
        <w:t xml:space="preserve"> in Microsoft® Excel or another </w:t>
      </w:r>
      <w:r>
        <w:t>PRMP</w:t>
      </w:r>
      <w:r w:rsidR="008F455B">
        <w:t xml:space="preserve"> </w:t>
      </w:r>
      <w:r w:rsidR="00B41392" w:rsidRPr="00AC1246">
        <w:t>approved format that is fully compatible with end-users.</w:t>
      </w:r>
      <w:r w:rsidR="00B41392" w:rsidRPr="00493A85">
        <w:t xml:space="preserve"> </w:t>
      </w:r>
      <w:r w:rsidR="00B41392" w:rsidRPr="00AC1246">
        <w:t xml:space="preserve">Any alternative format must receive prior approval from </w:t>
      </w:r>
      <w:r w:rsidR="00B41392" w:rsidRPr="00493A85">
        <w:t>PRM</w:t>
      </w:r>
      <w:r w:rsidR="00002001" w:rsidRPr="00493A85">
        <w:t>P.</w:t>
      </w:r>
    </w:p>
    <w:p w14:paraId="5AC81356" w14:textId="1C366A68" w:rsidR="00002001" w:rsidRDefault="00493A85" w:rsidP="008213C0">
      <w:pPr>
        <w:pStyle w:val="Textbullet1"/>
      </w:pPr>
      <w:r>
        <w:t>D</w:t>
      </w:r>
      <w:r w:rsidRPr="00493A85">
        <w:t>etermined by PRMP and customizable</w:t>
      </w:r>
      <w:r w:rsidR="008749A6">
        <w:t xml:space="preserve"> to meet </w:t>
      </w:r>
      <w:r w:rsidR="005F70D2">
        <w:t>specific</w:t>
      </w:r>
      <w:r w:rsidR="008749A6">
        <w:t xml:space="preserve"> PRMP business operatio</w:t>
      </w:r>
      <w:r w:rsidR="00DE37EA">
        <w:t>nal</w:t>
      </w:r>
      <w:r w:rsidR="008749A6">
        <w:t xml:space="preserve"> needs. For example</w:t>
      </w:r>
      <w:r w:rsidRPr="00493A85">
        <w:t xml:space="preserve">, municipalities are part of funding for certain fund codes and receive a portion of the </w:t>
      </w:r>
      <w:r w:rsidR="005F70D2">
        <w:t>recovered TPL funds.</w:t>
      </w:r>
    </w:p>
    <w:p w14:paraId="6DDF964F" w14:textId="424ADE5F" w:rsidR="003B4004" w:rsidRDefault="00220CCA" w:rsidP="007D0242">
      <w:pPr>
        <w:pStyle w:val="Heading3"/>
      </w:pPr>
      <w:bookmarkStart w:id="116" w:name="_Toc196292897"/>
      <w:r>
        <w:t>5.</w:t>
      </w:r>
      <w:r w:rsidR="00B92F1E">
        <w:t>3.3</w:t>
      </w:r>
      <w:r>
        <w:t xml:space="preserve"> </w:t>
      </w:r>
      <w:r w:rsidR="00A2537C">
        <w:t>Cost Avoidance – Come Behind</w:t>
      </w:r>
      <w:bookmarkEnd w:id="116"/>
    </w:p>
    <w:p w14:paraId="7A7C892A" w14:textId="0511D05E" w:rsidR="00A2537C" w:rsidRDefault="00F77ADE" w:rsidP="00F77ADE">
      <w:pPr>
        <w:jc w:val="both"/>
      </w:pPr>
      <w:r w:rsidRPr="00F77ADE">
        <w:t xml:space="preserve">This service category covers </w:t>
      </w:r>
      <w:r w:rsidR="00A42650">
        <w:t>specifications</w:t>
      </w:r>
      <w:r w:rsidRPr="00F77ADE">
        <w:t xml:space="preserve"> related to Cost Avoidance – Come Behind support. These activities involve TPL vendor coordination with the Commonwealth’s MCOs, applicable reporting, and TPL vendor SME support.</w:t>
      </w:r>
    </w:p>
    <w:p w14:paraId="41267723" w14:textId="0683B80D" w:rsidR="00F77ADE" w:rsidRDefault="00220CCA" w:rsidP="00B92F1E">
      <w:pPr>
        <w:pStyle w:val="Header4"/>
      </w:pPr>
      <w:r>
        <w:t>5.</w:t>
      </w:r>
      <w:r w:rsidR="001873A0">
        <w:t>3.3</w:t>
      </w:r>
      <w:r>
        <w:t xml:space="preserve">.1 </w:t>
      </w:r>
      <w:r w:rsidR="00F42CC4">
        <w:t>Conduct MCO Coordination and Reporting</w:t>
      </w:r>
    </w:p>
    <w:p w14:paraId="4EBC87A8" w14:textId="1BF72A24" w:rsidR="00CF037B" w:rsidRDefault="004074AE" w:rsidP="004074AE">
      <w:pPr>
        <w:jc w:val="both"/>
        <w:rPr>
          <w:b/>
          <w:bCs/>
        </w:rPr>
      </w:pPr>
      <w:r w:rsidRPr="004074AE">
        <w:t xml:space="preserve">This subcategory covers </w:t>
      </w:r>
      <w:r w:rsidR="00A42650">
        <w:t>specifications</w:t>
      </w:r>
      <w:r w:rsidRPr="004074AE">
        <w:t xml:space="preserve"> related to conducting MCO coordination and reporting. The TPL solution will receive </w:t>
      </w:r>
      <w:r w:rsidR="005F70D2">
        <w:t xml:space="preserve">COB </w:t>
      </w:r>
      <w:r w:rsidRPr="004074AE">
        <w:t xml:space="preserve">reports from MCOs. Using the </w:t>
      </w:r>
      <w:r w:rsidR="000D05F9">
        <w:t xml:space="preserve">vendor-identified </w:t>
      </w:r>
      <w:r w:rsidRPr="004074AE">
        <w:t xml:space="preserve">TPL sources and the claims and encounter data </w:t>
      </w:r>
      <w:r w:rsidR="00167E21">
        <w:t>submitted by</w:t>
      </w:r>
      <w:r w:rsidRPr="004074AE">
        <w:t xml:space="preserve"> the MCOs, the vendor will validate the report</w:t>
      </w:r>
      <w:r w:rsidR="000D05F9">
        <w:t xml:space="preserve">ed TPL </w:t>
      </w:r>
      <w:r w:rsidR="009621BE">
        <w:t>data</w:t>
      </w:r>
      <w:r w:rsidRPr="004074AE">
        <w:t xml:space="preserve"> from the MCOs. Additionally, the TPL vendor will provide a report</w:t>
      </w:r>
      <w:r w:rsidR="00910215">
        <w:t xml:space="preserve"> for each</w:t>
      </w:r>
      <w:r w:rsidRPr="004074AE">
        <w:t xml:space="preserve"> MCO on the difference between claims that </w:t>
      </w:r>
      <w:r w:rsidR="00610599">
        <w:t>MCOs</w:t>
      </w:r>
      <w:r w:rsidRPr="004074AE">
        <w:t xml:space="preserve"> cost avoided and claims that could have been cost avoided but had to go into recovery instead. This will provide a quality check on the </w:t>
      </w:r>
      <w:r w:rsidR="009621BE">
        <w:t xml:space="preserve">effectiveness of </w:t>
      </w:r>
      <w:r w:rsidRPr="004074AE">
        <w:t>MCO cost avoidance process</w:t>
      </w:r>
      <w:r w:rsidR="009621BE">
        <w:t xml:space="preserve"> and </w:t>
      </w:r>
      <w:r w:rsidR="009F4890">
        <w:t>compliance activity for each MCO</w:t>
      </w:r>
      <w:r w:rsidRPr="004074AE">
        <w:t xml:space="preserve">. </w:t>
      </w:r>
    </w:p>
    <w:p w14:paraId="60560E0C" w14:textId="7711C770" w:rsidR="00471C6C" w:rsidRDefault="00220CCA" w:rsidP="00B92F1E">
      <w:pPr>
        <w:pStyle w:val="Header4"/>
      </w:pPr>
      <w:r>
        <w:t>5.</w:t>
      </w:r>
      <w:r w:rsidR="001873A0">
        <w:t>3.3</w:t>
      </w:r>
      <w:r>
        <w:t xml:space="preserve">.2 </w:t>
      </w:r>
      <w:r w:rsidR="003E4024">
        <w:t xml:space="preserve">Provide SME Support </w:t>
      </w:r>
      <w:r w:rsidR="00DA1D72">
        <w:t>and Analysis</w:t>
      </w:r>
    </w:p>
    <w:p w14:paraId="04C7F2D9" w14:textId="6972DBEC" w:rsidR="00DA1D72" w:rsidRDefault="00963369" w:rsidP="00963369">
      <w:pPr>
        <w:jc w:val="both"/>
      </w:pPr>
      <w:r w:rsidRPr="00963369">
        <w:t xml:space="preserve">This subcategory covers </w:t>
      </w:r>
      <w:r w:rsidR="00A42650">
        <w:t>specifications</w:t>
      </w:r>
      <w:r w:rsidRPr="00963369">
        <w:t xml:space="preserve"> related to providing SME support and analysis. The selected TPL vendor will provide SME support and analysis to PRMP on the </w:t>
      </w:r>
      <w:r w:rsidR="00741A54">
        <w:t>development and modification</w:t>
      </w:r>
      <w:r w:rsidRPr="00963369">
        <w:t xml:space="preserve"> of TPL cost avoidance edits and will perform analysis to accurately identify claims that non-Medicaid insurers </w:t>
      </w:r>
      <w:r w:rsidR="001A21DE">
        <w:t>are expected to</w:t>
      </w:r>
      <w:r w:rsidRPr="00963369">
        <w:t xml:space="preserve"> </w:t>
      </w:r>
      <w:r w:rsidR="001A21DE">
        <w:t>pay as the primary insurer</w:t>
      </w:r>
      <w:r w:rsidRPr="00963369">
        <w:t>.</w:t>
      </w:r>
    </w:p>
    <w:p w14:paraId="23E83144" w14:textId="0D6C1E32" w:rsidR="00A538A7" w:rsidRDefault="00220CCA" w:rsidP="007D0242">
      <w:pPr>
        <w:pStyle w:val="Heading3"/>
      </w:pPr>
      <w:bookmarkStart w:id="117" w:name="_Toc196292898"/>
      <w:r>
        <w:t>5.</w:t>
      </w:r>
      <w:r w:rsidR="00B92F1E">
        <w:t>3.4</w:t>
      </w:r>
      <w:r>
        <w:t xml:space="preserve"> </w:t>
      </w:r>
      <w:r w:rsidR="00E43062">
        <w:t>T</w:t>
      </w:r>
      <w:r w:rsidR="00F309AE">
        <w:t>PL Pay-and-</w:t>
      </w:r>
      <w:r w:rsidR="00837156">
        <w:t>Chase</w:t>
      </w:r>
      <w:bookmarkEnd w:id="117"/>
    </w:p>
    <w:p w14:paraId="4CB6DEA0" w14:textId="3F0B8341" w:rsidR="00F309AE" w:rsidRDefault="00185B55" w:rsidP="00185B55">
      <w:pPr>
        <w:jc w:val="both"/>
      </w:pPr>
      <w:r w:rsidRPr="00185B55">
        <w:t xml:space="preserve">This service category covers </w:t>
      </w:r>
      <w:r w:rsidR="00A42650">
        <w:t>specifications</w:t>
      </w:r>
      <w:r w:rsidRPr="00185B55">
        <w:t xml:space="preserve"> related to TPL pay-and-chase support. In the scope of this RFP, the selected TPL vendor will provide SME support and analysis to PRMP to assist with initial and ongoing TPL pay-and-chase activities</w:t>
      </w:r>
      <w:r w:rsidR="001A21DE" w:rsidRPr="00185B55">
        <w:t xml:space="preserve">. </w:t>
      </w:r>
    </w:p>
    <w:p w14:paraId="3EC2CC8D" w14:textId="6EF59DB3" w:rsidR="00185B55" w:rsidRDefault="00220CCA" w:rsidP="00B92F1E">
      <w:pPr>
        <w:pStyle w:val="Header4"/>
      </w:pPr>
      <w:r>
        <w:lastRenderedPageBreak/>
        <w:t>5.</w:t>
      </w:r>
      <w:r w:rsidR="00CA36BF">
        <w:t>3.4</w:t>
      </w:r>
      <w:r>
        <w:t>.</w:t>
      </w:r>
      <w:r w:rsidR="00233DC6">
        <w:t>1</w:t>
      </w:r>
      <w:r>
        <w:t xml:space="preserve"> </w:t>
      </w:r>
      <w:r w:rsidR="008C1A0D">
        <w:t>Provide SME Support and Analysis</w:t>
      </w:r>
    </w:p>
    <w:p w14:paraId="487DA989" w14:textId="5E860AF8" w:rsidR="008C1A0D" w:rsidRDefault="004A7436" w:rsidP="004A7436">
      <w:pPr>
        <w:jc w:val="both"/>
      </w:pPr>
      <w:r w:rsidRPr="004A7436">
        <w:t xml:space="preserve">This subcategory covers </w:t>
      </w:r>
      <w:r w:rsidR="00A42650">
        <w:t>specifications</w:t>
      </w:r>
      <w:r w:rsidRPr="004A7436">
        <w:t xml:space="preserve"> related to providing SME support and analysis. The selected TPL vendor will provide SME support and analysis to PRMP to identify the number of days after a claim paid date that the MCO may collect from the liable third party. </w:t>
      </w:r>
      <w:r w:rsidR="001F6FC5">
        <w:t>The MCO has up to 180 calendar days from the date a third-party liability is identified to</w:t>
      </w:r>
      <w:r w:rsidR="001F6FC5" w:rsidRPr="001F6FC5">
        <w:t xml:space="preserve"> </w:t>
      </w:r>
      <w:r w:rsidR="001F6FC5">
        <w:t>r</w:t>
      </w:r>
      <w:r w:rsidR="001F6FC5" w:rsidRPr="001F6FC5">
        <w:t>ecover funds. After this period, or as otherwise determined by PRMP, the right to pursue recovery reverts to PRMP. The MCO must then transfer all related documentation and cease recovery efforts unless directed otherwise. Any funds recovered beyond the allowed timeframe must be remitted to PRMP</w:t>
      </w:r>
      <w:proofErr w:type="gramStart"/>
      <w:r w:rsidR="001F6FC5" w:rsidRPr="001F6FC5">
        <w:t>.</w:t>
      </w:r>
      <w:r w:rsidR="001F6FC5">
        <w:t xml:space="preserve"> </w:t>
      </w:r>
      <w:r w:rsidRPr="004A7436">
        <w:t>.</w:t>
      </w:r>
      <w:proofErr w:type="gramEnd"/>
      <w:r w:rsidRPr="004A7436">
        <w:t xml:space="preserve"> The TPL SME will also assist PRMP, as necessary, in defining and developing the reports necessary for pay-and-chase activities. The TPL pay-and-chase SMEs will provide ongoing support to PRMP as pay-and-chase activities are completed.</w:t>
      </w:r>
    </w:p>
    <w:p w14:paraId="75DFF7E3" w14:textId="06CCF78F" w:rsidR="00AB4C49" w:rsidRDefault="00F409D7" w:rsidP="007D0242">
      <w:pPr>
        <w:pStyle w:val="Heading3"/>
      </w:pPr>
      <w:bookmarkStart w:id="118" w:name="_Toc196292899"/>
      <w:r>
        <w:t>5.</w:t>
      </w:r>
      <w:r w:rsidR="00B92F1E">
        <w:t>3.5</w:t>
      </w:r>
      <w:r>
        <w:t xml:space="preserve"> </w:t>
      </w:r>
      <w:r w:rsidR="00E94AEB">
        <w:t>TPL Recovery</w:t>
      </w:r>
      <w:bookmarkEnd w:id="118"/>
    </w:p>
    <w:p w14:paraId="5B7B4B61" w14:textId="09A907E0" w:rsidR="00814B23" w:rsidRDefault="00955555" w:rsidP="00955555">
      <w:pPr>
        <w:jc w:val="both"/>
      </w:pPr>
      <w:r w:rsidRPr="00955555">
        <w:t xml:space="preserve">This service category covers </w:t>
      </w:r>
      <w:r w:rsidR="00A42650">
        <w:t>specifications</w:t>
      </w:r>
      <w:r w:rsidRPr="00955555">
        <w:t xml:space="preserve"> related to TPL recovery support. The selected TPL vendor will perform Come Behind services and recoveries, while supporting the development of processes, case tracking, and reporting for TPL recovery.</w:t>
      </w:r>
    </w:p>
    <w:p w14:paraId="21682EE5" w14:textId="1FEA425D" w:rsidR="00423BD0" w:rsidRDefault="00333C4E" w:rsidP="00B92F1E">
      <w:pPr>
        <w:pStyle w:val="Header4"/>
      </w:pPr>
      <w:r>
        <w:t>5.</w:t>
      </w:r>
      <w:r w:rsidR="00D9433F">
        <w:t>3.5</w:t>
      </w:r>
      <w:r>
        <w:t xml:space="preserve">.1 </w:t>
      </w:r>
      <w:r w:rsidR="005118ED" w:rsidRPr="005118ED">
        <w:t>Perform Come Behind Services and Recoveries</w:t>
      </w:r>
    </w:p>
    <w:p w14:paraId="4759217E" w14:textId="3FE34751" w:rsidR="005118ED" w:rsidRDefault="007003E9" w:rsidP="007003E9">
      <w:pPr>
        <w:jc w:val="both"/>
      </w:pPr>
      <w:r w:rsidRPr="007003E9">
        <w:t xml:space="preserve">This subcategory covers </w:t>
      </w:r>
      <w:r w:rsidR="00A42650">
        <w:t>specifications</w:t>
      </w:r>
      <w:r w:rsidRPr="007003E9">
        <w:t xml:space="preserve"> related to performing Come Behind services and recoveries. The selected TPL vendor will begin Come Behind services, </w:t>
      </w:r>
      <w:r w:rsidR="000F3B3A">
        <w:t>defined as</w:t>
      </w:r>
      <w:r w:rsidRPr="007003E9">
        <w:t xml:space="preserve"> after giving the MCOs a predetermined length of time to recover monies from other insurance companies, the TPL vendor must pursue the recovery. The TPL vendor will use its other sources of TPL information, such as DEERS for Tricare data and other health and automobile insurance information to perform recoveries. The TPL vendor will also identify encounters using accident, trauma, and/or other indicators to identify other potential TPL</w:t>
      </w:r>
      <w:r>
        <w:t>.</w:t>
      </w:r>
    </w:p>
    <w:p w14:paraId="5BB67046" w14:textId="10CDEB9D" w:rsidR="00D67C97" w:rsidRDefault="00333C4E" w:rsidP="00B92F1E">
      <w:pPr>
        <w:pStyle w:val="Header4"/>
      </w:pPr>
      <w:r>
        <w:t>5.</w:t>
      </w:r>
      <w:r w:rsidR="00D9433F">
        <w:t>3.5</w:t>
      </w:r>
      <w:r>
        <w:t xml:space="preserve">.2 </w:t>
      </w:r>
      <w:r w:rsidR="00C042FA" w:rsidRPr="00C042FA">
        <w:t>Identify Absent Parent’s Insurance and Pursue Recovery</w:t>
      </w:r>
    </w:p>
    <w:p w14:paraId="39B69939" w14:textId="156BB7D4" w:rsidR="00503E28" w:rsidRDefault="00135135" w:rsidP="00135135">
      <w:pPr>
        <w:jc w:val="both"/>
      </w:pPr>
      <w:r w:rsidRPr="00135135">
        <w:t xml:space="preserve">This subcategory covers </w:t>
      </w:r>
      <w:r w:rsidR="00A42650">
        <w:t>specifications</w:t>
      </w:r>
      <w:r w:rsidRPr="00135135">
        <w:t xml:space="preserve"> related to identifying absent parent’s insurance and pursuing recovery. The TPL vendor will use the absent parent data to identify the employers of the absent parents and potentially available health insurance.</w:t>
      </w:r>
    </w:p>
    <w:p w14:paraId="11A72B8E" w14:textId="57A3727C" w:rsidR="00256D0A" w:rsidRDefault="00333C4E" w:rsidP="00B92F1E">
      <w:pPr>
        <w:pStyle w:val="Header4"/>
      </w:pPr>
      <w:r>
        <w:t>5.</w:t>
      </w:r>
      <w:r w:rsidR="00D9433F">
        <w:t>3.5</w:t>
      </w:r>
      <w:r>
        <w:t xml:space="preserve">.3 </w:t>
      </w:r>
      <w:r w:rsidR="00256D0A">
        <w:t>Develop MMIS Recovery Federal Reporting Process</w:t>
      </w:r>
    </w:p>
    <w:p w14:paraId="7E6EB6B7" w14:textId="75B0AFD6" w:rsidR="0024297C" w:rsidRDefault="00256D0A" w:rsidP="00256D0A">
      <w:pPr>
        <w:jc w:val="both"/>
      </w:pPr>
      <w:r>
        <w:t xml:space="preserve">This subcategory covers </w:t>
      </w:r>
      <w:r w:rsidR="00A42650">
        <w:t>specifications</w:t>
      </w:r>
      <w:r>
        <w:t xml:space="preserve"> related to developing MMIS processes. The selected TPL vendor will support the development of a process for the MMIS to report recoveries. The selected TPL vendor will send information to the MMIS via an interface that lists capitation, supplemental claims, or payments that must be adjusted </w:t>
      </w:r>
      <w:proofErr w:type="gramStart"/>
      <w:r w:rsidR="00C12F98">
        <w:t xml:space="preserve">as a result </w:t>
      </w:r>
      <w:r>
        <w:t>of</w:t>
      </w:r>
      <w:proofErr w:type="gramEnd"/>
      <w:r>
        <w:t xml:space="preserve"> recovered TPL. The MMIS will need to receive the file of adjusted claims and capitations and update them in the MMIS to accurately reflect the adjustments on federal reporting.</w:t>
      </w:r>
    </w:p>
    <w:p w14:paraId="3B6588D9" w14:textId="2A52A107" w:rsidR="005E33A1" w:rsidRDefault="00333C4E" w:rsidP="00B92F1E">
      <w:pPr>
        <w:pStyle w:val="Header4"/>
      </w:pPr>
      <w:r>
        <w:t>5.</w:t>
      </w:r>
      <w:r w:rsidR="00D9433F">
        <w:t>3.5</w:t>
      </w:r>
      <w:r>
        <w:t xml:space="preserve">.4 </w:t>
      </w:r>
      <w:r w:rsidR="005E33A1">
        <w:t>Lump-Sum Recoveries Fund Code Assignment</w:t>
      </w:r>
    </w:p>
    <w:p w14:paraId="31E64411" w14:textId="160B1DC4" w:rsidR="00256D0A" w:rsidRDefault="005E33A1" w:rsidP="005E33A1">
      <w:pPr>
        <w:jc w:val="both"/>
      </w:pPr>
      <w:r>
        <w:t xml:space="preserve">This subcategory covers </w:t>
      </w:r>
      <w:r w:rsidR="00A42650">
        <w:t>specifications</w:t>
      </w:r>
      <w:r>
        <w:t xml:space="preserve"> related to determining the policy for assigning fund codes to recovery amounts if lump-sum recoveries are collected. The vendor will draft the policy </w:t>
      </w:r>
      <w:r>
        <w:lastRenderedPageBreak/>
        <w:t>pertaining to this subcategory and will work with PRMP to review, approve, and implement said policy.</w:t>
      </w:r>
    </w:p>
    <w:p w14:paraId="355982F2" w14:textId="05788444" w:rsidR="00A7130A" w:rsidRDefault="00333C4E" w:rsidP="00B92F1E">
      <w:pPr>
        <w:pStyle w:val="Header4"/>
      </w:pPr>
      <w:r>
        <w:t>5.</w:t>
      </w:r>
      <w:r w:rsidR="00D9433F">
        <w:t>3.5</w:t>
      </w:r>
      <w:r>
        <w:t xml:space="preserve">.5 </w:t>
      </w:r>
      <w:r w:rsidR="00A7130A">
        <w:t xml:space="preserve">Conduct Case Management and Tracking </w:t>
      </w:r>
    </w:p>
    <w:p w14:paraId="7A23B250" w14:textId="5FE4C0DF" w:rsidR="009D5290" w:rsidRDefault="00A7130A" w:rsidP="00A7130A">
      <w:pPr>
        <w:jc w:val="both"/>
      </w:pPr>
      <w:r>
        <w:t xml:space="preserve">This subcategory covers </w:t>
      </w:r>
      <w:r w:rsidR="00A42650">
        <w:t>specifications</w:t>
      </w:r>
      <w:r>
        <w:t xml:space="preserve"> related to case management, including case tracking. </w:t>
      </w:r>
      <w:r w:rsidR="009D5290">
        <w:t xml:space="preserve">The vendor will implement and manage a TPL case tracking tool as part of its solution. PRMP will oversee recovery processes and approve </w:t>
      </w:r>
      <w:r w:rsidR="006C40D3">
        <w:t xml:space="preserve">TPL vendor </w:t>
      </w:r>
      <w:r w:rsidR="009D5290">
        <w:t xml:space="preserve">reports. </w:t>
      </w:r>
      <w:r w:rsidR="006C40D3">
        <w:t>The ability to review</w:t>
      </w:r>
      <w:r w:rsidR="0099437C">
        <w:t xml:space="preserve"> </w:t>
      </w:r>
      <w:r w:rsidR="009D5290">
        <w:t>recoveries in the new case tracking tool and follow</w:t>
      </w:r>
      <w:r w:rsidR="0099437C">
        <w:t>-</w:t>
      </w:r>
      <w:r w:rsidR="009D5290">
        <w:t xml:space="preserve">up on reporting will assist the </w:t>
      </w:r>
      <w:r w:rsidR="0099437C">
        <w:t>Program Integrity Unit (</w:t>
      </w:r>
      <w:r w:rsidR="009D5290">
        <w:t>PIU</w:t>
      </w:r>
      <w:r w:rsidR="0099437C">
        <w:t>)</w:t>
      </w:r>
      <w:r w:rsidR="009D5290">
        <w:t xml:space="preserve"> and PRMP in validating reporting on reimbursements against capitation payments in the MMIS. The PIU will continue to record and track recoveries based on class action lawsuits and perform Medicaid Fraud Control Unit (MFCU) recoveries</w:t>
      </w:r>
      <w:r w:rsidR="00C14B62">
        <w:t>.</w:t>
      </w:r>
    </w:p>
    <w:p w14:paraId="46015E7F" w14:textId="4B170DC7" w:rsidR="00A7130A" w:rsidRDefault="00A7130A" w:rsidP="00A7130A">
      <w:pPr>
        <w:jc w:val="both"/>
      </w:pPr>
      <w:r>
        <w:t xml:space="preserve">The selected TPL vendor’s unit recovery case workflow </w:t>
      </w:r>
      <w:r w:rsidR="00CA0937">
        <w:t>solution</w:t>
      </w:r>
      <w:r>
        <w:t xml:space="preserve"> will be provided to PRMP and the PIU. PRMP and the PIU </w:t>
      </w:r>
      <w:r w:rsidR="00D17525">
        <w:t>will</w:t>
      </w:r>
      <w:r>
        <w:t xml:space="preserve"> have access to input new recovery cases. The selected TPL vendor will assist in finding leads and building cases involving trusts</w:t>
      </w:r>
      <w:r w:rsidR="000F56D3">
        <w:t>,</w:t>
      </w:r>
      <w:r>
        <w:t xml:space="preserve"> casualty</w:t>
      </w:r>
      <w:r w:rsidR="000F56D3">
        <w:t>,</w:t>
      </w:r>
      <w:r>
        <w:t xml:space="preserve"> and tort recoveries.</w:t>
      </w:r>
    </w:p>
    <w:p w14:paraId="3D930D25" w14:textId="28364278" w:rsidR="00A7130A" w:rsidRDefault="00A7130A" w:rsidP="00A7130A">
      <w:pPr>
        <w:jc w:val="both"/>
      </w:pPr>
      <w:r>
        <w:t>The selected TPL vendor's solution will include a TPL-case management component that is able to create free-form text notes in addition to predefined text for associated cases</w:t>
      </w:r>
      <w:r w:rsidR="000F56D3">
        <w:t xml:space="preserve">. Each case will have the functionality </w:t>
      </w:r>
      <w:r w:rsidR="00463F72">
        <w:t xml:space="preserve">to capture </w:t>
      </w:r>
      <w:r>
        <w:t xml:space="preserve">multiple note entries. The vendor's solution will receive and store capitation payment detail, claims detail and summary information for each recovery case upon case creation, and any additional case data in a format as determined by PRMP including, but not limited to, tort, lien, and estate recovery. The vendor’s solution will also track, store, and maintain all changes on case files including, but not limited to, </w:t>
      </w:r>
      <w:r w:rsidR="00463F72">
        <w:t>birth name</w:t>
      </w:r>
      <w:r>
        <w:t>, marriages, legal name changes, adoption, alias, policy spans, and Medicare</w:t>
      </w:r>
      <w:r w:rsidR="00463F72">
        <w:t xml:space="preserve"> coverage</w:t>
      </w:r>
      <w:r>
        <w:t>.</w:t>
      </w:r>
    </w:p>
    <w:p w14:paraId="40B69091" w14:textId="0F1DB721" w:rsidR="004527E2" w:rsidRDefault="007D43CA" w:rsidP="00B92F1E">
      <w:pPr>
        <w:pStyle w:val="Header4"/>
      </w:pPr>
      <w:r>
        <w:t>5.</w:t>
      </w:r>
      <w:r w:rsidR="00490081">
        <w:t>3.5</w:t>
      </w:r>
      <w:r>
        <w:t xml:space="preserve">.6 </w:t>
      </w:r>
      <w:r w:rsidR="004527E2">
        <w:t>Develop Reports</w:t>
      </w:r>
    </w:p>
    <w:p w14:paraId="374D18EF" w14:textId="469143CE" w:rsidR="00D61425" w:rsidRDefault="004527E2" w:rsidP="004527E2">
      <w:pPr>
        <w:jc w:val="both"/>
      </w:pPr>
      <w:r>
        <w:t xml:space="preserve">This subcategory covers </w:t>
      </w:r>
      <w:r w:rsidR="00A42650">
        <w:t>specifications</w:t>
      </w:r>
      <w:r>
        <w:t xml:space="preserve"> related to developing reports. The selected TPL vendor will report on recoveries, leads, claims</w:t>
      </w:r>
      <w:r w:rsidR="005C384E">
        <w:t>,</w:t>
      </w:r>
      <w:r>
        <w:t xml:space="preserve"> and capitation amounts that should be recovered in the MMIS, as well as other reports to be determined by PRMP.</w:t>
      </w:r>
      <w:r w:rsidR="00270F43">
        <w:t xml:space="preserve"> </w:t>
      </w:r>
      <w:r w:rsidR="00270F43" w:rsidRPr="007F542C">
        <w:t>The vendor must provide all required balancing reports to ensure data accuracy and reconciliation across all reporting periods.</w:t>
      </w:r>
      <w:r w:rsidR="00270F43">
        <w:t xml:space="preserve"> </w:t>
      </w:r>
    </w:p>
    <w:p w14:paraId="531A2AF0" w14:textId="1570F391" w:rsidR="008E7A67" w:rsidRDefault="007D43CA" w:rsidP="00B92F1E">
      <w:pPr>
        <w:pStyle w:val="Header4"/>
      </w:pPr>
      <w:r>
        <w:t>5.</w:t>
      </w:r>
      <w:r w:rsidR="00490081">
        <w:t>3.5</w:t>
      </w:r>
      <w:r>
        <w:t xml:space="preserve">.7 </w:t>
      </w:r>
      <w:r w:rsidR="008E7A67">
        <w:t>Conduct Correspondence Management</w:t>
      </w:r>
    </w:p>
    <w:p w14:paraId="2DEE1A39" w14:textId="1BA94857" w:rsidR="008E7A67" w:rsidRDefault="008E7A67" w:rsidP="008E7A67">
      <w:pPr>
        <w:jc w:val="both"/>
      </w:pPr>
      <w:r>
        <w:t xml:space="preserve">This subcategory covers </w:t>
      </w:r>
      <w:r w:rsidR="00A42650">
        <w:t>specifications</w:t>
      </w:r>
      <w:r>
        <w:t xml:space="preserve"> related to conducting correspondence management. The vendor’s solution will include an integrated correspondence management solution that can configure, support, and maintain a method to generate correspondence and coordinate the applicable printing, distribution, and tracking with PRMP's printing and mailing services vendor.</w:t>
      </w:r>
    </w:p>
    <w:p w14:paraId="2270B8CD" w14:textId="77777777" w:rsidR="008E7A67" w:rsidRDefault="008E7A67" w:rsidP="008E7A67">
      <w:pPr>
        <w:jc w:val="both"/>
      </w:pPr>
      <w:r>
        <w:t xml:space="preserve">The vendor’s correspondence management tools must be able to generate correspondence including, but not limited to, scheduled and ad hoc correspondence and bulletins using standard letters or forms, letter templates, and free-form letters. Other correspondence management requirements include: </w:t>
      </w:r>
    </w:p>
    <w:p w14:paraId="596E5DDF" w14:textId="57554B0D" w:rsidR="008E7A67" w:rsidRDefault="008E7A67" w:rsidP="00DE50C3">
      <w:pPr>
        <w:pStyle w:val="Textbullet1"/>
      </w:pPr>
      <w:r>
        <w:t xml:space="preserve">Utilize letter, notification, and other templates for correspondence that </w:t>
      </w:r>
      <w:r w:rsidDel="008A7E26">
        <w:t xml:space="preserve">are </w:t>
      </w:r>
      <w:r>
        <w:t>approved by PRMP</w:t>
      </w:r>
    </w:p>
    <w:p w14:paraId="7A142633" w14:textId="5AAE92A0" w:rsidR="008E7A67" w:rsidRDefault="008E7A67" w:rsidP="00DE50C3">
      <w:pPr>
        <w:pStyle w:val="Textbullet1"/>
      </w:pPr>
      <w:r>
        <w:t xml:space="preserve">Store all sent or received documents in an electronic repository </w:t>
      </w:r>
    </w:p>
    <w:p w14:paraId="720A6BD5" w14:textId="64CA0985" w:rsidR="008E7A67" w:rsidRDefault="008E7A67" w:rsidP="00DE50C3">
      <w:pPr>
        <w:pStyle w:val="Textbullet1"/>
      </w:pPr>
      <w:r>
        <w:lastRenderedPageBreak/>
        <w:t>Generate applicable notices to members, carriers, providers, and other entities including, but not limited to, requests for information</w:t>
      </w:r>
    </w:p>
    <w:p w14:paraId="14D7CD95" w14:textId="1553D301" w:rsidR="008E7A67" w:rsidRDefault="008E7A67" w:rsidP="00DE50C3">
      <w:pPr>
        <w:pStyle w:val="Textbullet1"/>
      </w:pPr>
      <w:r>
        <w:t xml:space="preserve">Create letters, forms, templates, and other documents in both English and Spanish </w:t>
      </w:r>
      <w:r w:rsidR="00D233CD">
        <w:t>(as spoken in Puerto Rico)</w:t>
      </w:r>
    </w:p>
    <w:p w14:paraId="35F682B4" w14:textId="6651B09E" w:rsidR="008E7A67" w:rsidRDefault="008E7A67" w:rsidP="00DE50C3">
      <w:pPr>
        <w:pStyle w:val="Textbullet1"/>
      </w:pPr>
      <w:r>
        <w:t xml:space="preserve">Automatically generate required attestations or documentation to be mailed with </w:t>
      </w:r>
      <w:r w:rsidR="000D2214">
        <w:t xml:space="preserve">third party </w:t>
      </w:r>
      <w:r>
        <w:t xml:space="preserve">paper claims or included as a paperwork attachment in an electronic transaction based on configurable business rules </w:t>
      </w:r>
    </w:p>
    <w:p w14:paraId="4D01085C" w14:textId="4BB34B83" w:rsidR="008E7A67" w:rsidRDefault="008E7A67" w:rsidP="00DE50C3">
      <w:pPr>
        <w:pStyle w:val="Textbullet1"/>
      </w:pPr>
      <w:r>
        <w:t xml:space="preserve">Automatically produce inquiries to the member and billing provider using their preferred method of communication </w:t>
      </w:r>
    </w:p>
    <w:p w14:paraId="6B80334B" w14:textId="4A22A293" w:rsidR="007C3713" w:rsidRDefault="008E7A67" w:rsidP="00DE50C3">
      <w:pPr>
        <w:pStyle w:val="Textbullet1"/>
      </w:pPr>
      <w:r>
        <w:t>Track mailing of all correspondence, including carrier bills, and record all data to satisfy PRMP and federal requirements including, but not limited to, certified mail, proof of delivery, returned mail, and date mailed</w:t>
      </w:r>
    </w:p>
    <w:p w14:paraId="520FEBB5" w14:textId="199E0A3F" w:rsidR="00053719" w:rsidRDefault="007D43CA" w:rsidP="00B92F1E">
      <w:pPr>
        <w:pStyle w:val="Header4"/>
      </w:pPr>
      <w:r>
        <w:t>5.</w:t>
      </w:r>
      <w:r w:rsidR="00490081">
        <w:t>3.5</w:t>
      </w:r>
      <w:r>
        <w:t xml:space="preserve">.8 </w:t>
      </w:r>
      <w:r w:rsidR="00053719">
        <w:t>Establish TPL Refund Process</w:t>
      </w:r>
    </w:p>
    <w:p w14:paraId="47D2622F" w14:textId="670AB7C1" w:rsidR="00053719" w:rsidRDefault="00053719" w:rsidP="00053719">
      <w:pPr>
        <w:jc w:val="both"/>
      </w:pPr>
      <w:r>
        <w:t xml:space="preserve">This subcategory details the requirements of the TPL refund process. The TPL refund process ensures proper handling of refunds identified during the Come Behind </w:t>
      </w:r>
      <w:r w:rsidR="00E65BF9">
        <w:t>services and</w:t>
      </w:r>
      <w:r>
        <w:t xml:space="preserve"> recovery activities. When a refund is requested, it must be recorded as a negative adjustment on the selected vendor’s corresponding invoice. </w:t>
      </w:r>
    </w:p>
    <w:p w14:paraId="6D0D8056" w14:textId="0DF0B953" w:rsidR="00053719" w:rsidRDefault="00053719" w:rsidP="00053719">
      <w:pPr>
        <w:jc w:val="both"/>
      </w:pPr>
      <w:r>
        <w:t xml:space="preserve">If a refund is required for a check listed on the previously approved invoice, the negative adjustment must appear on the following invoice. Essential data elements for the invoice </w:t>
      </w:r>
      <w:r w:rsidR="007956B4">
        <w:t xml:space="preserve">will </w:t>
      </w:r>
      <w:r>
        <w:t>include, but are not limited to, member name, Medicaid ID, the check number/claim adjusted, adjustment amount, reason for the refund, the cash control number (CCN) and the internal control number (ICN).</w:t>
      </w:r>
    </w:p>
    <w:p w14:paraId="3A014639" w14:textId="670270AE" w:rsidR="00053719" w:rsidRDefault="00053719" w:rsidP="00053719">
      <w:pPr>
        <w:jc w:val="both"/>
      </w:pPr>
      <w:r>
        <w:t xml:space="preserve">The selected TPL vendor must document and keep PRMP informed of the vendor’s efforts and processes used to obtain the carrier refund </w:t>
      </w:r>
      <w:r w:rsidR="00DE2DBA">
        <w:t xml:space="preserve">and </w:t>
      </w:r>
      <w:r>
        <w:t xml:space="preserve">supporting documentation. If there is a delay in obtaining the supporting refund documentation, the TPL vendor must request an extension of time from PRMP. The vendor must also document and provide PRMP with a status report to include the efforts made toward receiving refund documentation and the processes used, along with any recommended next steps. </w:t>
      </w:r>
    </w:p>
    <w:p w14:paraId="5DEFD099" w14:textId="57B35D63" w:rsidR="00053719" w:rsidRDefault="00053719" w:rsidP="00053719">
      <w:pPr>
        <w:jc w:val="both"/>
      </w:pPr>
      <w:r>
        <w:t>The vendor must develop and document a process to monitor TPL lockboxes for receipts of Veterans Affairs (VA) and Tricare (or other designated carriers) refund requests within thirty (30) calendar days of execution of the contract. The TPL lockboxes must be monitored on a weekly basis.</w:t>
      </w:r>
      <w:r w:rsidR="00A8602F">
        <w:t xml:space="preserve"> A</w:t>
      </w:r>
      <w:r w:rsidR="00A8602F" w:rsidRPr="00A8602F">
        <w:t xml:space="preserve">ny funds that remain </w:t>
      </w:r>
      <w:r w:rsidR="00CA5777">
        <w:t>unclaimed</w:t>
      </w:r>
      <w:r w:rsidR="00A8602F" w:rsidRPr="00A8602F">
        <w:t xml:space="preserve"> for an extended period, as </w:t>
      </w:r>
      <w:r w:rsidR="00DE37EA">
        <w:t xml:space="preserve">mutually </w:t>
      </w:r>
      <w:r w:rsidR="00A8602F" w:rsidRPr="00A8602F">
        <w:t xml:space="preserve">defined by PRMP </w:t>
      </w:r>
      <w:r w:rsidR="00C93227">
        <w:t>and the vendor</w:t>
      </w:r>
      <w:r w:rsidR="00A8602F" w:rsidRPr="00A8602F">
        <w:t>, shall be returned to PRMP</w:t>
      </w:r>
      <w:r w:rsidR="00DC2043">
        <w:t>.</w:t>
      </w:r>
    </w:p>
    <w:p w14:paraId="542259E5" w14:textId="77777777" w:rsidR="00053719" w:rsidRDefault="00053719" w:rsidP="00053719">
      <w:pPr>
        <w:jc w:val="both"/>
      </w:pPr>
      <w:r>
        <w:t>The vendor must also:</w:t>
      </w:r>
    </w:p>
    <w:p w14:paraId="18F1250E" w14:textId="77777777" w:rsidR="009D14D0" w:rsidRDefault="009D14D0" w:rsidP="009D14D0">
      <w:pPr>
        <w:pStyle w:val="Textbullet1"/>
      </w:pPr>
      <w:r>
        <w:t xml:space="preserve">Work with PRMP to develop a refund request form </w:t>
      </w:r>
    </w:p>
    <w:p w14:paraId="44DF77A3" w14:textId="1733E02C" w:rsidR="00053719" w:rsidRDefault="00053719" w:rsidP="00DE50C3">
      <w:pPr>
        <w:pStyle w:val="Textbullet1"/>
      </w:pPr>
      <w:r>
        <w:t xml:space="preserve">Research, validate, and document all TPL refund requests </w:t>
      </w:r>
    </w:p>
    <w:p w14:paraId="59FFA766" w14:textId="1961960D" w:rsidR="00053719" w:rsidRDefault="00053719" w:rsidP="00DE50C3">
      <w:pPr>
        <w:pStyle w:val="Textbullet1"/>
      </w:pPr>
      <w:r>
        <w:t>Complete a W-9 form for all refunds over six hundred dollars ($600) (or an amount specified by PRMP)</w:t>
      </w:r>
    </w:p>
    <w:p w14:paraId="3FC5E50C" w14:textId="02DA0280" w:rsidR="00053719" w:rsidRDefault="00053719" w:rsidP="00DE50C3">
      <w:pPr>
        <w:pStyle w:val="Textbullet1"/>
      </w:pPr>
      <w:r>
        <w:lastRenderedPageBreak/>
        <w:t>Process all Veterans Affair (VA) and Tricare (or other designated carriers) checks as priority refund requests</w:t>
      </w:r>
    </w:p>
    <w:p w14:paraId="34D90AD3" w14:textId="6C3DDAFF" w:rsidR="008E7A67" w:rsidRDefault="00053719" w:rsidP="00DE50C3">
      <w:pPr>
        <w:pStyle w:val="Textbullet1"/>
      </w:pPr>
      <w:r>
        <w:t xml:space="preserve">Inform PRMP of all receipts and inquiries </w:t>
      </w:r>
      <w:r w:rsidR="009D14D0">
        <w:t>regarding</w:t>
      </w:r>
      <w:r>
        <w:t xml:space="preserve"> VA and Tricare (or other designated carriers as specified by the state/territory) refund requests within two (2) business days (or a </w:t>
      </w:r>
      <w:r w:rsidR="009D14D0">
        <w:t>period</w:t>
      </w:r>
      <w:r>
        <w:t xml:space="preserve"> specified by PRMP) from receipt of the request via email and/or mail</w:t>
      </w:r>
    </w:p>
    <w:p w14:paraId="10339DF4" w14:textId="58DAE7CB" w:rsidR="006212D6" w:rsidRDefault="007D43CA" w:rsidP="00B92F1E">
      <w:pPr>
        <w:pStyle w:val="Header4"/>
      </w:pPr>
      <w:r>
        <w:t>5.</w:t>
      </w:r>
      <w:r w:rsidR="00490081">
        <w:t>3.5</w:t>
      </w:r>
      <w:r>
        <w:t xml:space="preserve">.9 </w:t>
      </w:r>
      <w:r w:rsidR="006212D6">
        <w:t>Establish Workflow</w:t>
      </w:r>
    </w:p>
    <w:p w14:paraId="273F45ED" w14:textId="4D9C688E" w:rsidR="006212D6" w:rsidRDefault="006212D6" w:rsidP="006212D6">
      <w:pPr>
        <w:jc w:val="both"/>
      </w:pPr>
      <w:r>
        <w:t xml:space="preserve">This subcategory details requirements related to establishing workflows. The workflow engine will be configured to support capturing business processes using Business Process Model and Notation (BPMN) 2.0 or later, even if the engine uses a separate coding of the rules for execution. The workflow engine will be configured to support the establishment of work queues allowing in-process knowledge, data, and documentation to flow from one </w:t>
      </w:r>
      <w:r w:rsidR="002A2B8A">
        <w:t>system</w:t>
      </w:r>
      <w:r>
        <w:t xml:space="preserve"> to another. The workflow engine will be configured to support workflow access, assignments, and execution for all essential aspects of the business processes.</w:t>
      </w:r>
    </w:p>
    <w:p w14:paraId="416A55FC" w14:textId="77777777" w:rsidR="006212D6" w:rsidRDefault="006212D6" w:rsidP="006212D6">
      <w:pPr>
        <w:jc w:val="both"/>
      </w:pPr>
      <w:r>
        <w:t>The vendor's solution must:</w:t>
      </w:r>
    </w:p>
    <w:p w14:paraId="277189ED" w14:textId="0463F8DD" w:rsidR="006212D6" w:rsidRDefault="006212D6" w:rsidP="00DE50C3">
      <w:pPr>
        <w:pStyle w:val="Textbullet1"/>
      </w:pPr>
      <w:r>
        <w:t>Provide a configurable dashboard that shows workflow status including, but not limited to, referrals, leads, and weekly cases opened, closed, and closed with disposition</w:t>
      </w:r>
    </w:p>
    <w:p w14:paraId="49C519B8" w14:textId="739103B5" w:rsidR="006212D6" w:rsidRDefault="006212D6" w:rsidP="00DE50C3">
      <w:pPr>
        <w:pStyle w:val="Textbullet1"/>
      </w:pPr>
      <w:r>
        <w:t xml:space="preserve">Provide the ability to set and view alerts and/or reminders by user and by work-type </w:t>
      </w:r>
    </w:p>
    <w:p w14:paraId="297892C5" w14:textId="5ED35093" w:rsidR="006212D6" w:rsidRDefault="006212D6" w:rsidP="00DE50C3">
      <w:pPr>
        <w:pStyle w:val="Textbullet1"/>
      </w:pPr>
      <w:r>
        <w:t>Generate an alert for a user to perform an action based on configurable business rules as defined by PRMP</w:t>
      </w:r>
      <w:r w:rsidR="002F737C">
        <w:t xml:space="preserve">. The solution will generate additional alerts as defined by PRMP </w:t>
      </w:r>
    </w:p>
    <w:p w14:paraId="6FD33297" w14:textId="20ACDB7A" w:rsidR="005934AE" w:rsidRDefault="006212D6" w:rsidP="008213C0">
      <w:pPr>
        <w:pStyle w:val="Textbullet1"/>
      </w:pPr>
      <w:r>
        <w:t xml:space="preserve">Create and maintain work queues for </w:t>
      </w:r>
      <w:r w:rsidR="002F737C">
        <w:t>finalized</w:t>
      </w:r>
      <w:r>
        <w:t xml:space="preserve"> claims with TPL information for members without active TPL for the carrier reported on the claim</w:t>
      </w:r>
    </w:p>
    <w:p w14:paraId="11A34AC3" w14:textId="226CADF1" w:rsidR="006212D6" w:rsidRDefault="005934AE" w:rsidP="00DE50C3">
      <w:pPr>
        <w:pStyle w:val="Textbullet1"/>
      </w:pPr>
      <w:r>
        <w:t>Produce automated</w:t>
      </w:r>
      <w:r w:rsidR="006212D6">
        <w:t xml:space="preserve"> inquiries to the member and billing provider using their preferred method of communication</w:t>
      </w:r>
    </w:p>
    <w:p w14:paraId="4077E159" w14:textId="13118186" w:rsidR="006212D6" w:rsidRDefault="006212D6" w:rsidP="00DE50C3">
      <w:pPr>
        <w:pStyle w:val="Textbullet1"/>
      </w:pPr>
      <w:r>
        <w:t>Deliver automated business process/workflow management to support the establishment of work queues via an assigned worker portal allowing in-process knowledge, data, and documentation to route from one worker's queue to another</w:t>
      </w:r>
      <w:r w:rsidR="004227F8">
        <w:t>,</w:t>
      </w:r>
      <w:r>
        <w:t xml:space="preserve"> as well as across solutions</w:t>
      </w:r>
    </w:p>
    <w:p w14:paraId="520CEA40" w14:textId="22544437" w:rsidR="006212D6" w:rsidRDefault="006212D6" w:rsidP="00DE50C3">
      <w:pPr>
        <w:pStyle w:val="Textbullet1"/>
      </w:pPr>
      <w:r>
        <w:t xml:space="preserve">Support and assist PRMP in mapping all business processes and subprocesses to a workflow application </w:t>
      </w:r>
      <w:r w:rsidR="004227F8">
        <w:t xml:space="preserve">to support </w:t>
      </w:r>
      <w:r>
        <w:t>transition from manual to automated process execution</w:t>
      </w:r>
    </w:p>
    <w:p w14:paraId="057B9F98" w14:textId="349281A1" w:rsidR="003D4759" w:rsidRDefault="006212D6" w:rsidP="00BD620B">
      <w:pPr>
        <w:spacing w:before="160"/>
        <w:jc w:val="both"/>
      </w:pPr>
      <w:r>
        <w:t>The vendor will configure, support, and maintain a configurable document management, workflow, and Intelligent Character Recognition/Optical Character Recognition</w:t>
      </w:r>
      <w:r w:rsidR="00513998">
        <w:t xml:space="preserve"> (ICR/OCR)</w:t>
      </w:r>
      <w:r>
        <w:t xml:space="preserve"> solution.</w:t>
      </w:r>
    </w:p>
    <w:p w14:paraId="1B02E513" w14:textId="2E5285A9" w:rsidR="005C3ABE" w:rsidRDefault="00A40B6F" w:rsidP="00C37047">
      <w:pPr>
        <w:pStyle w:val="Heading2"/>
      </w:pPr>
      <w:bookmarkStart w:id="119" w:name="_Toc196292900"/>
      <w:r>
        <w:t>5.</w:t>
      </w:r>
      <w:r w:rsidR="00AD6C10">
        <w:t>4</w:t>
      </w:r>
      <w:r>
        <w:t xml:space="preserve"> </w:t>
      </w:r>
      <w:r w:rsidR="005C3ABE">
        <w:t>Required Terms and Conditions</w:t>
      </w:r>
      <w:bookmarkEnd w:id="119"/>
    </w:p>
    <w:p w14:paraId="591AD20F" w14:textId="2C596A26" w:rsidR="005C3ABE" w:rsidRDefault="005C3ABE" w:rsidP="005C3ABE">
      <w:pPr>
        <w:jc w:val="both"/>
      </w:pPr>
      <w:r>
        <w:t xml:space="preserve">A draft contract is provided </w:t>
      </w:r>
      <w:r w:rsidRPr="007A181E">
        <w:t xml:space="preserve">in </w:t>
      </w:r>
      <w:hyperlink w:anchor="Appendix4A" w:history="1">
        <w:r w:rsidRPr="000C3EA7">
          <w:rPr>
            <w:rStyle w:val="Hyperlink"/>
            <w:rFonts w:asciiTheme="minorHAnsi" w:hAnsiTheme="minorHAnsi"/>
            <w:b/>
            <w:bCs/>
            <w:color w:val="auto"/>
            <w:sz w:val="22"/>
          </w:rPr>
          <w:t>Appendix 4</w:t>
        </w:r>
        <w:r w:rsidR="00180F6D">
          <w:rPr>
            <w:rStyle w:val="Hyperlink"/>
            <w:rFonts w:asciiTheme="minorHAnsi" w:hAnsiTheme="minorHAnsi"/>
            <w:b/>
            <w:bCs/>
            <w:color w:val="auto"/>
            <w:sz w:val="22"/>
          </w:rPr>
          <w:t>A</w:t>
        </w:r>
        <w:r w:rsidR="00141B5D" w:rsidRPr="000C3EA7">
          <w:rPr>
            <w:rStyle w:val="Hyperlink"/>
            <w:rFonts w:asciiTheme="minorHAnsi" w:hAnsiTheme="minorHAnsi"/>
            <w:b/>
            <w:bCs/>
            <w:color w:val="auto"/>
            <w:sz w:val="22"/>
          </w:rPr>
          <w:t>:</w:t>
        </w:r>
        <w:r w:rsidRPr="000C3EA7">
          <w:rPr>
            <w:rStyle w:val="Hyperlink"/>
            <w:rFonts w:asciiTheme="minorHAnsi" w:hAnsiTheme="minorHAnsi"/>
            <w:b/>
            <w:bCs/>
            <w:color w:val="auto"/>
            <w:sz w:val="22"/>
          </w:rPr>
          <w:t xml:space="preserve"> Proforma Draft Contract</w:t>
        </w:r>
      </w:hyperlink>
      <w:r w:rsidRPr="007A181E">
        <w:t xml:space="preserve"> and details PRMP’s non-negotiable terms and conditions, including tax requirements, which the vendor</w:t>
      </w:r>
      <w:r>
        <w:t xml:space="preserve"> must comply with in the Commonwealth, as well as:</w:t>
      </w:r>
    </w:p>
    <w:p w14:paraId="74F96037" w14:textId="5B9262D3" w:rsidR="005C3ABE" w:rsidRDefault="005C3ABE" w:rsidP="009624C1">
      <w:pPr>
        <w:pStyle w:val="Textbullet1"/>
        <w:numPr>
          <w:ilvl w:val="0"/>
          <w:numId w:val="70"/>
        </w:numPr>
      </w:pPr>
      <w:r>
        <w:lastRenderedPageBreak/>
        <w:t>Scope of Service</w:t>
      </w:r>
    </w:p>
    <w:p w14:paraId="1DED04DC" w14:textId="2A409EDF" w:rsidR="005C3ABE" w:rsidRDefault="005C3ABE" w:rsidP="009624C1">
      <w:pPr>
        <w:pStyle w:val="Textbullet1"/>
        <w:numPr>
          <w:ilvl w:val="0"/>
          <w:numId w:val="70"/>
        </w:numPr>
      </w:pPr>
      <w:r>
        <w:t>Contract Period</w:t>
      </w:r>
    </w:p>
    <w:p w14:paraId="28E02E89" w14:textId="17B095D5" w:rsidR="005C3ABE" w:rsidRDefault="005C3ABE" w:rsidP="009624C1">
      <w:pPr>
        <w:pStyle w:val="Textbullet1"/>
        <w:numPr>
          <w:ilvl w:val="0"/>
          <w:numId w:val="70"/>
        </w:numPr>
      </w:pPr>
      <w:r>
        <w:t>Payment Terms</w:t>
      </w:r>
    </w:p>
    <w:p w14:paraId="597EDCB1" w14:textId="589D0923" w:rsidR="003E19AC" w:rsidRDefault="005C3ABE" w:rsidP="00536050">
      <w:pPr>
        <w:spacing w:before="160"/>
        <w:jc w:val="both"/>
      </w:pPr>
      <w:r>
        <w:t>The Proforma Draft Contract represents an example of the contract document that the successful vendor must sign. The Proforma Draft Contract included in this RFP is an example contract and does not include all final specifications and terms</w:t>
      </w:r>
      <w:r w:rsidR="00513998">
        <w:t>. H</w:t>
      </w:r>
      <w:r>
        <w:t>owever, vendors should review the included standard terms and conditions and cite those they would like to further discuss with PRMP.</w:t>
      </w:r>
    </w:p>
    <w:p w14:paraId="5E498BA7" w14:textId="6ACE61DB" w:rsidR="00253A4A" w:rsidRDefault="005C3ABE" w:rsidP="00536050">
      <w:pPr>
        <w:spacing w:before="160"/>
        <w:jc w:val="both"/>
      </w:pPr>
      <w:r>
        <w:t xml:space="preserve">If a vendor has questions or concerns regarding required terms and conditions, </w:t>
      </w:r>
      <w:r w:rsidR="00513998">
        <w:t xml:space="preserve">the vendor </w:t>
      </w:r>
      <w:r w:rsidR="00180F6D">
        <w:t>must</w:t>
      </w:r>
      <w:r w:rsidR="00513998">
        <w:t xml:space="preserve"> </w:t>
      </w:r>
      <w:r>
        <w:t xml:space="preserve">submit them as questions during the question-and-answer period according to the schedule </w:t>
      </w:r>
      <w:r w:rsidR="00253A4A">
        <w:t xml:space="preserve">in </w:t>
      </w:r>
      <w:r w:rsidR="005B411B" w:rsidRPr="0008567C">
        <w:rPr>
          <w:b/>
          <w:bCs/>
        </w:rPr>
        <w:fldChar w:fldCharType="begin"/>
      </w:r>
      <w:r w:rsidR="005B411B" w:rsidRPr="0008567C">
        <w:rPr>
          <w:b/>
          <w:bCs/>
        </w:rPr>
        <w:instrText xml:space="preserve"> REF _Ref187903567 \h </w:instrText>
      </w:r>
      <w:r w:rsidR="005B411B">
        <w:rPr>
          <w:b/>
          <w:bCs/>
        </w:rPr>
        <w:instrText xml:space="preserve"> \* MERGEFORMAT </w:instrText>
      </w:r>
      <w:r w:rsidR="005B411B" w:rsidRPr="0008567C">
        <w:rPr>
          <w:b/>
          <w:bCs/>
        </w:rPr>
      </w:r>
      <w:r w:rsidR="005B411B" w:rsidRPr="0008567C">
        <w:rPr>
          <w:b/>
          <w:bCs/>
        </w:rPr>
        <w:fldChar w:fldCharType="separate"/>
      </w:r>
      <w:r w:rsidR="005B411B" w:rsidRPr="0008567C">
        <w:rPr>
          <w:b/>
          <w:bCs/>
        </w:rPr>
        <w:t>Table 1: RFP Schedule of Events</w:t>
      </w:r>
      <w:r w:rsidR="005B411B" w:rsidRPr="0008567C">
        <w:rPr>
          <w:b/>
          <w:bCs/>
        </w:rPr>
        <w:fldChar w:fldCharType="end"/>
      </w:r>
      <w:r>
        <w:t xml:space="preserve">. PRMP anticipates that any standard term or condition not noted </w:t>
      </w:r>
      <w:r w:rsidRPr="007A181E">
        <w:t xml:space="preserve">in the vendor's response will be accepted as presented in this RFP during negotiations. Refer to </w:t>
      </w:r>
      <w:hyperlink w:anchor="AttachmentI" w:history="1">
        <w:r w:rsidR="005431D2" w:rsidRPr="00AC1246">
          <w:rPr>
            <w:rStyle w:val="Hyperlink"/>
            <w:rFonts w:asciiTheme="minorHAnsi" w:hAnsiTheme="minorHAnsi"/>
            <w:b/>
            <w:color w:val="auto"/>
            <w:sz w:val="22"/>
          </w:rPr>
          <w:t>Attachment I: Terms and Conditions Response</w:t>
        </w:r>
      </w:hyperlink>
      <w:r w:rsidRPr="007A181E">
        <w:t xml:space="preserve"> for guidance on exceptions. The final terms of the contract will be discussed with the successful vendor during contract negotiations. </w:t>
      </w:r>
    </w:p>
    <w:p w14:paraId="701BC14E" w14:textId="2856B0BB" w:rsidR="00536050" w:rsidRPr="004F36C0" w:rsidRDefault="005C3ABE" w:rsidP="00536050">
      <w:pPr>
        <w:spacing w:before="160"/>
        <w:jc w:val="both"/>
        <w:rPr>
          <w:rStyle w:val="Hyperlink"/>
          <w:rFonts w:asciiTheme="minorHAnsi" w:hAnsiTheme="minorHAnsi"/>
          <w:b/>
          <w:bCs/>
          <w:color w:val="auto"/>
          <w:sz w:val="22"/>
        </w:rPr>
      </w:pPr>
      <w:r w:rsidRPr="007A181E">
        <w:t xml:space="preserve">A copy of a draft Business Associate Agreement (BAA) is also included </w:t>
      </w:r>
      <w:r w:rsidR="00B6679C">
        <w:t>as</w:t>
      </w:r>
      <w:r w:rsidRPr="007A181E">
        <w:t xml:space="preserve"> </w:t>
      </w:r>
      <w:r w:rsidR="00E5687C" w:rsidRPr="00E5687C">
        <w:rPr>
          <w:b/>
          <w:bCs/>
        </w:rPr>
        <w:fldChar w:fldCharType="begin"/>
      </w:r>
      <w:r w:rsidR="00E5687C" w:rsidRPr="00E5687C">
        <w:rPr>
          <w:b/>
          <w:bCs/>
        </w:rPr>
        <w:instrText>HYPERLINK  \l "Appendix4B"</w:instrText>
      </w:r>
      <w:r w:rsidR="00E5687C" w:rsidRPr="00E5687C">
        <w:rPr>
          <w:b/>
          <w:bCs/>
        </w:rPr>
      </w:r>
      <w:r w:rsidR="00E5687C" w:rsidRPr="00E5687C">
        <w:rPr>
          <w:b/>
          <w:bCs/>
        </w:rPr>
        <w:fldChar w:fldCharType="separate"/>
      </w:r>
      <w:r w:rsidR="00B6679C" w:rsidRPr="004F36C0">
        <w:rPr>
          <w:rStyle w:val="Hyperlink"/>
          <w:rFonts w:asciiTheme="minorHAnsi" w:hAnsiTheme="minorHAnsi"/>
          <w:b/>
          <w:bCs/>
          <w:color w:val="auto"/>
          <w:sz w:val="22"/>
        </w:rPr>
        <w:t>Appendix 4B. Business Associate Agreement.</w:t>
      </w:r>
    </w:p>
    <w:p w14:paraId="4BCA71AB" w14:textId="70BEFC96" w:rsidR="00AF3243" w:rsidRDefault="00E5687C" w:rsidP="00536050">
      <w:pPr>
        <w:spacing w:before="160"/>
        <w:jc w:val="both"/>
        <w:rPr>
          <w:b/>
          <w:bCs/>
        </w:rPr>
      </w:pPr>
      <w:r w:rsidRPr="00E5687C">
        <w:rPr>
          <w:b/>
          <w:bCs/>
        </w:rPr>
        <w:fldChar w:fldCharType="end"/>
      </w:r>
    </w:p>
    <w:p w14:paraId="78EFF629" w14:textId="77777777" w:rsidR="00536050" w:rsidRDefault="00536050" w:rsidP="00536050">
      <w:pPr>
        <w:spacing w:before="160"/>
        <w:jc w:val="both"/>
        <w:rPr>
          <w:b/>
          <w:bCs/>
        </w:rPr>
        <w:sectPr w:rsidR="00536050" w:rsidSect="002823E4">
          <w:pgSz w:w="12240" w:h="15840"/>
          <w:pgMar w:top="1440" w:right="1440" w:bottom="1440" w:left="1440" w:header="0" w:footer="0" w:gutter="0"/>
          <w:cols w:space="720"/>
          <w:docGrid w:linePitch="360"/>
        </w:sectPr>
      </w:pPr>
    </w:p>
    <w:p w14:paraId="5B496CF3" w14:textId="0EBFDD59" w:rsidR="001D4D66" w:rsidRDefault="00A40B6F" w:rsidP="00C37047">
      <w:pPr>
        <w:pStyle w:val="Heading1"/>
      </w:pPr>
      <w:bookmarkStart w:id="120" w:name="_Toc196292901"/>
      <w:r>
        <w:lastRenderedPageBreak/>
        <w:t xml:space="preserve">6 </w:t>
      </w:r>
      <w:r w:rsidR="001D4D66">
        <w:t>Proposal Evaluation</w:t>
      </w:r>
      <w:bookmarkEnd w:id="120"/>
    </w:p>
    <w:p w14:paraId="2AE582AA" w14:textId="14829832" w:rsidR="001D4D66" w:rsidRDefault="00A40B6F" w:rsidP="00C37047">
      <w:pPr>
        <w:pStyle w:val="Heading2"/>
      </w:pPr>
      <w:bookmarkStart w:id="121" w:name="_Toc196292902"/>
      <w:r>
        <w:t xml:space="preserve">6.1 </w:t>
      </w:r>
      <w:r w:rsidR="001D4D66">
        <w:t>Evaluation Process</w:t>
      </w:r>
      <w:bookmarkEnd w:id="121"/>
    </w:p>
    <w:p w14:paraId="7A9FA62F" w14:textId="599C27A5" w:rsidR="004F06F2" w:rsidRDefault="001D4D66" w:rsidP="004F06F2">
      <w:pPr>
        <w:jc w:val="both"/>
      </w:pPr>
      <w:r>
        <w:t>Proposals will be evaluated in two parts by a committee of five (5) or more individuals</w:t>
      </w:r>
      <w:r w:rsidR="00D66F15">
        <w:t>.</w:t>
      </w:r>
      <w:r w:rsidR="006A281B">
        <w:t xml:space="preserve"> </w:t>
      </w:r>
      <w:r w:rsidR="00D66F15">
        <w:t>T</w:t>
      </w:r>
      <w:r w:rsidR="00A87019">
        <w:t xml:space="preserve">hree (3) </w:t>
      </w:r>
      <w:r w:rsidR="00D66F15">
        <w:t>present</w:t>
      </w:r>
      <w:r w:rsidR="00A87019">
        <w:t xml:space="preserve"> members of the evaluation committee will constitute </w:t>
      </w:r>
      <w:r w:rsidR="00C77A4D">
        <w:t>the necessary</w:t>
      </w:r>
      <w:r w:rsidR="00493FD8">
        <w:t xml:space="preserve"> </w:t>
      </w:r>
      <w:r w:rsidR="00BE6D09">
        <w:t>quorum</w:t>
      </w:r>
      <w:r w:rsidR="00A87019">
        <w:t xml:space="preserve"> to conduct the evaluation </w:t>
      </w:r>
      <w:r w:rsidR="00BE6D09">
        <w:t>process</w:t>
      </w:r>
      <w:r>
        <w:t xml:space="preserve">. The first evaluation will be of the technical proposal and the second is an evaluation of the cost proposal. </w:t>
      </w:r>
      <w:r w:rsidR="00546A08">
        <w:t xml:space="preserve">Oral presentations will be conducted, as outlined in </w:t>
      </w:r>
      <w:r w:rsidR="00546A08" w:rsidRPr="00546A08">
        <w:rPr>
          <w:b/>
          <w:bCs/>
        </w:rPr>
        <w:t>Section 6.6 Oral Presentations</w:t>
      </w:r>
      <w:r w:rsidR="00546A08">
        <w:t>.</w:t>
      </w:r>
    </w:p>
    <w:p w14:paraId="400A8CE0" w14:textId="77777777" w:rsidR="00FE7D78" w:rsidRDefault="001D4D66" w:rsidP="001D4D66">
      <w:pPr>
        <w:jc w:val="both"/>
      </w:pPr>
      <w:r>
        <w:t>Only proposals that receive the minimum acceptable technical score (70% of applicable technical evaluations points) will be eligible to move forward to cost proposal evaluations.</w:t>
      </w:r>
    </w:p>
    <w:p w14:paraId="577EB662" w14:textId="372F4996" w:rsidR="00D82EA2" w:rsidRDefault="00D82EA2" w:rsidP="001D4D66">
      <w:pPr>
        <w:jc w:val="both"/>
      </w:pPr>
      <w:r w:rsidRPr="00D82EA2">
        <w:t xml:space="preserve">If no vendor </w:t>
      </w:r>
      <w:r w:rsidR="00512D11">
        <w:t>reaches</w:t>
      </w:r>
      <w:r w:rsidRPr="00D82EA2">
        <w:t xml:space="preserve"> the 70% applicable technical evaluation point</w:t>
      </w:r>
      <w:r w:rsidR="00512D11">
        <w:t>s</w:t>
      </w:r>
      <w:r w:rsidRPr="00D82EA2">
        <w:t xml:space="preserve">, </w:t>
      </w:r>
      <w:r w:rsidR="00310A15">
        <w:t>a</w:t>
      </w:r>
      <w:r w:rsidRPr="00D82EA2">
        <w:t xml:space="preserve"> secondary threshold of 65% will automatically be triggered. </w:t>
      </w:r>
      <w:proofErr w:type="gramStart"/>
      <w:r w:rsidRPr="00D82EA2">
        <w:t>In the event that</w:t>
      </w:r>
      <w:proofErr w:type="gramEnd"/>
      <w:r w:rsidRPr="00D82EA2">
        <w:t xml:space="preserve"> all vendors fail to meet the sec</w:t>
      </w:r>
      <w:r w:rsidR="00310A15">
        <w:t>ondary</w:t>
      </w:r>
      <w:r w:rsidRPr="00D82EA2">
        <w:t xml:space="preserve"> threshold of 65%, the evaluation committee will recommend canceling the RFP or proceed with vendors that pass the mandatory screening</w:t>
      </w:r>
      <w:r w:rsidR="007205EA">
        <w:t>.</w:t>
      </w:r>
    </w:p>
    <w:p w14:paraId="45585AB6" w14:textId="77777777" w:rsidR="001D4D66" w:rsidRDefault="001D4D66" w:rsidP="001D4D66">
      <w:pPr>
        <w:jc w:val="both"/>
      </w:pPr>
      <w:r>
        <w:t>The number of proposals that the evaluation committee moves forward from technical evaluations to cost evaluations may be relative to the total number of proposals submitted and subject to the discretion of the evaluation committee. Those proposals that are not moved forward from technical evaluations will not have their cost proposals scored. The evaluation committee reserves the right to revisit proposals if a technical and/or cost deficiency is discovered during the evaluation. If the evaluation committee determines that a proposal is non-responsive and rejects it after opening cost proposals, the solicitation coordinator will recalculate scores for each remaining responsive cost proposal to determine (or redetermine) the apparent best-ranked proposal.</w:t>
      </w:r>
    </w:p>
    <w:p w14:paraId="699CD314" w14:textId="3716587E" w:rsidR="001D4D66" w:rsidRDefault="001D4D66" w:rsidP="001D4D66">
      <w:pPr>
        <w:jc w:val="both"/>
      </w:pPr>
      <w:r>
        <w:t>The evaluation committee will recommend contract award to the vendor that receives the highest overall point score of all eligible vendors and demonstrates it meets all mandatory specifications, meets at least the minimum acceptable technical score, and was selected to move forward to cost proposal evaluations.</w:t>
      </w:r>
    </w:p>
    <w:p w14:paraId="405A93BC" w14:textId="2D86E940" w:rsidR="001D4D66" w:rsidRDefault="00A40B6F" w:rsidP="00C37047">
      <w:pPr>
        <w:pStyle w:val="Heading2"/>
      </w:pPr>
      <w:bookmarkStart w:id="122" w:name="_Toc196292903"/>
      <w:r>
        <w:t xml:space="preserve">6.2 </w:t>
      </w:r>
      <w:r w:rsidR="001D4D66">
        <w:t>Evaluation Criteria</w:t>
      </w:r>
      <w:bookmarkEnd w:id="122"/>
    </w:p>
    <w:p w14:paraId="6DE27B98" w14:textId="6A48F466" w:rsidR="001D4D66" w:rsidRDefault="001D4D66" w:rsidP="001D4D66">
      <w:pPr>
        <w:jc w:val="both"/>
      </w:pPr>
      <w:r>
        <w:t xml:space="preserve">Proposals will be evaluated based on criteria in the solicitation and information contained in the proposals submitted in response to the solicitation. Proposals will be initially screened to assess whether the proposal meets or exceeds the mandatory specifications listed in </w:t>
      </w:r>
      <w:hyperlink w:anchor="AttachmentE" w:history="1">
        <w:r w:rsidRPr="00E5687C">
          <w:rPr>
            <w:rStyle w:val="Hyperlink"/>
            <w:rFonts w:asciiTheme="minorHAnsi" w:hAnsiTheme="minorHAnsi"/>
            <w:b/>
            <w:color w:val="auto"/>
            <w:sz w:val="22"/>
          </w:rPr>
          <w:t>Attachment E: Mandatory Specifications</w:t>
        </w:r>
        <w:r w:rsidRPr="004F36C0">
          <w:rPr>
            <w:rStyle w:val="Hyperlink"/>
            <w:rFonts w:asciiTheme="minorHAnsi" w:hAnsiTheme="minorHAnsi"/>
            <w:color w:val="auto"/>
            <w:sz w:val="22"/>
          </w:rPr>
          <w:t>.</w:t>
        </w:r>
      </w:hyperlink>
      <w:r w:rsidRPr="007A181E">
        <w:t xml:space="preserve"> Proposals passing the initial review will then be eli</w:t>
      </w:r>
      <w:r>
        <w:t xml:space="preserve">gible to be evaluated and scored across six (6) global criteria, with each receiving a percentage of the overall total (1,000) points. The technical evaluation will be based upon the point allocations designated below </w:t>
      </w:r>
      <w:r w:rsidR="00104708">
        <w:t>in Global Criter</w:t>
      </w:r>
      <w:r w:rsidR="009E7123">
        <w:t xml:space="preserve">ia 1 through 4 </w:t>
      </w:r>
      <w:r>
        <w:t xml:space="preserve">for a total of </w:t>
      </w:r>
      <w:r w:rsidR="005D3BFA">
        <w:t xml:space="preserve">750 </w:t>
      </w:r>
      <w:r>
        <w:t>of the 1,000 points. Cost represents 200 of the 1,000 total points.</w:t>
      </w:r>
      <w:r w:rsidR="005D3BFA">
        <w:t xml:space="preserve"> </w:t>
      </w:r>
      <w:r w:rsidR="006971A4">
        <w:t xml:space="preserve">The scoring of </w:t>
      </w:r>
      <w:r w:rsidR="00AE4A94">
        <w:t>o</w:t>
      </w:r>
      <w:r w:rsidR="006971A4">
        <w:t xml:space="preserve">ral </w:t>
      </w:r>
      <w:r w:rsidR="00AE4A94">
        <w:t>p</w:t>
      </w:r>
      <w:r w:rsidR="006971A4">
        <w:t xml:space="preserve">resentations </w:t>
      </w:r>
      <w:r w:rsidR="00E71773">
        <w:t xml:space="preserve">is up to </w:t>
      </w:r>
      <w:r w:rsidR="00AE4A94">
        <w:t>an additional</w:t>
      </w:r>
      <w:r w:rsidR="0009575D">
        <w:t xml:space="preserve"> </w:t>
      </w:r>
      <w:r w:rsidR="00E71773">
        <w:t>50 points.</w:t>
      </w:r>
    </w:p>
    <w:p w14:paraId="7CC5DDAE" w14:textId="406334F6" w:rsidR="002E22EE" w:rsidRDefault="001D4D66" w:rsidP="007C6AF8">
      <w:pPr>
        <w:pStyle w:val="Title-Table"/>
      </w:pPr>
      <w:bookmarkStart w:id="123" w:name="_Toc196292947"/>
      <w:r w:rsidRPr="007C6AF8">
        <w:t xml:space="preserve">Table </w:t>
      </w:r>
      <w:r>
        <w:fldChar w:fldCharType="begin"/>
      </w:r>
      <w:r>
        <w:instrText xml:space="preserve"> SEQ Table \* ARABIC </w:instrText>
      </w:r>
      <w:r>
        <w:fldChar w:fldCharType="separate"/>
      </w:r>
      <w:r w:rsidRPr="007C6AF8">
        <w:t>8</w:t>
      </w:r>
      <w:r>
        <w:fldChar w:fldCharType="end"/>
      </w:r>
      <w:r w:rsidRPr="007C6AF8">
        <w:t>:</w:t>
      </w:r>
      <w:r w:rsidR="00CA54C2">
        <w:t xml:space="preserve"> </w:t>
      </w:r>
      <w:r w:rsidRPr="007C6AF8">
        <w:t>Scoring Allocations</w:t>
      </w:r>
      <w:bookmarkEnd w:id="123"/>
    </w:p>
    <w:tbl>
      <w:tblPr>
        <w:tblStyle w:val="ListTable3-Accent1"/>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2797"/>
      </w:tblGrid>
      <w:tr w:rsidR="002E22EE" w:rsidRPr="002E22EE" w14:paraId="5A59DC46" w14:textId="77777777">
        <w:trPr>
          <w:cnfStyle w:val="100000000000" w:firstRow="1" w:lastRow="0" w:firstColumn="0" w:lastColumn="0" w:oddVBand="0" w:evenVBand="0" w:oddHBand="0" w:evenHBand="0" w:firstRowFirstColumn="0" w:firstRowLastColumn="0" w:lastRowFirstColumn="0" w:lastRowLastColumn="0"/>
          <w:trHeight w:val="291"/>
          <w:tblHeader/>
          <w:jc w:val="center"/>
        </w:trPr>
        <w:tc>
          <w:tcPr>
            <w:cnfStyle w:val="001000000100" w:firstRow="0" w:lastRow="0" w:firstColumn="1" w:lastColumn="0" w:oddVBand="0" w:evenVBand="0" w:oddHBand="0" w:evenHBand="0" w:firstRowFirstColumn="1" w:firstRowLastColumn="0" w:lastRowFirstColumn="0" w:lastRowLastColumn="0"/>
            <w:tcW w:w="5935" w:type="dxa"/>
            <w:shd w:val="clear" w:color="auto" w:fill="154454"/>
          </w:tcPr>
          <w:p w14:paraId="4DD64D21" w14:textId="77777777" w:rsidR="002E22EE" w:rsidRPr="002E22EE" w:rsidRDefault="002E22EE" w:rsidP="0008567C">
            <w:pPr>
              <w:jc w:val="both"/>
              <w:rPr>
                <w:sz w:val="20"/>
                <w:szCs w:val="20"/>
              </w:rPr>
            </w:pPr>
            <w:r w:rsidRPr="002E22EE">
              <w:rPr>
                <w:sz w:val="20"/>
                <w:szCs w:val="20"/>
              </w:rPr>
              <w:lastRenderedPageBreak/>
              <w:t>Scoring Area</w:t>
            </w:r>
          </w:p>
        </w:tc>
        <w:tc>
          <w:tcPr>
            <w:tcW w:w="2797" w:type="dxa"/>
            <w:shd w:val="clear" w:color="auto" w:fill="154454"/>
          </w:tcPr>
          <w:p w14:paraId="3159BAA3" w14:textId="77777777" w:rsidR="002E22EE" w:rsidRPr="002E22EE" w:rsidRDefault="002E22EE" w:rsidP="0008567C">
            <w:pPr>
              <w:jc w:val="both"/>
              <w:cnfStyle w:val="100000000000" w:firstRow="1" w:lastRow="0" w:firstColumn="0" w:lastColumn="0" w:oddVBand="0" w:evenVBand="0" w:oddHBand="0" w:evenHBand="0" w:firstRowFirstColumn="0" w:firstRowLastColumn="0" w:lastRowFirstColumn="0" w:lastRowLastColumn="0"/>
              <w:rPr>
                <w:sz w:val="20"/>
                <w:szCs w:val="20"/>
              </w:rPr>
            </w:pPr>
            <w:r w:rsidRPr="002E22EE">
              <w:rPr>
                <w:sz w:val="20"/>
                <w:szCs w:val="20"/>
              </w:rPr>
              <w:t>Points Allocated</w:t>
            </w:r>
          </w:p>
        </w:tc>
      </w:tr>
      <w:tr w:rsidR="002E22EE" w:rsidRPr="007C6AF8" w14:paraId="67DCE197" w14:textId="77777777">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5935" w:type="dxa"/>
          </w:tcPr>
          <w:p w14:paraId="44645A32" w14:textId="6766E2E4" w:rsidR="002E22EE" w:rsidRPr="007C6AF8" w:rsidRDefault="002E22EE" w:rsidP="0008567C">
            <w:pPr>
              <w:jc w:val="both"/>
              <w:rPr>
                <w:b w:val="0"/>
                <w:bCs w:val="0"/>
                <w:sz w:val="20"/>
                <w:szCs w:val="20"/>
              </w:rPr>
            </w:pPr>
            <w:r w:rsidRPr="007C6AF8">
              <w:rPr>
                <w:b w:val="0"/>
                <w:bCs w:val="0"/>
                <w:sz w:val="20"/>
                <w:szCs w:val="20"/>
              </w:rPr>
              <w:t>Mandatory Specifications</w:t>
            </w:r>
          </w:p>
        </w:tc>
        <w:tc>
          <w:tcPr>
            <w:tcW w:w="2797" w:type="dxa"/>
          </w:tcPr>
          <w:p w14:paraId="58E5182A" w14:textId="77777777" w:rsidR="002E22EE" w:rsidRPr="007C6AF8" w:rsidRDefault="002E22EE" w:rsidP="0008567C">
            <w:pPr>
              <w:jc w:val="both"/>
              <w:cnfStyle w:val="000000100000" w:firstRow="0" w:lastRow="0" w:firstColumn="0" w:lastColumn="0" w:oddVBand="0" w:evenVBand="0" w:oddHBand="1" w:evenHBand="0" w:firstRowFirstColumn="0" w:firstRowLastColumn="0" w:lastRowFirstColumn="0" w:lastRowLastColumn="0"/>
              <w:rPr>
                <w:sz w:val="20"/>
                <w:szCs w:val="20"/>
              </w:rPr>
            </w:pPr>
            <w:r w:rsidRPr="007C6AF8">
              <w:rPr>
                <w:sz w:val="20"/>
                <w:szCs w:val="20"/>
              </w:rPr>
              <w:t>Pass/Fail</w:t>
            </w:r>
          </w:p>
        </w:tc>
      </w:tr>
      <w:tr w:rsidR="007C6AF8" w:rsidRPr="007C6AF8" w14:paraId="17B6E142" w14:textId="77777777" w:rsidTr="004929D1">
        <w:trPr>
          <w:trHeight w:val="291"/>
          <w:jc w:val="center"/>
        </w:trPr>
        <w:tc>
          <w:tcPr>
            <w:cnfStyle w:val="001000000000" w:firstRow="0" w:lastRow="0" w:firstColumn="1" w:lastColumn="0" w:oddVBand="0" w:evenVBand="0" w:oddHBand="0" w:evenHBand="0" w:firstRowFirstColumn="0" w:firstRowLastColumn="0" w:lastRowFirstColumn="0" w:lastRowLastColumn="0"/>
            <w:tcW w:w="8732" w:type="dxa"/>
            <w:gridSpan w:val="2"/>
          </w:tcPr>
          <w:p w14:paraId="3CA16BF1" w14:textId="7ACC6FBF" w:rsidR="007C6AF8" w:rsidRPr="007C6AF8" w:rsidRDefault="0004047B" w:rsidP="0008567C">
            <w:pPr>
              <w:jc w:val="both"/>
              <w:rPr>
                <w:b w:val="0"/>
                <w:bCs w:val="0"/>
                <w:sz w:val="20"/>
                <w:szCs w:val="20"/>
              </w:rPr>
            </w:pPr>
            <w:r>
              <w:rPr>
                <w:b w:val="0"/>
                <w:bCs w:val="0"/>
                <w:color w:val="005385" w:themeColor="accent1" w:themeTint="E6"/>
                <w:sz w:val="20"/>
                <w:szCs w:val="20"/>
              </w:rPr>
              <w:t>Technical Proposal</w:t>
            </w:r>
          </w:p>
        </w:tc>
      </w:tr>
      <w:tr w:rsidR="002E22EE" w:rsidRPr="007C6AF8" w14:paraId="66E2F8F4" w14:textId="77777777">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5935" w:type="dxa"/>
          </w:tcPr>
          <w:p w14:paraId="5DEC593F" w14:textId="77777777" w:rsidR="002E22EE" w:rsidRPr="007C6AF8" w:rsidRDefault="002E22EE" w:rsidP="009624C1">
            <w:pPr>
              <w:numPr>
                <w:ilvl w:val="0"/>
                <w:numId w:val="66"/>
              </w:numPr>
              <w:jc w:val="both"/>
              <w:rPr>
                <w:b w:val="0"/>
                <w:bCs w:val="0"/>
                <w:sz w:val="20"/>
                <w:szCs w:val="20"/>
              </w:rPr>
            </w:pPr>
            <w:r w:rsidRPr="007C6AF8">
              <w:rPr>
                <w:b w:val="0"/>
                <w:bCs w:val="0"/>
                <w:sz w:val="20"/>
                <w:szCs w:val="20"/>
              </w:rPr>
              <w:t>Global Criterion 1: Vendor Qualifications and Experience</w:t>
            </w:r>
          </w:p>
        </w:tc>
        <w:tc>
          <w:tcPr>
            <w:tcW w:w="2797" w:type="dxa"/>
          </w:tcPr>
          <w:p w14:paraId="4F28AF89" w14:textId="77777777" w:rsidR="002E22EE" w:rsidRPr="007C6AF8" w:rsidRDefault="002E22EE" w:rsidP="0008567C">
            <w:pPr>
              <w:jc w:val="both"/>
              <w:cnfStyle w:val="000000100000" w:firstRow="0" w:lastRow="0" w:firstColumn="0" w:lastColumn="0" w:oddVBand="0" w:evenVBand="0" w:oddHBand="1" w:evenHBand="0" w:firstRowFirstColumn="0" w:firstRowLastColumn="0" w:lastRowFirstColumn="0" w:lastRowLastColumn="0"/>
              <w:rPr>
                <w:sz w:val="20"/>
                <w:szCs w:val="20"/>
              </w:rPr>
            </w:pPr>
            <w:r w:rsidRPr="007C6AF8">
              <w:rPr>
                <w:sz w:val="20"/>
                <w:szCs w:val="20"/>
              </w:rPr>
              <w:t>100 Points Possible</w:t>
            </w:r>
          </w:p>
        </w:tc>
      </w:tr>
      <w:tr w:rsidR="002E22EE" w:rsidRPr="007C6AF8" w14:paraId="53940E68" w14:textId="77777777">
        <w:trPr>
          <w:trHeight w:val="291"/>
          <w:jc w:val="center"/>
        </w:trPr>
        <w:tc>
          <w:tcPr>
            <w:cnfStyle w:val="001000000000" w:firstRow="0" w:lastRow="0" w:firstColumn="1" w:lastColumn="0" w:oddVBand="0" w:evenVBand="0" w:oddHBand="0" w:evenHBand="0" w:firstRowFirstColumn="0" w:firstRowLastColumn="0" w:lastRowFirstColumn="0" w:lastRowLastColumn="0"/>
            <w:tcW w:w="5935" w:type="dxa"/>
          </w:tcPr>
          <w:p w14:paraId="2C758ED8" w14:textId="77777777" w:rsidR="002E22EE" w:rsidRPr="007C6AF8" w:rsidRDefault="002E22EE" w:rsidP="009624C1">
            <w:pPr>
              <w:numPr>
                <w:ilvl w:val="0"/>
                <w:numId w:val="66"/>
              </w:numPr>
              <w:jc w:val="both"/>
              <w:rPr>
                <w:b w:val="0"/>
                <w:bCs w:val="0"/>
                <w:sz w:val="20"/>
                <w:szCs w:val="20"/>
              </w:rPr>
            </w:pPr>
            <w:r w:rsidRPr="007C6AF8">
              <w:rPr>
                <w:b w:val="0"/>
                <w:bCs w:val="0"/>
                <w:sz w:val="20"/>
                <w:szCs w:val="20"/>
              </w:rPr>
              <w:t>Global Criterion 2: Vendor Organization and Staffing</w:t>
            </w:r>
          </w:p>
        </w:tc>
        <w:tc>
          <w:tcPr>
            <w:tcW w:w="2797" w:type="dxa"/>
          </w:tcPr>
          <w:p w14:paraId="34F5C505" w14:textId="77777777" w:rsidR="002E22EE" w:rsidRPr="007C6AF8" w:rsidRDefault="002E22EE" w:rsidP="0008567C">
            <w:pPr>
              <w:jc w:val="both"/>
              <w:cnfStyle w:val="000000000000" w:firstRow="0" w:lastRow="0" w:firstColumn="0" w:lastColumn="0" w:oddVBand="0" w:evenVBand="0" w:oddHBand="0" w:evenHBand="0" w:firstRowFirstColumn="0" w:firstRowLastColumn="0" w:lastRowFirstColumn="0" w:lastRowLastColumn="0"/>
              <w:rPr>
                <w:sz w:val="20"/>
                <w:szCs w:val="20"/>
              </w:rPr>
            </w:pPr>
            <w:r w:rsidRPr="007C6AF8">
              <w:rPr>
                <w:sz w:val="20"/>
                <w:szCs w:val="20"/>
              </w:rPr>
              <w:t>100 Points Possible</w:t>
            </w:r>
          </w:p>
        </w:tc>
      </w:tr>
      <w:tr w:rsidR="002E22EE" w:rsidRPr="007C6AF8" w14:paraId="667B3470" w14:textId="77777777">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5935" w:type="dxa"/>
          </w:tcPr>
          <w:p w14:paraId="71F99175" w14:textId="77777777" w:rsidR="002E22EE" w:rsidRPr="007C6AF8" w:rsidRDefault="002E22EE" w:rsidP="009624C1">
            <w:pPr>
              <w:numPr>
                <w:ilvl w:val="0"/>
                <w:numId w:val="66"/>
              </w:numPr>
              <w:jc w:val="both"/>
              <w:rPr>
                <w:b w:val="0"/>
                <w:bCs w:val="0"/>
                <w:sz w:val="20"/>
                <w:szCs w:val="20"/>
              </w:rPr>
            </w:pPr>
            <w:r w:rsidRPr="007C6AF8">
              <w:rPr>
                <w:b w:val="0"/>
                <w:bCs w:val="0"/>
                <w:sz w:val="20"/>
                <w:szCs w:val="20"/>
              </w:rPr>
              <w:t>Global Criterion 3: Approach to SOW and Outcomes</w:t>
            </w:r>
          </w:p>
        </w:tc>
        <w:tc>
          <w:tcPr>
            <w:tcW w:w="2797" w:type="dxa"/>
          </w:tcPr>
          <w:p w14:paraId="0E4E2201" w14:textId="77777777" w:rsidR="002E22EE" w:rsidRPr="007C6AF8" w:rsidRDefault="002E22EE" w:rsidP="0008567C">
            <w:pPr>
              <w:jc w:val="both"/>
              <w:cnfStyle w:val="000000100000" w:firstRow="0" w:lastRow="0" w:firstColumn="0" w:lastColumn="0" w:oddVBand="0" w:evenVBand="0" w:oddHBand="1" w:evenHBand="0" w:firstRowFirstColumn="0" w:firstRowLastColumn="0" w:lastRowFirstColumn="0" w:lastRowLastColumn="0"/>
              <w:rPr>
                <w:sz w:val="20"/>
                <w:szCs w:val="20"/>
              </w:rPr>
            </w:pPr>
            <w:r w:rsidRPr="007C6AF8">
              <w:rPr>
                <w:sz w:val="20"/>
                <w:szCs w:val="20"/>
              </w:rPr>
              <w:t>500 Points Possible</w:t>
            </w:r>
          </w:p>
        </w:tc>
      </w:tr>
      <w:tr w:rsidR="002E22EE" w:rsidRPr="007C6AF8" w14:paraId="7FACB86B" w14:textId="77777777">
        <w:trPr>
          <w:trHeight w:val="291"/>
          <w:jc w:val="center"/>
        </w:trPr>
        <w:tc>
          <w:tcPr>
            <w:cnfStyle w:val="001000000000" w:firstRow="0" w:lastRow="0" w:firstColumn="1" w:lastColumn="0" w:oddVBand="0" w:evenVBand="0" w:oddHBand="0" w:evenHBand="0" w:firstRowFirstColumn="0" w:firstRowLastColumn="0" w:lastRowFirstColumn="0" w:lastRowLastColumn="0"/>
            <w:tcW w:w="5935" w:type="dxa"/>
          </w:tcPr>
          <w:p w14:paraId="1F978FBF" w14:textId="77777777" w:rsidR="002E22EE" w:rsidRPr="007C6AF8" w:rsidRDefault="002E22EE" w:rsidP="009624C1">
            <w:pPr>
              <w:numPr>
                <w:ilvl w:val="0"/>
                <w:numId w:val="66"/>
              </w:numPr>
              <w:jc w:val="both"/>
              <w:rPr>
                <w:b w:val="0"/>
                <w:bCs w:val="0"/>
                <w:sz w:val="20"/>
                <w:szCs w:val="20"/>
              </w:rPr>
            </w:pPr>
            <w:r w:rsidRPr="007C6AF8">
              <w:rPr>
                <w:b w:val="0"/>
                <w:bCs w:val="0"/>
                <w:sz w:val="20"/>
                <w:szCs w:val="20"/>
              </w:rPr>
              <w:t>Global Criterion 4: Initial Project Schedule</w:t>
            </w:r>
          </w:p>
        </w:tc>
        <w:tc>
          <w:tcPr>
            <w:tcW w:w="2797" w:type="dxa"/>
          </w:tcPr>
          <w:p w14:paraId="14724AD0" w14:textId="77777777" w:rsidR="002E22EE" w:rsidRPr="007C6AF8" w:rsidRDefault="002E22EE" w:rsidP="0008567C">
            <w:pPr>
              <w:jc w:val="both"/>
              <w:cnfStyle w:val="000000000000" w:firstRow="0" w:lastRow="0" w:firstColumn="0" w:lastColumn="0" w:oddVBand="0" w:evenVBand="0" w:oddHBand="0" w:evenHBand="0" w:firstRowFirstColumn="0" w:firstRowLastColumn="0" w:lastRowFirstColumn="0" w:lastRowLastColumn="0"/>
              <w:rPr>
                <w:sz w:val="20"/>
                <w:szCs w:val="20"/>
              </w:rPr>
            </w:pPr>
            <w:r w:rsidRPr="007C6AF8">
              <w:rPr>
                <w:sz w:val="20"/>
                <w:szCs w:val="20"/>
              </w:rPr>
              <w:t>50 Points Possible</w:t>
            </w:r>
          </w:p>
        </w:tc>
      </w:tr>
      <w:tr w:rsidR="002E22EE" w:rsidRPr="007C6AF8" w14:paraId="6355A959" w14:textId="77777777">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5935" w:type="dxa"/>
          </w:tcPr>
          <w:p w14:paraId="202BDD2E" w14:textId="0FE7F97C" w:rsidR="002E22EE" w:rsidRPr="007C6AF8" w:rsidRDefault="0004047B" w:rsidP="0008567C">
            <w:pPr>
              <w:jc w:val="both"/>
              <w:rPr>
                <w:b w:val="0"/>
                <w:bCs w:val="0"/>
                <w:color w:val="005385" w:themeColor="accent1" w:themeTint="E6"/>
                <w:sz w:val="20"/>
                <w:szCs w:val="20"/>
              </w:rPr>
            </w:pPr>
            <w:r>
              <w:rPr>
                <w:b w:val="0"/>
                <w:bCs w:val="0"/>
                <w:color w:val="005385" w:themeColor="accent1" w:themeTint="E6"/>
                <w:sz w:val="20"/>
                <w:szCs w:val="20"/>
              </w:rPr>
              <w:t>Technical Proposal Maximum Points</w:t>
            </w:r>
          </w:p>
        </w:tc>
        <w:tc>
          <w:tcPr>
            <w:tcW w:w="2797" w:type="dxa"/>
          </w:tcPr>
          <w:p w14:paraId="4DD0EE60" w14:textId="77777777" w:rsidR="002E22EE" w:rsidRPr="007C6AF8" w:rsidRDefault="002E22EE" w:rsidP="0008567C">
            <w:pPr>
              <w:jc w:val="both"/>
              <w:cnfStyle w:val="000000100000" w:firstRow="0" w:lastRow="0" w:firstColumn="0" w:lastColumn="0" w:oddVBand="0" w:evenVBand="0" w:oddHBand="1" w:evenHBand="0" w:firstRowFirstColumn="0" w:firstRowLastColumn="0" w:lastRowFirstColumn="0" w:lastRowLastColumn="0"/>
              <w:rPr>
                <w:color w:val="005385" w:themeColor="accent1" w:themeTint="E6"/>
                <w:sz w:val="20"/>
                <w:szCs w:val="20"/>
              </w:rPr>
            </w:pPr>
            <w:r w:rsidRPr="007C6AF8">
              <w:rPr>
                <w:color w:val="005385" w:themeColor="accent1" w:themeTint="E6"/>
                <w:sz w:val="20"/>
                <w:szCs w:val="20"/>
              </w:rPr>
              <w:t>750 points</w:t>
            </w:r>
          </w:p>
        </w:tc>
      </w:tr>
      <w:tr w:rsidR="002E22EE" w:rsidRPr="007C6AF8" w14:paraId="7F0A87D3" w14:textId="77777777">
        <w:trPr>
          <w:trHeight w:val="291"/>
          <w:jc w:val="center"/>
        </w:trPr>
        <w:tc>
          <w:tcPr>
            <w:cnfStyle w:val="001000000000" w:firstRow="0" w:lastRow="0" w:firstColumn="1" w:lastColumn="0" w:oddVBand="0" w:evenVBand="0" w:oddHBand="0" w:evenHBand="0" w:firstRowFirstColumn="0" w:firstRowLastColumn="0" w:lastRowFirstColumn="0" w:lastRowLastColumn="0"/>
            <w:tcW w:w="5935" w:type="dxa"/>
          </w:tcPr>
          <w:p w14:paraId="684E9851" w14:textId="77777777" w:rsidR="002E22EE" w:rsidRPr="007C6AF8" w:rsidRDefault="002E22EE" w:rsidP="0008567C">
            <w:pPr>
              <w:jc w:val="both"/>
              <w:rPr>
                <w:b w:val="0"/>
                <w:bCs w:val="0"/>
                <w:sz w:val="20"/>
                <w:szCs w:val="20"/>
              </w:rPr>
            </w:pPr>
            <w:r w:rsidRPr="007C6AF8">
              <w:rPr>
                <w:b w:val="0"/>
                <w:bCs w:val="0"/>
                <w:sz w:val="20"/>
                <w:szCs w:val="20"/>
              </w:rPr>
              <w:t>Global Criterion 5: Cost Proposal</w:t>
            </w:r>
          </w:p>
        </w:tc>
        <w:tc>
          <w:tcPr>
            <w:tcW w:w="2797" w:type="dxa"/>
          </w:tcPr>
          <w:p w14:paraId="2A36453A" w14:textId="77777777" w:rsidR="002E22EE" w:rsidRPr="007C6AF8" w:rsidRDefault="002E22EE" w:rsidP="0008567C">
            <w:pPr>
              <w:jc w:val="both"/>
              <w:cnfStyle w:val="000000000000" w:firstRow="0" w:lastRow="0" w:firstColumn="0" w:lastColumn="0" w:oddVBand="0" w:evenVBand="0" w:oddHBand="0" w:evenHBand="0" w:firstRowFirstColumn="0" w:firstRowLastColumn="0" w:lastRowFirstColumn="0" w:lastRowLastColumn="0"/>
              <w:rPr>
                <w:sz w:val="20"/>
                <w:szCs w:val="20"/>
              </w:rPr>
            </w:pPr>
            <w:r w:rsidRPr="007C6AF8">
              <w:rPr>
                <w:sz w:val="20"/>
                <w:szCs w:val="20"/>
              </w:rPr>
              <w:t>200 Points Possible</w:t>
            </w:r>
          </w:p>
        </w:tc>
      </w:tr>
      <w:tr w:rsidR="002E22EE" w:rsidRPr="007C6AF8" w14:paraId="145D188E" w14:textId="77777777">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5935" w:type="dxa"/>
          </w:tcPr>
          <w:p w14:paraId="5209ADFA" w14:textId="77777777" w:rsidR="002E22EE" w:rsidRPr="007C6AF8" w:rsidRDefault="002E22EE" w:rsidP="0008567C">
            <w:pPr>
              <w:jc w:val="both"/>
              <w:rPr>
                <w:b w:val="0"/>
                <w:bCs w:val="0"/>
                <w:sz w:val="20"/>
                <w:szCs w:val="20"/>
              </w:rPr>
            </w:pPr>
            <w:r w:rsidRPr="007C6AF8">
              <w:rPr>
                <w:b w:val="0"/>
                <w:bCs w:val="0"/>
                <w:sz w:val="20"/>
                <w:szCs w:val="20"/>
              </w:rPr>
              <w:t>Global Criterion 6: Oral Presentations</w:t>
            </w:r>
          </w:p>
        </w:tc>
        <w:tc>
          <w:tcPr>
            <w:tcW w:w="2797" w:type="dxa"/>
          </w:tcPr>
          <w:p w14:paraId="58642144" w14:textId="77777777" w:rsidR="002E22EE" w:rsidRPr="007C6AF8" w:rsidRDefault="002E22EE" w:rsidP="0008567C">
            <w:pPr>
              <w:jc w:val="both"/>
              <w:cnfStyle w:val="000000100000" w:firstRow="0" w:lastRow="0" w:firstColumn="0" w:lastColumn="0" w:oddVBand="0" w:evenVBand="0" w:oddHBand="1" w:evenHBand="0" w:firstRowFirstColumn="0" w:firstRowLastColumn="0" w:lastRowFirstColumn="0" w:lastRowLastColumn="0"/>
              <w:rPr>
                <w:sz w:val="20"/>
                <w:szCs w:val="20"/>
              </w:rPr>
            </w:pPr>
            <w:r w:rsidRPr="007C6AF8">
              <w:rPr>
                <w:sz w:val="20"/>
                <w:szCs w:val="20"/>
              </w:rPr>
              <w:t>50 Points Possible</w:t>
            </w:r>
          </w:p>
        </w:tc>
      </w:tr>
      <w:tr w:rsidR="002E22EE" w:rsidRPr="007C6AF8" w14:paraId="121F1759" w14:textId="77777777">
        <w:trPr>
          <w:trHeight w:val="291"/>
          <w:jc w:val="center"/>
        </w:trPr>
        <w:tc>
          <w:tcPr>
            <w:cnfStyle w:val="001000000000" w:firstRow="0" w:lastRow="0" w:firstColumn="1" w:lastColumn="0" w:oddVBand="0" w:evenVBand="0" w:oddHBand="0" w:evenHBand="0" w:firstRowFirstColumn="0" w:firstRowLastColumn="0" w:lastRowFirstColumn="0" w:lastRowLastColumn="0"/>
            <w:tcW w:w="5935" w:type="dxa"/>
          </w:tcPr>
          <w:p w14:paraId="5283B3CF" w14:textId="77777777" w:rsidR="002E22EE" w:rsidRPr="007C6AF8" w:rsidRDefault="002E22EE" w:rsidP="0008567C">
            <w:pPr>
              <w:jc w:val="both"/>
              <w:rPr>
                <w:b w:val="0"/>
                <w:bCs w:val="0"/>
                <w:color w:val="005385" w:themeColor="accent1" w:themeTint="E6"/>
                <w:sz w:val="20"/>
                <w:szCs w:val="20"/>
              </w:rPr>
            </w:pPr>
            <w:r w:rsidRPr="007C6AF8">
              <w:rPr>
                <w:b w:val="0"/>
                <w:bCs w:val="0"/>
                <w:color w:val="005385" w:themeColor="accent1" w:themeTint="E6"/>
                <w:sz w:val="20"/>
                <w:szCs w:val="20"/>
              </w:rPr>
              <w:t>TOTAL POSSIBLE POINTS</w:t>
            </w:r>
          </w:p>
        </w:tc>
        <w:tc>
          <w:tcPr>
            <w:tcW w:w="2797" w:type="dxa"/>
          </w:tcPr>
          <w:p w14:paraId="2195FD31" w14:textId="77777777" w:rsidR="002E22EE" w:rsidRPr="007C6AF8" w:rsidRDefault="002E22EE" w:rsidP="0008567C">
            <w:pPr>
              <w:jc w:val="both"/>
              <w:cnfStyle w:val="000000000000" w:firstRow="0" w:lastRow="0" w:firstColumn="0" w:lastColumn="0" w:oddVBand="0" w:evenVBand="0" w:oddHBand="0" w:evenHBand="0" w:firstRowFirstColumn="0" w:firstRowLastColumn="0" w:lastRowFirstColumn="0" w:lastRowLastColumn="0"/>
              <w:rPr>
                <w:color w:val="005385" w:themeColor="accent1" w:themeTint="E6"/>
                <w:sz w:val="20"/>
                <w:szCs w:val="20"/>
              </w:rPr>
            </w:pPr>
            <w:r w:rsidRPr="007C6AF8">
              <w:rPr>
                <w:color w:val="005385" w:themeColor="accent1" w:themeTint="E6"/>
                <w:sz w:val="20"/>
                <w:szCs w:val="20"/>
              </w:rPr>
              <w:t>1,000 Points</w:t>
            </w:r>
          </w:p>
        </w:tc>
      </w:tr>
    </w:tbl>
    <w:p w14:paraId="567AC695" w14:textId="3C3A319C" w:rsidR="000D4A28" w:rsidRPr="007C6AF8" w:rsidRDefault="004A54A0" w:rsidP="00C835E4">
      <w:pPr>
        <w:jc w:val="both"/>
      </w:pPr>
      <w:r>
        <w:rPr>
          <w:i/>
          <w:iCs/>
          <w:sz w:val="20"/>
          <w:szCs w:val="20"/>
        </w:rPr>
        <w:t>Vendors are prohibited from modifying prefilled text on tables throughout the RFP, excluding the designated response areas.</w:t>
      </w:r>
    </w:p>
    <w:p w14:paraId="369A8A9E" w14:textId="194E2582" w:rsidR="001D4D66" w:rsidRDefault="00A40B6F" w:rsidP="00C37047">
      <w:pPr>
        <w:pStyle w:val="Heading2"/>
      </w:pPr>
      <w:bookmarkStart w:id="124" w:name="_Toc196292904"/>
      <w:r>
        <w:t xml:space="preserve">6.3 </w:t>
      </w:r>
      <w:r w:rsidR="001D4D66">
        <w:t>Clarifications and Corrections</w:t>
      </w:r>
      <w:bookmarkEnd w:id="124"/>
    </w:p>
    <w:p w14:paraId="61C4AC02" w14:textId="6807F396" w:rsidR="001D4D66" w:rsidRDefault="001D4D66" w:rsidP="001D4D66">
      <w:pPr>
        <w:jc w:val="both"/>
      </w:pPr>
      <w:r>
        <w:t xml:space="preserve">If the solicitation coordinator determines that a response failed to meet one or more of the mandatory specifications, the proposal evaluation </w:t>
      </w:r>
      <w:r w:rsidR="00D76ECB">
        <w:t>committee</w:t>
      </w:r>
      <w:r>
        <w:t xml:space="preserve"> may review the response. The evaluation committee, at its sole discretion, may decide to:</w:t>
      </w:r>
    </w:p>
    <w:p w14:paraId="5107B60C" w14:textId="1418A72C" w:rsidR="001D4D66" w:rsidRDefault="001D4D66" w:rsidP="00DE50C3">
      <w:pPr>
        <w:pStyle w:val="Textbullet1"/>
      </w:pPr>
      <w:r w:rsidRPr="003F23D0">
        <w:t xml:space="preserve">Determine that the response adequately meets RFP </w:t>
      </w:r>
      <w:r w:rsidR="000933ED">
        <w:t>specifications</w:t>
      </w:r>
      <w:r w:rsidR="000933ED" w:rsidRPr="003F23D0">
        <w:t xml:space="preserve"> </w:t>
      </w:r>
      <w:r w:rsidRPr="003F23D0">
        <w:t>for further evaluation</w:t>
      </w:r>
    </w:p>
    <w:p w14:paraId="5E11997C" w14:textId="266A9B07" w:rsidR="00605139" w:rsidRPr="003F23D0" w:rsidRDefault="0044018A" w:rsidP="00DE50C3">
      <w:pPr>
        <w:pStyle w:val="Textbullet1"/>
      </w:pPr>
      <w:r w:rsidRPr="0044018A">
        <w:t>Clarifications and/or corrections may be focused on all sections of the RFP, except the scope of work, at the evaluation committee’s sole discretion</w:t>
      </w:r>
    </w:p>
    <w:p w14:paraId="2FDFC4B9" w14:textId="77777777" w:rsidR="001D4D66" w:rsidRPr="003F23D0" w:rsidRDefault="001D4D66" w:rsidP="00DE50C3">
      <w:pPr>
        <w:pStyle w:val="Textbullet1"/>
      </w:pPr>
      <w:r w:rsidRPr="003F23D0">
        <w:t>Request clarifications or corrections for consideration before further evaluation</w:t>
      </w:r>
    </w:p>
    <w:p w14:paraId="39AECEF7" w14:textId="617B346D" w:rsidR="003F23D0" w:rsidRPr="003F23D0" w:rsidRDefault="001D4D66" w:rsidP="007C6AF8">
      <w:pPr>
        <w:pStyle w:val="Textbullet1"/>
      </w:pPr>
      <w:r w:rsidRPr="003F23D0">
        <w:t>Determine the response to be non-responsive to the RFP and reject it</w:t>
      </w:r>
    </w:p>
    <w:p w14:paraId="05592528" w14:textId="520B048E" w:rsidR="001D4D66" w:rsidRDefault="00A40B6F" w:rsidP="00C37047">
      <w:pPr>
        <w:pStyle w:val="Heading2"/>
      </w:pPr>
      <w:bookmarkStart w:id="125" w:name="_6.4_Failure_to"/>
      <w:bookmarkStart w:id="126" w:name="_Failure_to_Meet"/>
      <w:bookmarkStart w:id="127" w:name="_Toc196292905"/>
      <w:bookmarkEnd w:id="125"/>
      <w:bookmarkEnd w:id="126"/>
      <w:r>
        <w:t xml:space="preserve">6.4 </w:t>
      </w:r>
      <w:r w:rsidR="001D4D66">
        <w:t>Failure to Meet Mandatory Specifications</w:t>
      </w:r>
      <w:bookmarkEnd w:id="127"/>
    </w:p>
    <w:p w14:paraId="47F31A04" w14:textId="76E278D0" w:rsidR="001D4D66" w:rsidRPr="007A181E" w:rsidRDefault="001D4D66" w:rsidP="001D4D66">
      <w:pPr>
        <w:jc w:val="both"/>
      </w:pPr>
      <w:r>
        <w:t xml:space="preserve">Vendors must meet </w:t>
      </w:r>
      <w:r w:rsidR="00E71BAF">
        <w:t>initially</w:t>
      </w:r>
      <w:r>
        <w:t xml:space="preserve"> all mandatory specifications outlined in </w:t>
      </w:r>
      <w:hyperlink w:anchor="AttachmentE" w:history="1">
        <w:r w:rsidRPr="0002575C">
          <w:rPr>
            <w:rStyle w:val="Hyperlink"/>
            <w:rFonts w:asciiTheme="minorHAnsi" w:hAnsiTheme="minorHAnsi"/>
            <w:b/>
            <w:bCs/>
            <w:color w:val="auto"/>
            <w:sz w:val="22"/>
          </w:rPr>
          <w:t>Attachment E: Mandatory Specifications</w:t>
        </w:r>
      </w:hyperlink>
      <w:r w:rsidRPr="007A181E">
        <w:t xml:space="preserve"> for the rest of their proposal to be scored against the technical requirements of this RFP. Proposals failing to meet one or more mandatory specifications of this RFP will be disqualified and may not have the remainder of their technical or cost proposals evaluated.</w:t>
      </w:r>
    </w:p>
    <w:p w14:paraId="5439E4EB" w14:textId="0125A186" w:rsidR="001D4D66" w:rsidRPr="007A181E" w:rsidRDefault="00A40B6F" w:rsidP="00C37047">
      <w:pPr>
        <w:pStyle w:val="Heading2"/>
      </w:pPr>
      <w:bookmarkStart w:id="128" w:name="_Toc196292906"/>
      <w:r>
        <w:t xml:space="preserve">6.5 </w:t>
      </w:r>
      <w:r w:rsidR="001D4D66" w:rsidRPr="007A181E">
        <w:t>Technical Proposal Opening and Evaluation</w:t>
      </w:r>
      <w:bookmarkEnd w:id="128"/>
    </w:p>
    <w:p w14:paraId="29097884" w14:textId="77777777" w:rsidR="00894D0D" w:rsidRDefault="001D4D66" w:rsidP="00673721">
      <w:pPr>
        <w:jc w:val="both"/>
      </w:pPr>
      <w:r w:rsidRPr="007A181E">
        <w:t>PRMP will document and open the technical proposals received by the bid opening deadline. All proposals that pass the pre-screening for compliance with the mandatory specifications will be provided to the evaluation committee for technical evaluation. The evaluation committee will review the technical proposals, assign points where appropriate, and document the justifications for those proposals that should move forward to cost proposal evaluations.</w:t>
      </w:r>
    </w:p>
    <w:p w14:paraId="5A181247" w14:textId="4DFF9D33" w:rsidR="00E53AA9" w:rsidRDefault="00F9340E" w:rsidP="00673721">
      <w:pPr>
        <w:jc w:val="both"/>
      </w:pPr>
      <w:r>
        <w:t>The evaluation committee may solicit the support o</w:t>
      </w:r>
      <w:r w:rsidR="006D33E8">
        <w:t xml:space="preserve">f a technical </w:t>
      </w:r>
      <w:r w:rsidR="00C83F80">
        <w:t>committee throughout the proposal evaluation phase. The technical committee will be c</w:t>
      </w:r>
      <w:r w:rsidR="001A583E">
        <w:t xml:space="preserve">omprised of PRDoH </w:t>
      </w:r>
      <w:r w:rsidR="008C5669">
        <w:t xml:space="preserve">resources </w:t>
      </w:r>
      <w:r w:rsidR="00916B3C">
        <w:t xml:space="preserve">who will be responsible for providing specific subject matter expertise to </w:t>
      </w:r>
      <w:r w:rsidR="00FB2374">
        <w:t xml:space="preserve">advise and </w:t>
      </w:r>
      <w:r w:rsidR="00AF7BA9">
        <w:t xml:space="preserve">support the </w:t>
      </w:r>
      <w:r w:rsidR="00AF7BA9">
        <w:lastRenderedPageBreak/>
        <w:t>evaluation</w:t>
      </w:r>
      <w:r w:rsidR="00916B3C">
        <w:t xml:space="preserve"> </w:t>
      </w:r>
      <w:r w:rsidR="00FB2374">
        <w:t>committee with their responsibilities. The technical committee</w:t>
      </w:r>
      <w:r w:rsidR="00E53AA9">
        <w:t>’s role</w:t>
      </w:r>
      <w:r w:rsidR="00FB2374">
        <w:t xml:space="preserve"> is </w:t>
      </w:r>
      <w:r w:rsidR="00AC53C0">
        <w:t xml:space="preserve">limited to advising the </w:t>
      </w:r>
      <w:r w:rsidR="00EF0BD7">
        <w:t>evaluation committee</w:t>
      </w:r>
      <w:r w:rsidR="00E53AA9">
        <w:t>.</w:t>
      </w:r>
    </w:p>
    <w:p w14:paraId="4C0FE090" w14:textId="42075618" w:rsidR="001D4D66" w:rsidRDefault="001D4D66" w:rsidP="00673721">
      <w:pPr>
        <w:jc w:val="both"/>
      </w:pPr>
      <w:r w:rsidRPr="007A181E" w:rsidDel="00673721">
        <w:t xml:space="preserve">Technical proposals will be posted for public inspection after technical and cost evaluations are complete and the Award Notification has been posted. </w:t>
      </w:r>
      <w:bookmarkStart w:id="129" w:name="_Toc187925588"/>
      <w:bookmarkEnd w:id="129"/>
      <w:r w:rsidRPr="00545C91" w:rsidDel="00673721">
        <w:t xml:space="preserve">See </w:t>
      </w:r>
      <w:hyperlink w:anchor="_Contract_Award_Process" w:history="1">
        <w:r w:rsidRPr="00545C91" w:rsidDel="00673721">
          <w:rPr>
            <w:rStyle w:val="Hyperlink"/>
            <w:rFonts w:asciiTheme="minorHAnsi" w:hAnsiTheme="minorHAnsi"/>
            <w:b/>
            <w:color w:val="auto"/>
            <w:sz w:val="22"/>
          </w:rPr>
          <w:t>Section 7: Contract Award Process</w:t>
        </w:r>
      </w:hyperlink>
      <w:r w:rsidRPr="00545C91" w:rsidDel="00673721">
        <w:t xml:space="preserve"> for additional details.</w:t>
      </w:r>
    </w:p>
    <w:p w14:paraId="7EA0331F" w14:textId="77777777" w:rsidR="00546A08" w:rsidRDefault="00546A08" w:rsidP="00546A08">
      <w:pPr>
        <w:pStyle w:val="Heading2"/>
      </w:pPr>
      <w:bookmarkStart w:id="130" w:name="_Toc196292907"/>
      <w:r>
        <w:t>6.6 Oral Presentation</w:t>
      </w:r>
      <w:bookmarkEnd w:id="130"/>
    </w:p>
    <w:p w14:paraId="62D62F16" w14:textId="77777777" w:rsidR="00546A08" w:rsidRDefault="00546A08" w:rsidP="00546A08">
      <w:pPr>
        <w:jc w:val="both"/>
      </w:pPr>
      <w:r w:rsidRPr="00E25509">
        <w:t>Oral presentations will be required for vendors passing the minimum scoring thresholds. If oral presentations are held at the beginning of the technical evaluation process, then all vendors who pass the mandatory pre-screening process will be eligible to participate in oral presentations. If oral presentations are held at the end of the technical evaluation process, only vendors who both pass the mandatory pre-screening process and meet the minimum acceptable technical score will be eligible for oral presentations</w:t>
      </w:r>
      <w:r>
        <w:t>.</w:t>
      </w:r>
    </w:p>
    <w:p w14:paraId="4DD93E86" w14:textId="77777777" w:rsidR="00546A08" w:rsidRDefault="00546A08" w:rsidP="00546A08">
      <w:pPr>
        <w:jc w:val="both"/>
      </w:pPr>
      <w:r>
        <w:t xml:space="preserve">During oral presentations, vendors may not alter or add to their submitted proposal but only clarify information. Oral presentations will be the opportunity for the vendor to demonstrate its capability to meet the requirements and goals of the RFP. </w:t>
      </w:r>
      <w:r w:rsidRPr="00350EC5">
        <w:t xml:space="preserve">Vendors will be asked to provide </w:t>
      </w:r>
      <w:r>
        <w:t xml:space="preserve">PRMP with printed and </w:t>
      </w:r>
      <w:r w:rsidRPr="00350EC5">
        <w:t xml:space="preserve">electronic </w:t>
      </w:r>
      <w:r>
        <w:t>(USB or CD) copies of the presentation (original and redacted) used during</w:t>
      </w:r>
      <w:r w:rsidRPr="00350EC5">
        <w:t xml:space="preserve"> the oral </w:t>
      </w:r>
      <w:r>
        <w:t>presentation. I</w:t>
      </w:r>
      <w:r w:rsidRPr="002F77E2">
        <w:t xml:space="preserve">f </w:t>
      </w:r>
      <w:r>
        <w:t>o</w:t>
      </w:r>
      <w:r w:rsidRPr="002F77E2">
        <w:t xml:space="preserve">ral </w:t>
      </w:r>
      <w:r w:rsidRPr="00350EC5">
        <w:t>presentations</w:t>
      </w:r>
      <w:r w:rsidRPr="002F77E2">
        <w:t xml:space="preserve"> are conducted virtually, </w:t>
      </w:r>
      <w:r>
        <w:t>the vendor</w:t>
      </w:r>
      <w:r w:rsidRPr="002F77E2">
        <w:t xml:space="preserve"> </w:t>
      </w:r>
      <w:r>
        <w:t>will</w:t>
      </w:r>
      <w:r w:rsidRPr="002F77E2">
        <w:t xml:space="preserve"> send the presentation via email prior to the </w:t>
      </w:r>
      <w:r>
        <w:t>scheduled event</w:t>
      </w:r>
      <w:r w:rsidRPr="002F77E2">
        <w:t>. PRMP reserve</w:t>
      </w:r>
      <w:r>
        <w:t>s</w:t>
      </w:r>
      <w:r w:rsidRPr="002F77E2">
        <w:t xml:space="preserve"> the right to request printed copies as well.</w:t>
      </w:r>
    </w:p>
    <w:p w14:paraId="22408B39" w14:textId="77777777" w:rsidR="00546A08" w:rsidRDefault="00546A08" w:rsidP="00546A08">
      <w:pPr>
        <w:jc w:val="both"/>
      </w:pPr>
      <w:r>
        <w:t>Oral presentations may be held using virtual platforms like Microsoft Teams® or Zoom.</w:t>
      </w:r>
    </w:p>
    <w:p w14:paraId="2129DCCE" w14:textId="77777777" w:rsidR="00546A08" w:rsidRDefault="00546A08" w:rsidP="00546A08">
      <w:pPr>
        <w:jc w:val="both"/>
      </w:pPr>
      <w:r>
        <w:t>If the meeting is held on-premises, vendors should expect it to be held at:</w:t>
      </w:r>
    </w:p>
    <w:p w14:paraId="5E088F2B" w14:textId="77777777" w:rsidR="00546A08" w:rsidRPr="00FA3A80" w:rsidRDefault="00546A08" w:rsidP="00546A08">
      <w:pPr>
        <w:spacing w:after="0"/>
        <w:ind w:left="360"/>
        <w:jc w:val="both"/>
        <w:rPr>
          <w:rFonts w:ascii="Arial" w:eastAsia="Arial" w:hAnsi="Arial" w:cs="Arial"/>
        </w:rPr>
      </w:pPr>
      <w:r w:rsidRPr="00FA3A80">
        <w:rPr>
          <w:rFonts w:ascii="Arial" w:eastAsia="Arial" w:hAnsi="Arial" w:cs="Arial"/>
        </w:rPr>
        <w:t>PRMP Central Office</w:t>
      </w:r>
    </w:p>
    <w:p w14:paraId="096957A4" w14:textId="77777777" w:rsidR="00546A08" w:rsidRPr="00FA3A80" w:rsidRDefault="00546A08" w:rsidP="00546A08">
      <w:pPr>
        <w:spacing w:after="0"/>
        <w:ind w:left="360"/>
        <w:jc w:val="both"/>
        <w:rPr>
          <w:rFonts w:ascii="Arial" w:eastAsia="Arial" w:hAnsi="Arial" w:cs="Arial"/>
        </w:rPr>
      </w:pPr>
      <w:r w:rsidRPr="00FA3A80">
        <w:rPr>
          <w:rFonts w:ascii="Arial" w:eastAsia="Arial" w:hAnsi="Arial" w:cs="Arial"/>
        </w:rPr>
        <w:t>World Plaza Building 5th or 12th floor</w:t>
      </w:r>
    </w:p>
    <w:p w14:paraId="2953DB16" w14:textId="77777777" w:rsidR="00546A08" w:rsidRPr="00FA3A80" w:rsidRDefault="00546A08" w:rsidP="00546A08">
      <w:pPr>
        <w:spacing w:after="0"/>
        <w:ind w:left="360"/>
        <w:jc w:val="both"/>
        <w:rPr>
          <w:rFonts w:ascii="Arial" w:eastAsia="Arial" w:hAnsi="Arial" w:cs="Arial"/>
          <w:lang w:val="es-ES"/>
        </w:rPr>
      </w:pPr>
      <w:r w:rsidRPr="00FA3A80">
        <w:rPr>
          <w:rFonts w:ascii="Arial" w:eastAsia="Arial" w:hAnsi="Arial" w:cs="Arial"/>
          <w:lang w:val="es-ES"/>
        </w:rPr>
        <w:t>268 Muñoz Rivera Avenue</w:t>
      </w:r>
    </w:p>
    <w:p w14:paraId="1108B0CA" w14:textId="77777777" w:rsidR="00546A08" w:rsidRPr="00FA3A80" w:rsidRDefault="00546A08" w:rsidP="00546A08">
      <w:pPr>
        <w:ind w:left="360"/>
        <w:jc w:val="both"/>
        <w:rPr>
          <w:rFonts w:ascii="Arial" w:eastAsia="Arial" w:hAnsi="Arial" w:cs="Arial"/>
          <w:lang w:val="es-ES"/>
        </w:rPr>
      </w:pPr>
      <w:r w:rsidRPr="00FA3A80">
        <w:rPr>
          <w:rFonts w:ascii="Arial" w:eastAsia="Arial" w:hAnsi="Arial" w:cs="Arial"/>
          <w:lang w:val="es-ES"/>
        </w:rPr>
        <w:t>San Juan, PR 00918</w:t>
      </w:r>
    </w:p>
    <w:p w14:paraId="1572E80A" w14:textId="77777777" w:rsidR="00546A08" w:rsidRPr="000777A3" w:rsidRDefault="00546A08" w:rsidP="00546A08">
      <w:pPr>
        <w:jc w:val="both"/>
        <w:rPr>
          <w:rFonts w:cstheme="minorHAnsi"/>
          <w:color w:val="15161C"/>
        </w:rPr>
      </w:pPr>
      <w:r>
        <w:t xml:space="preserve">The vendor should be prepared to coordinate any connectivity needs for its oral presentation before the scheduled event. PRMP reserves the right to record oral presentations. </w:t>
      </w:r>
      <w:r w:rsidRPr="000777A3">
        <w:rPr>
          <w:rFonts w:cstheme="minorHAnsi"/>
          <w:color w:val="15161C"/>
        </w:rPr>
        <w:t xml:space="preserve">The criteria </w:t>
      </w:r>
      <w:r w:rsidRPr="000777A3">
        <w:rPr>
          <w:rFonts w:cstheme="minorHAnsi"/>
        </w:rPr>
        <w:t xml:space="preserve">for evaluating </w:t>
      </w:r>
      <w:r w:rsidRPr="000777A3">
        <w:rPr>
          <w:rFonts w:cstheme="minorHAnsi"/>
          <w:color w:val="15161C"/>
        </w:rPr>
        <w:t>oral presentations will be the following:</w:t>
      </w:r>
    </w:p>
    <w:p w14:paraId="743C7303" w14:textId="77777777" w:rsidR="00546A08" w:rsidRPr="000777A3" w:rsidRDefault="00546A08" w:rsidP="00546A08">
      <w:pPr>
        <w:pStyle w:val="ListParagraph"/>
        <w:numPr>
          <w:ilvl w:val="0"/>
          <w:numId w:val="65"/>
        </w:numPr>
        <w:jc w:val="both"/>
        <w:rPr>
          <w:rFonts w:cstheme="minorHAnsi"/>
        </w:rPr>
      </w:pPr>
      <w:r w:rsidRPr="000777A3">
        <w:rPr>
          <w:rFonts w:cstheme="minorHAnsi"/>
          <w:color w:val="15161C"/>
        </w:rPr>
        <w:t xml:space="preserve">Did the vendor's presentation demonstrate </w:t>
      </w:r>
      <w:r w:rsidRPr="000777A3">
        <w:rPr>
          <w:rFonts w:cstheme="minorHAnsi"/>
        </w:rPr>
        <w:t xml:space="preserve">extensive knowledge </w:t>
      </w:r>
      <w:r w:rsidRPr="000777A3">
        <w:rPr>
          <w:rFonts w:cstheme="minorHAnsi"/>
          <w:color w:val="15161C"/>
        </w:rPr>
        <w:t xml:space="preserve">of managing the </w:t>
      </w:r>
      <w:r w:rsidRPr="000777A3">
        <w:rPr>
          <w:rFonts w:cstheme="minorHAnsi"/>
        </w:rPr>
        <w:t xml:space="preserve">services </w:t>
      </w:r>
      <w:r w:rsidRPr="000777A3">
        <w:rPr>
          <w:rFonts w:cstheme="minorHAnsi"/>
          <w:color w:val="15161C"/>
        </w:rPr>
        <w:t xml:space="preserve">required by </w:t>
      </w:r>
      <w:r w:rsidRPr="000777A3">
        <w:rPr>
          <w:rFonts w:cstheme="minorHAnsi"/>
        </w:rPr>
        <w:t xml:space="preserve">the </w:t>
      </w:r>
      <w:r w:rsidRPr="000777A3">
        <w:rPr>
          <w:rFonts w:cstheme="minorHAnsi"/>
          <w:color w:val="15161C"/>
        </w:rPr>
        <w:t>RFP?</w:t>
      </w:r>
    </w:p>
    <w:p w14:paraId="4E1540CF" w14:textId="77777777" w:rsidR="00546A08" w:rsidRPr="000777A3" w:rsidRDefault="00546A08" w:rsidP="00546A08">
      <w:pPr>
        <w:pStyle w:val="ListParagraph"/>
        <w:numPr>
          <w:ilvl w:val="0"/>
          <w:numId w:val="65"/>
        </w:numPr>
        <w:jc w:val="both"/>
        <w:rPr>
          <w:rFonts w:cstheme="minorHAnsi"/>
          <w:color w:val="15161C"/>
        </w:rPr>
      </w:pPr>
      <w:r w:rsidRPr="000777A3">
        <w:rPr>
          <w:rFonts w:cstheme="minorHAnsi"/>
          <w:color w:val="15161C"/>
        </w:rPr>
        <w:t xml:space="preserve">Did the </w:t>
      </w:r>
      <w:r w:rsidRPr="000777A3">
        <w:rPr>
          <w:rFonts w:cstheme="minorHAnsi"/>
        </w:rPr>
        <w:t xml:space="preserve">vendor's </w:t>
      </w:r>
      <w:r w:rsidRPr="000777A3">
        <w:rPr>
          <w:rFonts w:cstheme="minorHAnsi"/>
          <w:color w:val="15161C"/>
        </w:rPr>
        <w:t xml:space="preserve">presentation demonstrate a clear understanding of the </w:t>
      </w:r>
      <w:r w:rsidRPr="000777A3">
        <w:rPr>
          <w:rFonts w:cstheme="minorHAnsi"/>
        </w:rPr>
        <w:t xml:space="preserve">specifications </w:t>
      </w:r>
      <w:r w:rsidRPr="000777A3">
        <w:rPr>
          <w:rFonts w:cstheme="minorHAnsi"/>
          <w:color w:val="15161C"/>
        </w:rPr>
        <w:t>of the RFP?</w:t>
      </w:r>
    </w:p>
    <w:p w14:paraId="206435D2" w14:textId="77777777" w:rsidR="00546A08" w:rsidRPr="000777A3" w:rsidRDefault="00546A08" w:rsidP="00546A08">
      <w:pPr>
        <w:pStyle w:val="ListParagraph"/>
        <w:numPr>
          <w:ilvl w:val="0"/>
          <w:numId w:val="65"/>
        </w:numPr>
        <w:jc w:val="both"/>
        <w:rPr>
          <w:rFonts w:cstheme="minorHAnsi"/>
          <w:color w:val="15161C"/>
        </w:rPr>
      </w:pPr>
      <w:r w:rsidRPr="000777A3">
        <w:rPr>
          <w:rFonts w:cstheme="minorHAnsi"/>
          <w:color w:val="15161C"/>
        </w:rPr>
        <w:t xml:space="preserve">Did the </w:t>
      </w:r>
      <w:r w:rsidRPr="000777A3">
        <w:rPr>
          <w:rFonts w:cstheme="minorHAnsi"/>
        </w:rPr>
        <w:t xml:space="preserve">vendor </w:t>
      </w:r>
      <w:r w:rsidRPr="000777A3">
        <w:rPr>
          <w:rFonts w:cstheme="minorHAnsi"/>
          <w:color w:val="15161C"/>
        </w:rPr>
        <w:t xml:space="preserve">professionally present and </w:t>
      </w:r>
      <w:r w:rsidRPr="000777A3">
        <w:rPr>
          <w:rFonts w:cstheme="minorHAnsi"/>
        </w:rPr>
        <w:t xml:space="preserve">manage </w:t>
      </w:r>
      <w:r w:rsidRPr="000777A3">
        <w:rPr>
          <w:rFonts w:cstheme="minorHAnsi"/>
          <w:color w:val="15161C"/>
        </w:rPr>
        <w:t xml:space="preserve">their </w:t>
      </w:r>
      <w:r w:rsidRPr="000777A3">
        <w:rPr>
          <w:rFonts w:cstheme="minorHAnsi"/>
        </w:rPr>
        <w:t xml:space="preserve">presentation, </w:t>
      </w:r>
      <w:r w:rsidRPr="000777A3">
        <w:rPr>
          <w:rFonts w:cstheme="minorHAnsi"/>
          <w:color w:val="15161C"/>
        </w:rPr>
        <w:t xml:space="preserve">including </w:t>
      </w:r>
      <w:r w:rsidRPr="000777A3">
        <w:rPr>
          <w:rFonts w:cstheme="minorHAnsi"/>
        </w:rPr>
        <w:t xml:space="preserve">time </w:t>
      </w:r>
      <w:r w:rsidRPr="000777A3">
        <w:rPr>
          <w:rFonts w:cstheme="minorHAnsi"/>
          <w:color w:val="15161C"/>
        </w:rPr>
        <w:t>management?</w:t>
      </w:r>
    </w:p>
    <w:p w14:paraId="3F716CFD" w14:textId="77777777" w:rsidR="00546A08" w:rsidRPr="000777A3" w:rsidRDefault="00546A08" w:rsidP="00546A08">
      <w:pPr>
        <w:pStyle w:val="ListParagraph"/>
        <w:numPr>
          <w:ilvl w:val="0"/>
          <w:numId w:val="65"/>
        </w:numPr>
        <w:jc w:val="both"/>
        <w:rPr>
          <w:rFonts w:cstheme="minorHAnsi"/>
          <w:color w:val="15161C"/>
        </w:rPr>
      </w:pPr>
      <w:r w:rsidRPr="000777A3">
        <w:rPr>
          <w:rFonts w:cstheme="minorHAnsi"/>
          <w:color w:val="15161C"/>
        </w:rPr>
        <w:t xml:space="preserve">Did the vendor fully respond to questions asked by the Evaluation Committee </w:t>
      </w:r>
      <w:r w:rsidRPr="000777A3">
        <w:rPr>
          <w:rFonts w:cstheme="minorHAnsi"/>
        </w:rPr>
        <w:t xml:space="preserve">in </w:t>
      </w:r>
      <w:r w:rsidRPr="000777A3">
        <w:rPr>
          <w:rFonts w:cstheme="minorHAnsi"/>
          <w:color w:val="15161C"/>
        </w:rPr>
        <w:t>a direct and applicable manner?</w:t>
      </w:r>
    </w:p>
    <w:p w14:paraId="7D6F0C7C" w14:textId="77777777" w:rsidR="00546A08" w:rsidRPr="000777A3" w:rsidRDefault="00546A08" w:rsidP="00546A08">
      <w:pPr>
        <w:pStyle w:val="ListParagraph"/>
        <w:numPr>
          <w:ilvl w:val="0"/>
          <w:numId w:val="65"/>
        </w:numPr>
        <w:jc w:val="both"/>
        <w:rPr>
          <w:rFonts w:cstheme="minorHAnsi"/>
        </w:rPr>
      </w:pPr>
      <w:r w:rsidRPr="000777A3">
        <w:rPr>
          <w:rFonts w:cstheme="minorHAnsi"/>
          <w:color w:val="15161C"/>
        </w:rPr>
        <w:t xml:space="preserve">Was the overall impression </w:t>
      </w:r>
      <w:r w:rsidRPr="000777A3">
        <w:rPr>
          <w:rFonts w:cstheme="minorHAnsi"/>
        </w:rPr>
        <w:t xml:space="preserve">of the strength </w:t>
      </w:r>
      <w:r w:rsidRPr="000777A3">
        <w:rPr>
          <w:rFonts w:cstheme="minorHAnsi"/>
          <w:color w:val="15161C"/>
        </w:rPr>
        <w:t xml:space="preserve">and quality of </w:t>
      </w:r>
      <w:r w:rsidRPr="000777A3">
        <w:rPr>
          <w:rFonts w:cstheme="minorHAnsi"/>
        </w:rPr>
        <w:t xml:space="preserve">the </w:t>
      </w:r>
      <w:r w:rsidRPr="000777A3">
        <w:rPr>
          <w:rFonts w:cstheme="minorHAnsi"/>
          <w:color w:val="15161C"/>
        </w:rPr>
        <w:t xml:space="preserve">vendor's </w:t>
      </w:r>
      <w:r>
        <w:rPr>
          <w:rFonts w:cstheme="minorHAnsi"/>
          <w:color w:val="15161C"/>
        </w:rPr>
        <w:t>solution</w:t>
      </w:r>
      <w:r w:rsidRPr="000777A3">
        <w:rPr>
          <w:rFonts w:cstheme="minorHAnsi"/>
          <w:color w:val="15161C"/>
        </w:rPr>
        <w:t xml:space="preserve"> positive?</w:t>
      </w:r>
    </w:p>
    <w:p w14:paraId="283EE470" w14:textId="77777777" w:rsidR="00546A08" w:rsidRDefault="00546A08" w:rsidP="00546A08">
      <w:pPr>
        <w:jc w:val="both"/>
        <w:rPr>
          <w:rFonts w:cstheme="minorHAnsi"/>
          <w:color w:val="3E4044"/>
        </w:rPr>
      </w:pPr>
      <w:r w:rsidRPr="002E1D38">
        <w:rPr>
          <w:rFonts w:cstheme="minorHAnsi"/>
          <w:color w:val="15161C"/>
        </w:rPr>
        <w:lastRenderedPageBreak/>
        <w:t>Each of the criteria is worth 10 points, for a total possible 50 points.</w:t>
      </w:r>
      <w:r>
        <w:rPr>
          <w:rFonts w:cstheme="minorHAnsi"/>
          <w:color w:val="15161C"/>
        </w:rPr>
        <w:t xml:space="preserve"> </w:t>
      </w:r>
      <w:r w:rsidRPr="000777A3">
        <w:rPr>
          <w:rFonts w:cstheme="minorHAnsi"/>
          <w:color w:val="15161C"/>
        </w:rPr>
        <w:t xml:space="preserve">Each </w:t>
      </w:r>
      <w:r w:rsidRPr="000777A3">
        <w:rPr>
          <w:rFonts w:cstheme="minorHAnsi"/>
        </w:rPr>
        <w:t xml:space="preserve">vendor </w:t>
      </w:r>
      <w:r w:rsidRPr="000777A3">
        <w:rPr>
          <w:rFonts w:cstheme="minorHAnsi"/>
          <w:color w:val="15161C"/>
        </w:rPr>
        <w:t xml:space="preserve">will have 45 minutes for </w:t>
      </w:r>
      <w:r w:rsidRPr="000777A3">
        <w:rPr>
          <w:rFonts w:cstheme="minorHAnsi"/>
        </w:rPr>
        <w:t xml:space="preserve">their presentation </w:t>
      </w:r>
      <w:r>
        <w:rPr>
          <w:rFonts w:cstheme="minorHAnsi"/>
          <w:color w:val="15161C"/>
        </w:rPr>
        <w:t>followed by</w:t>
      </w:r>
      <w:r w:rsidRPr="000777A3">
        <w:rPr>
          <w:rFonts w:cstheme="minorHAnsi"/>
          <w:color w:val="15161C"/>
        </w:rPr>
        <w:t xml:space="preserve"> 15 minutes for </w:t>
      </w:r>
      <w:r w:rsidRPr="000777A3">
        <w:rPr>
          <w:rFonts w:cstheme="minorHAnsi"/>
        </w:rPr>
        <w:t>questions</w:t>
      </w:r>
      <w:r>
        <w:rPr>
          <w:rFonts w:cstheme="minorHAnsi"/>
        </w:rPr>
        <w:t>,</w:t>
      </w:r>
      <w:r w:rsidRPr="000777A3">
        <w:rPr>
          <w:rFonts w:cstheme="minorHAnsi"/>
        </w:rPr>
        <w:t xml:space="preserve"> </w:t>
      </w:r>
      <w:r w:rsidRPr="000777A3">
        <w:rPr>
          <w:rFonts w:cstheme="minorHAnsi"/>
          <w:color w:val="15161C"/>
        </w:rPr>
        <w:t xml:space="preserve">if any. Each </w:t>
      </w:r>
      <w:r w:rsidRPr="000777A3">
        <w:rPr>
          <w:rFonts w:cstheme="minorHAnsi"/>
        </w:rPr>
        <w:t>participating vendor will</w:t>
      </w:r>
      <w:r>
        <w:rPr>
          <w:rFonts w:cstheme="minorHAnsi"/>
          <w:color w:val="15161C"/>
        </w:rPr>
        <w:t xml:space="preserve"> </w:t>
      </w:r>
      <w:r w:rsidRPr="000777A3">
        <w:rPr>
          <w:rFonts w:cstheme="minorHAnsi"/>
        </w:rPr>
        <w:t xml:space="preserve">receive a communication </w:t>
      </w:r>
      <w:r w:rsidRPr="000777A3">
        <w:rPr>
          <w:rFonts w:cstheme="minorHAnsi"/>
          <w:color w:val="15161C"/>
        </w:rPr>
        <w:t xml:space="preserve">from </w:t>
      </w:r>
      <w:hyperlink r:id="rId24" w:history="1">
        <w:r w:rsidRPr="000777A3">
          <w:rPr>
            <w:rStyle w:val="Hyperlink"/>
            <w:rFonts w:asciiTheme="minorHAnsi" w:hAnsiTheme="minorHAnsi"/>
            <w:sz w:val="22"/>
          </w:rPr>
          <w:t>medicaid.procurement@salud.pr.gov</w:t>
        </w:r>
      </w:hyperlink>
      <w:r>
        <w:rPr>
          <w:rFonts w:cstheme="minorHAnsi"/>
          <w:color w:val="15161C"/>
        </w:rPr>
        <w:t xml:space="preserve"> </w:t>
      </w:r>
      <w:r w:rsidRPr="000777A3">
        <w:rPr>
          <w:rFonts w:cstheme="minorHAnsi"/>
        </w:rPr>
        <w:t xml:space="preserve">with their </w:t>
      </w:r>
      <w:r w:rsidRPr="000777A3">
        <w:rPr>
          <w:rFonts w:cstheme="minorHAnsi"/>
          <w:color w:val="15161C"/>
        </w:rPr>
        <w:t xml:space="preserve">respective time </w:t>
      </w:r>
      <w:r w:rsidRPr="000777A3">
        <w:rPr>
          <w:rFonts w:cstheme="minorHAnsi"/>
        </w:rPr>
        <w:t xml:space="preserve">slot </w:t>
      </w:r>
      <w:r w:rsidRPr="000777A3">
        <w:rPr>
          <w:rFonts w:cstheme="minorHAnsi"/>
          <w:color w:val="15161C"/>
        </w:rPr>
        <w:t>for their presentation</w:t>
      </w:r>
      <w:r w:rsidRPr="000777A3">
        <w:rPr>
          <w:rFonts w:cstheme="minorHAnsi"/>
          <w:color w:val="3E4044"/>
        </w:rPr>
        <w:t xml:space="preserve">. </w:t>
      </w:r>
    </w:p>
    <w:p w14:paraId="0FCE6C0A" w14:textId="77777777" w:rsidR="00546A08" w:rsidRPr="0008567C" w:rsidRDefault="00546A08" w:rsidP="00546A08">
      <w:pPr>
        <w:rPr>
          <w:rFonts w:cstheme="minorHAnsi"/>
          <w:color w:val="1C1D22"/>
        </w:rPr>
      </w:pPr>
      <w:r w:rsidRPr="0008567C">
        <w:t xml:space="preserve">The vendors are hereby advised that the presentations will not lead to changes in scoring in parts of the evaluation already addressed by the technical proposals. The vendors will be </w:t>
      </w:r>
      <w:r>
        <w:t>evaluated</w:t>
      </w:r>
      <w:r w:rsidRPr="0008567C">
        <w:t xml:space="preserve"> following the criteria established in Section 6.2 Evaluation Criteria of the</w:t>
      </w:r>
      <w:r>
        <w:t xml:space="preserve"> RFP.</w:t>
      </w:r>
    </w:p>
    <w:p w14:paraId="1826E24F" w14:textId="6EE2800C" w:rsidR="001D4D66" w:rsidRDefault="00A40B6F" w:rsidP="00C37047">
      <w:pPr>
        <w:pStyle w:val="Heading2"/>
      </w:pPr>
      <w:bookmarkStart w:id="131" w:name="_Toc196292908"/>
      <w:r>
        <w:t>6.</w:t>
      </w:r>
      <w:r w:rsidR="00546A08">
        <w:t>7</w:t>
      </w:r>
      <w:r>
        <w:t xml:space="preserve"> </w:t>
      </w:r>
      <w:r w:rsidR="001D4D66">
        <w:t>Cost Proposal Opening and Evaluation</w:t>
      </w:r>
      <w:bookmarkEnd w:id="131"/>
    </w:p>
    <w:p w14:paraId="26C4BD0E" w14:textId="77777777" w:rsidR="001D4D66" w:rsidRDefault="001D4D66" w:rsidP="001D4D66">
      <w:pPr>
        <w:jc w:val="both"/>
      </w:pPr>
      <w:r>
        <w:t>All cost bids received will be opened after the evaluation of technical proposals is complete. Cost bids for disqualified proposals or proposals that were otherwise not selected to move forward to cost evaluations will be opened for record-keeping purposes only and will not be evaluated or considered. Once opened, the cost proposals will be provided to the evaluation committee for cost evaluation.</w:t>
      </w:r>
    </w:p>
    <w:p w14:paraId="471189E8" w14:textId="3FF7E289" w:rsidR="003E1E9F" w:rsidRDefault="00B229DE" w:rsidP="001D4D66">
      <w:pPr>
        <w:jc w:val="both"/>
      </w:pPr>
      <w:r>
        <w:rPr>
          <w:noProof/>
        </w:rPr>
        <w:drawing>
          <wp:anchor distT="0" distB="0" distL="114300" distR="114300" simplePos="0" relativeHeight="251658244" behindDoc="0" locked="0" layoutInCell="1" allowOverlap="1" wp14:anchorId="228F2C0F" wp14:editId="379DAB99">
            <wp:simplePos x="0" y="0"/>
            <wp:positionH relativeFrom="margin">
              <wp:align>right</wp:align>
            </wp:positionH>
            <wp:positionV relativeFrom="paragraph">
              <wp:posOffset>613410</wp:posOffset>
            </wp:positionV>
            <wp:extent cx="5943600" cy="551815"/>
            <wp:effectExtent l="0" t="0" r="0" b="635"/>
            <wp:wrapSquare wrapText="bothSides"/>
            <wp:docPr id="320551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543762" name=""/>
                    <pic:cNvPicPr/>
                  </pic:nvPicPr>
                  <pic:blipFill>
                    <a:blip r:embed="rId25">
                      <a:extLst>
                        <a:ext uri="{28A0092B-C50C-407E-A947-70E740481C1C}">
                          <a14:useLocalDpi xmlns:a14="http://schemas.microsoft.com/office/drawing/2010/main" val="0"/>
                        </a:ext>
                      </a:extLst>
                    </a:blip>
                    <a:stretch>
                      <a:fillRect/>
                    </a:stretch>
                  </pic:blipFill>
                  <pic:spPr>
                    <a:xfrm>
                      <a:off x="0" y="0"/>
                      <a:ext cx="5943600" cy="551815"/>
                    </a:xfrm>
                    <a:prstGeom prst="rect">
                      <a:avLst/>
                    </a:prstGeom>
                  </pic:spPr>
                </pic:pic>
              </a:graphicData>
            </a:graphic>
          </wp:anchor>
        </w:drawing>
      </w:r>
      <w:r w:rsidR="00214215" w:rsidRPr="00214215">
        <w:t>Each cost proposal</w:t>
      </w:r>
      <w:r>
        <w:t xml:space="preserve">, </w:t>
      </w:r>
      <w:r w:rsidRPr="00214215">
        <w:t>for vendors who are selected to move forward to cost proposal evaluations</w:t>
      </w:r>
      <w:r>
        <w:t>,</w:t>
      </w:r>
      <w:r w:rsidR="00214215" w:rsidRPr="00214215">
        <w:t xml:space="preserve"> will be scored </w:t>
      </w:r>
      <w:r>
        <w:t>according to the following formula</w:t>
      </w:r>
      <w:r w:rsidR="00214215" w:rsidRPr="00214215">
        <w:t>:</w:t>
      </w:r>
    </w:p>
    <w:p w14:paraId="3012DFCE" w14:textId="77777777" w:rsidR="00B229DE" w:rsidRDefault="00B229DE" w:rsidP="001D4D66">
      <w:pPr>
        <w:jc w:val="both"/>
      </w:pPr>
    </w:p>
    <w:p w14:paraId="64957915" w14:textId="37721EC3" w:rsidR="001D4D66" w:rsidRDefault="001D4D66" w:rsidP="001D4D66">
      <w:pPr>
        <w:jc w:val="both"/>
      </w:pPr>
      <w:r>
        <w:t xml:space="preserve">PRMP reserves the right to disqualify a proposal based upon deficiencies in the technical proposal even after the cost </w:t>
      </w:r>
      <w:r w:rsidR="00EA2045">
        <w:t xml:space="preserve">proposal </w:t>
      </w:r>
      <w:r>
        <w:t>evaluation is completed.</w:t>
      </w:r>
    </w:p>
    <w:p w14:paraId="555300E8" w14:textId="20ABD17F" w:rsidR="001D4D66" w:rsidRDefault="001D4D66" w:rsidP="001D4D66">
      <w:pPr>
        <w:jc w:val="both"/>
      </w:pPr>
      <w:r>
        <w:t xml:space="preserve">The evaluation committee will review the cost proposals, assign points, and make a final recommendation </w:t>
      </w:r>
      <w:r w:rsidR="00C835C2">
        <w:t xml:space="preserve">for vendor contract award </w:t>
      </w:r>
      <w:r>
        <w:t>to PRMP.</w:t>
      </w:r>
    </w:p>
    <w:p w14:paraId="37EECB06" w14:textId="492E1FF3" w:rsidR="001D4D66" w:rsidRPr="00FA27E2" w:rsidRDefault="00A40B6F" w:rsidP="00C37047">
      <w:pPr>
        <w:pStyle w:val="Heading2"/>
      </w:pPr>
      <w:bookmarkStart w:id="132" w:name="_Toc187925591"/>
      <w:bookmarkStart w:id="133" w:name="_Toc196292909"/>
      <w:bookmarkEnd w:id="132"/>
      <w:r>
        <w:t xml:space="preserve">6.8 </w:t>
      </w:r>
      <w:r w:rsidR="001D4D66" w:rsidRPr="00FA27E2">
        <w:t>Reference Checks</w:t>
      </w:r>
      <w:bookmarkEnd w:id="133"/>
    </w:p>
    <w:p w14:paraId="5EEF689D" w14:textId="1F47EF6C" w:rsidR="001D4D66" w:rsidRDefault="001D4D66" w:rsidP="001D4D66">
      <w:pPr>
        <w:jc w:val="both"/>
      </w:pPr>
      <w:r>
        <w:t xml:space="preserve">PRMP may conduct reference checks to verify and validate the past performance of the vendor and its proposed subcontractors. Refer to Vendor References </w:t>
      </w:r>
      <w:r w:rsidRPr="00767255">
        <w:t xml:space="preserve">in </w:t>
      </w:r>
      <w:hyperlink w:anchor="AttachmentC" w:history="1">
        <w:r w:rsidRPr="00E072D8">
          <w:rPr>
            <w:rStyle w:val="Hyperlink"/>
            <w:rFonts w:asciiTheme="minorHAnsi" w:hAnsiTheme="minorHAnsi"/>
            <w:b/>
            <w:bCs/>
            <w:color w:val="auto"/>
            <w:sz w:val="22"/>
          </w:rPr>
          <w:t>Attachment C: Vendor Qualifications and Experience</w:t>
        </w:r>
      </w:hyperlink>
      <w:r w:rsidRPr="00E072D8">
        <w:t xml:space="preserve"> for the vendor reference</w:t>
      </w:r>
      <w:r w:rsidR="00FE1D25">
        <w:t xml:space="preserve"> criterion.</w:t>
      </w:r>
      <w:r w:rsidR="00E95374" w:rsidRPr="00E95374">
        <w:t xml:space="preserve"> See </w:t>
      </w:r>
      <w:hyperlink w:anchor="Appendix5" w:history="1">
        <w:r w:rsidR="00E95374" w:rsidRPr="000777A3">
          <w:rPr>
            <w:rStyle w:val="Hyperlink"/>
            <w:rFonts w:asciiTheme="minorHAnsi" w:hAnsiTheme="minorHAnsi"/>
            <w:b/>
            <w:bCs/>
            <w:color w:val="auto"/>
            <w:sz w:val="22"/>
          </w:rPr>
          <w:t>Appendix 5: Procurement Library</w:t>
        </w:r>
      </w:hyperlink>
      <w:r w:rsidR="00E95374" w:rsidRPr="00E95374">
        <w:t>, PL-0</w:t>
      </w:r>
      <w:r w:rsidR="003F743B">
        <w:t>0</w:t>
      </w:r>
      <w:r w:rsidR="0010485B">
        <w:t>8</w:t>
      </w:r>
      <w:r w:rsidR="00E95374" w:rsidRPr="00E95374">
        <w:t xml:space="preserve"> for a ruling by the Puerto Rico Supreme Court regarding vendor and staff qualifications and other considerations</w:t>
      </w:r>
      <w:r w:rsidR="00B36B65">
        <w:t>.</w:t>
      </w:r>
      <w:r w:rsidR="00CC18CD">
        <w:t xml:space="preserve"> </w:t>
      </w:r>
      <w:r w:rsidR="00CC18CD" w:rsidRPr="00CC18CD">
        <w:t>The provided decision</w:t>
      </w:r>
      <w:r w:rsidR="00CC18CD">
        <w:t xml:space="preserve"> in PL-008</w:t>
      </w:r>
      <w:r w:rsidR="00CC18CD" w:rsidRPr="00CC18CD">
        <w:t xml:space="preserve"> clarifies that the experience of a company or corporation is not separate from the experience of the people who work for or are engaged by the company. If vendors propose key personnel that have been recently hired, for instance, if those key personnel have the appropriate length and breadth of experience, then that should be acceptable. Vendors may leverage their key personnel experience as company experience </w:t>
      </w:r>
      <w:proofErr w:type="gramStart"/>
      <w:r w:rsidR="00CC18CD" w:rsidRPr="00CC18CD">
        <w:t>as long as</w:t>
      </w:r>
      <w:proofErr w:type="gramEnd"/>
      <w:r w:rsidR="00CC18CD" w:rsidRPr="00CC18CD">
        <w:t xml:space="preserve"> it meets the terms required by the RFP for references and experience. It will not affect how references are scored or their weight.</w:t>
      </w:r>
    </w:p>
    <w:p w14:paraId="521EBB3B" w14:textId="2794DCD7" w:rsidR="0035727A" w:rsidRDefault="00877C50" w:rsidP="00C37047">
      <w:pPr>
        <w:pStyle w:val="Heading1"/>
      </w:pPr>
      <w:bookmarkStart w:id="134" w:name="_Contract_Award_Process"/>
      <w:bookmarkStart w:id="135" w:name="_7_Contract_Award"/>
      <w:bookmarkStart w:id="136" w:name="_Toc196292910"/>
      <w:bookmarkEnd w:id="134"/>
      <w:bookmarkEnd w:id="135"/>
      <w:r>
        <w:lastRenderedPageBreak/>
        <w:t xml:space="preserve">7 </w:t>
      </w:r>
      <w:r w:rsidR="0035727A">
        <w:t>Contract Award Process</w:t>
      </w:r>
      <w:bookmarkEnd w:id="136"/>
    </w:p>
    <w:p w14:paraId="00019D5B" w14:textId="5EEFE079" w:rsidR="0035727A" w:rsidRDefault="0035727A" w:rsidP="0035727A">
      <w:pPr>
        <w:jc w:val="both"/>
      </w:pPr>
      <w:r>
        <w:t xml:space="preserve">This section provides the vendor with information on the process for contract award, the process for contract clarification and negotiations, the disclosure of responses to the public, and </w:t>
      </w:r>
      <w:r w:rsidR="00F3411A">
        <w:t xml:space="preserve">the consequences of </w:t>
      </w:r>
      <w:r>
        <w:t>failure to negotiate.</w:t>
      </w:r>
    </w:p>
    <w:p w14:paraId="58FE5425" w14:textId="33835A99" w:rsidR="0035727A" w:rsidRDefault="0035727A" w:rsidP="0035727A">
      <w:pPr>
        <w:jc w:val="both"/>
      </w:pPr>
      <w:r>
        <w:t xml:space="preserve">PRMP reserves the right to award a contract based on initial responses received; therefore, each response shall contain the vendor’s best terms and conditions from a technical and cost standpoint. PRMP reserves the right to conduct clarifications or negotiations with one or more vendors. All communications, clarifications, and negotiations will be conducted in a manner that supports fairness in response </w:t>
      </w:r>
      <w:r w:rsidR="00EF3DD5">
        <w:t>improvement</w:t>
      </w:r>
      <w:r>
        <w:t>. PRMP intends to award this contract to one vendor.</w:t>
      </w:r>
    </w:p>
    <w:p w14:paraId="2FEEF01A" w14:textId="3C4768DF" w:rsidR="0035727A" w:rsidRDefault="00877C50" w:rsidP="00C37047">
      <w:pPr>
        <w:pStyle w:val="Heading2"/>
      </w:pPr>
      <w:bookmarkStart w:id="137" w:name="_Toc189393741"/>
      <w:bookmarkStart w:id="138" w:name="_Toc196292911"/>
      <w:bookmarkEnd w:id="137"/>
      <w:r>
        <w:t xml:space="preserve">7.1 </w:t>
      </w:r>
      <w:r w:rsidR="0035727A">
        <w:t>Clarifications</w:t>
      </w:r>
      <w:bookmarkEnd w:id="138"/>
    </w:p>
    <w:p w14:paraId="7C7DE2EB" w14:textId="77777777" w:rsidR="0035727A" w:rsidRDefault="0035727A" w:rsidP="0035727A">
      <w:pPr>
        <w:jc w:val="both"/>
      </w:pPr>
      <w:r>
        <w:t>PRMP may identify areas of a response that may require further clarification or areas in which it is apparent there may have been miscommunications or misunderstandings as to PRMP’s specifications or requirements. PRMP may seek to clarify those issues identified during one or multiple clarification rounds. Each clarification sought by PRMP may be unique to an individual respondent, provided that the process is conducted in a manner that supports fairness in response improvement.</w:t>
      </w:r>
    </w:p>
    <w:p w14:paraId="04774A89" w14:textId="0635B63C" w:rsidR="0035727A" w:rsidRDefault="00877C50" w:rsidP="00C37047">
      <w:pPr>
        <w:pStyle w:val="Heading2"/>
      </w:pPr>
      <w:bookmarkStart w:id="139" w:name="_Toc196292912"/>
      <w:r>
        <w:t xml:space="preserve">7.2 </w:t>
      </w:r>
      <w:r w:rsidR="0035727A">
        <w:t>Negotiations</w:t>
      </w:r>
      <w:bookmarkEnd w:id="139"/>
    </w:p>
    <w:p w14:paraId="6F73124E" w14:textId="513774DA" w:rsidR="0035727A" w:rsidRDefault="0035727A" w:rsidP="0035727A">
      <w:pPr>
        <w:jc w:val="both"/>
      </w:pPr>
      <w:r>
        <w:t xml:space="preserve">PRMP may elect to negotiate with one or multiple vendors prior to the Notice of Award by requesting revised responses, negotiating costs, or finalizing contract terms and conditions. PRMP reserves the right to conduct multiple negotiation rounds or no negotiations at all. Additionally, PRMP may conduct target pricing and other goods-or-services-level negotiations. Target pricing may be based on considerations such as current pricing, market considerations, benchmarks, budget availability, or other methods that do not reveal individual vendor pricing. During target price negotiations, vendors are not obligated to reduce their pricing to target prices, but no vendor is </w:t>
      </w:r>
      <w:r w:rsidR="00DE7BF9">
        <w:t xml:space="preserve">permitted </w:t>
      </w:r>
      <w:r>
        <w:t>to increase prices.</w:t>
      </w:r>
    </w:p>
    <w:p w14:paraId="2C921E71" w14:textId="3345E428" w:rsidR="0035727A" w:rsidRDefault="00877C50" w:rsidP="00C37047">
      <w:pPr>
        <w:pStyle w:val="Heading2"/>
      </w:pPr>
      <w:bookmarkStart w:id="140" w:name="_Failure_to_Negotiate"/>
      <w:bookmarkStart w:id="141" w:name="_Toc196292913"/>
      <w:bookmarkEnd w:id="140"/>
      <w:r>
        <w:t xml:space="preserve">7.3 </w:t>
      </w:r>
      <w:r w:rsidR="0035727A">
        <w:t>Failure to Negotiate</w:t>
      </w:r>
      <w:bookmarkEnd w:id="141"/>
    </w:p>
    <w:p w14:paraId="7CA6A24C" w14:textId="77777777" w:rsidR="0035727A" w:rsidRDefault="0035727A" w:rsidP="0035727A">
      <w:pPr>
        <w:jc w:val="both"/>
      </w:pPr>
      <w:r>
        <w:t>If PRMP determines it is unable to successfully negotiate terms and conditions of a contract with the apparent best-ranked vendor, then PRMP reserves the right to bypass the apparent best-ranked vendor and enter terms and conditions contract negotiations with the next apparent best-ranked vendor.</w:t>
      </w:r>
    </w:p>
    <w:p w14:paraId="1FAD483B" w14:textId="18858687" w:rsidR="0035727A" w:rsidRDefault="00877C50" w:rsidP="00C37047">
      <w:pPr>
        <w:pStyle w:val="Heading2"/>
      </w:pPr>
      <w:bookmarkStart w:id="142" w:name="_Toc196292914"/>
      <w:r>
        <w:t xml:space="preserve">7.4 </w:t>
      </w:r>
      <w:r w:rsidR="0035727A">
        <w:t>Evaluation Committee</w:t>
      </w:r>
      <w:bookmarkEnd w:id="142"/>
    </w:p>
    <w:p w14:paraId="55B8B468" w14:textId="30B169FE" w:rsidR="0035727A" w:rsidRDefault="0035727A" w:rsidP="0035727A">
      <w:pPr>
        <w:jc w:val="both"/>
      </w:pPr>
      <w:r>
        <w:t xml:space="preserve">The solicitation coordinator will submit the proposal evaluation committee determinations and scores to </w:t>
      </w:r>
      <w:r w:rsidR="00A1104C">
        <w:t xml:space="preserve">the </w:t>
      </w:r>
      <w:r>
        <w:t>PRMP executive director for consideration along with any other relevant information that might be available and pertinent to the contract award.</w:t>
      </w:r>
    </w:p>
    <w:p w14:paraId="29EDE3BB" w14:textId="578A9DCB" w:rsidR="0035727A" w:rsidRDefault="00A1104C" w:rsidP="0035727A">
      <w:pPr>
        <w:jc w:val="both"/>
      </w:pPr>
      <w:r>
        <w:t xml:space="preserve">The </w:t>
      </w:r>
      <w:r w:rsidR="0035727A">
        <w:t xml:space="preserve">PRMP executive director will review the evaluation committee’s </w:t>
      </w:r>
      <w:r w:rsidR="00A45B01">
        <w:t xml:space="preserve">recommendation </w:t>
      </w:r>
      <w:r w:rsidR="0035727A">
        <w:t xml:space="preserve">regarding the apparent best-ranked evaluated vendor. If </w:t>
      </w:r>
      <w:r>
        <w:t xml:space="preserve">the </w:t>
      </w:r>
      <w:r w:rsidR="0035727A">
        <w:t xml:space="preserve">PRMP executive director determines that </w:t>
      </w:r>
      <w:r w:rsidR="0035727A">
        <w:lastRenderedPageBreak/>
        <w:t>PRMP is going to award the contract to a vendor other than the one receiving the highest evaluation process score, then the executive director will provide written justification and obtain the written approval of the PRDoH secretary.</w:t>
      </w:r>
    </w:p>
    <w:p w14:paraId="6372CCFF" w14:textId="1B5E1AA8" w:rsidR="00652CB3" w:rsidRDefault="00877C50" w:rsidP="00C37047">
      <w:pPr>
        <w:pStyle w:val="Heading2"/>
      </w:pPr>
      <w:bookmarkStart w:id="143" w:name="_Toc196292915"/>
      <w:r>
        <w:t xml:space="preserve">7.5 </w:t>
      </w:r>
      <w:r w:rsidR="00652CB3">
        <w:t>Notice of Award</w:t>
      </w:r>
      <w:bookmarkEnd w:id="143"/>
    </w:p>
    <w:p w14:paraId="1B540FC9" w14:textId="2FA59270" w:rsidR="00652CB3" w:rsidRPr="00990C65" w:rsidRDefault="00652CB3" w:rsidP="00652CB3">
      <w:pPr>
        <w:jc w:val="both"/>
      </w:pPr>
      <w:r>
        <w:t xml:space="preserve">After identification of the vendor, PRMP will issue a Notice of Award, identifying the apparent best-ranked </w:t>
      </w:r>
      <w:r w:rsidRPr="005D1AC3">
        <w:t xml:space="preserve">response and making the RFP files available for public inspection </w:t>
      </w:r>
      <w:r w:rsidR="00164017">
        <w:t xml:space="preserve">following the </w:t>
      </w:r>
      <w:r w:rsidR="00164017" w:rsidRPr="006E6BE6">
        <w:rPr>
          <w:rFonts w:cstheme="minorHAnsi"/>
          <w:szCs w:val="20"/>
        </w:rPr>
        <w:t>Contract Signature and Distribution</w:t>
      </w:r>
      <w:r w:rsidR="00164017">
        <w:rPr>
          <w:rFonts w:cstheme="minorHAnsi"/>
          <w:szCs w:val="20"/>
        </w:rPr>
        <w:t xml:space="preserve"> date</w:t>
      </w:r>
      <w:r w:rsidRPr="00990C65">
        <w:t>. The Notice of Award shall not create rights, interests, or claims of entitlement in either the apparent best-ranked vendor or any other vendor.</w:t>
      </w:r>
    </w:p>
    <w:p w14:paraId="02EE656B" w14:textId="18044719" w:rsidR="00652CB3" w:rsidRPr="00990C65" w:rsidRDefault="00652CB3" w:rsidP="00652CB3">
      <w:pPr>
        <w:jc w:val="both"/>
      </w:pPr>
      <w:r w:rsidRPr="00990C65">
        <w:t xml:space="preserve">The vendor identified as offering the apparent best-ranked response must sign a contract drawn by PRMP pursuant to this RFP. The contract shall be </w:t>
      </w:r>
      <w:r w:rsidR="00EC4D7B">
        <w:t>similar to</w:t>
      </w:r>
      <w:r w:rsidR="00EC4D7B" w:rsidRPr="00990C65">
        <w:t xml:space="preserve"> </w:t>
      </w:r>
      <w:r w:rsidRPr="00990C65">
        <w:t xml:space="preserve">that detailed within </w:t>
      </w:r>
      <w:hyperlink w:anchor="Appendix4A" w:history="1">
        <w:r w:rsidRPr="00990C65">
          <w:rPr>
            <w:rStyle w:val="Hyperlink"/>
            <w:rFonts w:asciiTheme="minorHAnsi" w:hAnsiTheme="minorHAnsi"/>
            <w:b/>
            <w:bCs/>
            <w:color w:val="auto"/>
            <w:sz w:val="22"/>
          </w:rPr>
          <w:t>Appendix 4</w:t>
        </w:r>
        <w:r w:rsidR="00167A2E">
          <w:rPr>
            <w:rStyle w:val="Hyperlink"/>
            <w:rFonts w:asciiTheme="minorHAnsi" w:hAnsiTheme="minorHAnsi"/>
            <w:b/>
            <w:bCs/>
            <w:color w:val="auto"/>
            <w:sz w:val="22"/>
          </w:rPr>
          <w:t>A</w:t>
        </w:r>
        <w:r w:rsidRPr="00990C65">
          <w:rPr>
            <w:rStyle w:val="Hyperlink"/>
            <w:rFonts w:asciiTheme="minorHAnsi" w:hAnsiTheme="minorHAnsi"/>
            <w:b/>
            <w:bCs/>
            <w:color w:val="auto"/>
            <w:sz w:val="22"/>
          </w:rPr>
          <w:t>: Proforma Contract Draft</w:t>
        </w:r>
        <w:r w:rsidRPr="00990C65">
          <w:rPr>
            <w:rStyle w:val="Hyperlink"/>
            <w:rFonts w:asciiTheme="minorHAnsi" w:hAnsiTheme="minorHAnsi"/>
            <w:color w:val="auto"/>
            <w:sz w:val="22"/>
          </w:rPr>
          <w:t>.</w:t>
        </w:r>
      </w:hyperlink>
      <w:r w:rsidRPr="00990C65">
        <w:t xml:space="preserve"> The vendor must sign the contract by the contract signature deadline detailed in </w:t>
      </w:r>
      <w:hyperlink w:anchor="_1.3_RFP_Timeline" w:history="1">
        <w:r w:rsidRPr="00990C65">
          <w:rPr>
            <w:rStyle w:val="Hyperlink"/>
            <w:rFonts w:asciiTheme="minorHAnsi" w:hAnsiTheme="minorHAnsi"/>
            <w:b/>
            <w:bCs/>
            <w:color w:val="auto"/>
            <w:sz w:val="22"/>
          </w:rPr>
          <w:t>Section 1.3: RFP Timeline</w:t>
        </w:r>
      </w:hyperlink>
      <w:r w:rsidRPr="00990C65">
        <w:t xml:space="preserve">. If the vendor fails to </w:t>
      </w:r>
      <w:r w:rsidR="00167A2E">
        <w:t>execute</w:t>
      </w:r>
      <w:r w:rsidRPr="00990C65">
        <w:t xml:space="preserve"> the signed contract by this deadline, PRMP may determine that the vendor is non-responsive to this RFP and reject the response.</w:t>
      </w:r>
    </w:p>
    <w:p w14:paraId="20699224" w14:textId="0EB573B8" w:rsidR="00CF1CB1" w:rsidRDefault="00652CB3" w:rsidP="00652CB3">
      <w:pPr>
        <w:jc w:val="both"/>
      </w:pPr>
      <w:r w:rsidRPr="00990C65">
        <w:t xml:space="preserve">Notwithstanding the foregoing, PRMP may, at its sole discretion, entertain limited terms and conditions or pricing negotiations before contract signing and, as a result, revise the contract terms and conditions or performance requirements in PRMP’s best interests, provided that such revision of terms and conditions or performance requirements shall not materially affect the basis of response evaluations or negatively impact the competitive </w:t>
      </w:r>
      <w:r>
        <w:t>nature of the RFP and vendor selection process.</w:t>
      </w:r>
    </w:p>
    <w:p w14:paraId="71846B46" w14:textId="2FFEF9D3" w:rsidR="00776217" w:rsidRDefault="00877C50" w:rsidP="00C37047">
      <w:pPr>
        <w:pStyle w:val="Heading2"/>
      </w:pPr>
      <w:bookmarkStart w:id="144" w:name="_Toc196292916"/>
      <w:r>
        <w:t xml:space="preserve">7.6 </w:t>
      </w:r>
      <w:r w:rsidR="00776217">
        <w:t>Administrative and Judicial Review Process</w:t>
      </w:r>
      <w:bookmarkEnd w:id="144"/>
    </w:p>
    <w:p w14:paraId="39C1BBD1" w14:textId="77777777" w:rsidR="00D626B1" w:rsidRPr="00D626B1" w:rsidRDefault="00D626B1" w:rsidP="004F36C0">
      <w:pPr>
        <w:jc w:val="both"/>
      </w:pPr>
      <w:r w:rsidRPr="00D626B1">
        <w:t xml:space="preserve">According to 3 L.P.R.A. § 9655, the party adversely affected by a partial or final resolution or order may, within twenty (20) days from the date of filing in the records of the notification of the resolution or order, file a motion for reconsideration of the resolution or order. The agency must consider it within fifteen (15) days of the filing of said motion. If it rejects it outright or does not act within fifteen (15) days, the term to request judicial review will begin to count again from the date of notification of said denial or from the expiration of those fifteen (15) </w:t>
      </w:r>
      <w:proofErr w:type="gramStart"/>
      <w:r w:rsidRPr="00D626B1">
        <w:t>days, as the case may be</w:t>
      </w:r>
      <w:proofErr w:type="gramEnd"/>
      <w:r w:rsidRPr="00D626B1">
        <w:t>. If a determination is made in its consideration, the term to request judicial review will begin to count from the date on which a copy of the notification of the agency’s resolution definitively resolving the motion for reconsideration is filed in the records. Such resolution must be issued and filed in the records within ninety (90) days following the filing of the motion for reconsideration. If the agency grants the motion for reconsideration but fails to take any action in relation to the motion within ninety (90) days of its filing, it will lose jurisdiction over it and the term to request judicial review will begin to count from the expiration of said ninety (90) day term unless the agency, for just cause and within said ninety (90) days, extends the term to resolve for a period that will not exceed thirty (30) additional days.</w:t>
      </w:r>
    </w:p>
    <w:p w14:paraId="6E805A56" w14:textId="77777777" w:rsidR="00D626B1" w:rsidRPr="00D626B1" w:rsidRDefault="00D626B1" w:rsidP="004F36C0">
      <w:pPr>
        <w:jc w:val="both"/>
      </w:pPr>
      <w:r w:rsidRPr="00D626B1">
        <w:t>If the filing date in the records of the copy of the notification of the order or resolution is different from the one submitted through ordinary mail or sent by electronic means of said notification, the term will be calculated from the date of submission through ordinary mail or by electronic means, as appropriate.</w:t>
      </w:r>
    </w:p>
    <w:p w14:paraId="4D16918C" w14:textId="77777777" w:rsidR="00D626B1" w:rsidRPr="00D626B1" w:rsidRDefault="00D626B1" w:rsidP="004F36C0">
      <w:pPr>
        <w:jc w:val="both"/>
      </w:pPr>
      <w:r w:rsidRPr="00D626B1">
        <w:lastRenderedPageBreak/>
        <w:t>The party filing a motion for reconsideration must submit the original motion and two (2) copies either in person or by certified mail with return receipt to the Division of Administrative Hearings within the Legal Advisory Office of the Department of Health. The requesting party must also notify all other involved parties within the designated timeframe and include proof of this notification in the motion.</w:t>
      </w:r>
    </w:p>
    <w:p w14:paraId="75DA8EE2" w14:textId="77777777" w:rsidR="00D626B1" w:rsidRPr="00D626B1" w:rsidRDefault="00D626B1" w:rsidP="004F36C0">
      <w:pPr>
        <w:jc w:val="both"/>
      </w:pPr>
      <w:r w:rsidRPr="00D626B1">
        <w:t>Submissions must be made as follows:</w:t>
      </w:r>
    </w:p>
    <w:p w14:paraId="5CA86AF0" w14:textId="73F05D18" w:rsidR="00D626B1" w:rsidRPr="00D626B1" w:rsidRDefault="00D626B1" w:rsidP="004F36C0">
      <w:pPr>
        <w:jc w:val="both"/>
      </w:pPr>
      <w:r w:rsidRPr="004F36C0">
        <w:rPr>
          <w:b/>
          <w:bCs/>
        </w:rPr>
        <w:t>For personal delivery:</w:t>
      </w:r>
      <w:r w:rsidRPr="00D626B1">
        <w:t xml:space="preserve"> Monday through Friday (excluding holidays), between 8:00 a.m. and 4:30 p.m., at the following address:</w:t>
      </w:r>
    </w:p>
    <w:p w14:paraId="441B5653" w14:textId="77777777" w:rsidR="00D626B1" w:rsidRPr="009F2C30" w:rsidRDefault="00D626B1" w:rsidP="004F36C0">
      <w:pPr>
        <w:pStyle w:val="Address"/>
        <w:ind w:left="720"/>
        <w:jc w:val="both"/>
      </w:pPr>
      <w:r w:rsidRPr="009F2C30">
        <w:t>Department of Health, Legal Advisory Office - Division of Administrative Hearings</w:t>
      </w:r>
    </w:p>
    <w:p w14:paraId="67CB7F86" w14:textId="77777777" w:rsidR="00D626B1" w:rsidRPr="004F36C0" w:rsidRDefault="00D626B1" w:rsidP="004F36C0">
      <w:pPr>
        <w:pStyle w:val="Address"/>
        <w:ind w:left="720"/>
        <w:jc w:val="both"/>
        <w:rPr>
          <w:lang w:val="es-PR"/>
        </w:rPr>
      </w:pPr>
      <w:r w:rsidRPr="004F36C0">
        <w:rPr>
          <w:lang w:val="es-PR"/>
        </w:rPr>
        <w:t xml:space="preserve">1575 </w:t>
      </w:r>
      <w:proofErr w:type="gramStart"/>
      <w:r w:rsidRPr="004F36C0">
        <w:rPr>
          <w:lang w:val="es-PR"/>
        </w:rPr>
        <w:t>Avenida</w:t>
      </w:r>
      <w:proofErr w:type="gramEnd"/>
      <w:r w:rsidRPr="004F36C0">
        <w:rPr>
          <w:lang w:val="es-PR"/>
        </w:rPr>
        <w:t xml:space="preserve"> Ponce de León, </w:t>
      </w:r>
      <w:proofErr w:type="spellStart"/>
      <w:r w:rsidRPr="004F36C0">
        <w:rPr>
          <w:lang w:val="es-PR"/>
        </w:rPr>
        <w:t>Carr</w:t>
      </w:r>
      <w:proofErr w:type="spellEnd"/>
      <w:r w:rsidRPr="004F36C0">
        <w:rPr>
          <w:lang w:val="es-PR"/>
        </w:rPr>
        <w:t>. 838, Km. 6.3,</w:t>
      </w:r>
    </w:p>
    <w:p w14:paraId="04E81B90" w14:textId="77777777" w:rsidR="00D626B1" w:rsidRPr="004F36C0" w:rsidRDefault="00D626B1" w:rsidP="004F36C0">
      <w:pPr>
        <w:pStyle w:val="Address"/>
        <w:ind w:left="720"/>
        <w:jc w:val="both"/>
        <w:rPr>
          <w:lang w:val="es-PR"/>
        </w:rPr>
      </w:pPr>
      <w:r w:rsidRPr="004F36C0">
        <w:rPr>
          <w:lang w:val="es-PR"/>
        </w:rPr>
        <w:t>Bo. Monacillos, San Juan, Puerto Rico 00926.</w:t>
      </w:r>
    </w:p>
    <w:p w14:paraId="57761BA8" w14:textId="76790163" w:rsidR="00D626B1" w:rsidRPr="004F36C0" w:rsidRDefault="00D626B1" w:rsidP="004F36C0">
      <w:pPr>
        <w:jc w:val="both"/>
        <w:rPr>
          <w:b/>
          <w:bCs/>
        </w:rPr>
      </w:pPr>
      <w:r w:rsidRPr="004F36C0">
        <w:rPr>
          <w:b/>
          <w:bCs/>
        </w:rPr>
        <w:t>Alternatively, by certified mail with return receipt, to the following postal address:</w:t>
      </w:r>
    </w:p>
    <w:p w14:paraId="690FECA5" w14:textId="77777777" w:rsidR="00D626B1" w:rsidRPr="005F13A5" w:rsidRDefault="00D626B1" w:rsidP="004F36C0">
      <w:pPr>
        <w:pStyle w:val="Address"/>
        <w:ind w:left="720"/>
        <w:jc w:val="both"/>
      </w:pPr>
      <w:r w:rsidRPr="005F13A5">
        <w:t>Legal Advisory Office - Division of Administrative Hearings</w:t>
      </w:r>
    </w:p>
    <w:p w14:paraId="22F6765F" w14:textId="77777777" w:rsidR="00D626B1" w:rsidRPr="005F13A5" w:rsidRDefault="00D626B1" w:rsidP="004F36C0">
      <w:pPr>
        <w:pStyle w:val="Address"/>
        <w:ind w:left="720"/>
        <w:jc w:val="both"/>
      </w:pPr>
      <w:r w:rsidRPr="005F13A5">
        <w:t>Department of Health</w:t>
      </w:r>
    </w:p>
    <w:p w14:paraId="20C03CFB" w14:textId="77777777" w:rsidR="005F13A5" w:rsidRDefault="00D626B1" w:rsidP="004F36C0">
      <w:pPr>
        <w:pStyle w:val="Address"/>
        <w:ind w:left="720"/>
        <w:jc w:val="both"/>
      </w:pPr>
      <w:r w:rsidRPr="005F13A5">
        <w:t>PO Box 70184</w:t>
      </w:r>
    </w:p>
    <w:p w14:paraId="0CC6FBC9" w14:textId="77777777" w:rsidR="006A7279" w:rsidRDefault="006A7279" w:rsidP="004F36C0">
      <w:pPr>
        <w:pStyle w:val="Address"/>
        <w:ind w:left="720"/>
        <w:jc w:val="both"/>
      </w:pPr>
      <w:r w:rsidRPr="005F13A5">
        <w:t>San Juan, Puerto Rico</w:t>
      </w:r>
    </w:p>
    <w:p w14:paraId="2C2B74EC" w14:textId="4B46ECDB" w:rsidR="006A7279" w:rsidRPr="005F13A5" w:rsidRDefault="006A7279" w:rsidP="004F36C0">
      <w:pPr>
        <w:pStyle w:val="Address"/>
        <w:ind w:left="720"/>
        <w:jc w:val="both"/>
      </w:pPr>
      <w:r w:rsidRPr="005F13A5">
        <w:t>00936-8184</w:t>
      </w:r>
    </w:p>
    <w:p w14:paraId="4545CB4F" w14:textId="37894CAC" w:rsidR="00776217" w:rsidRPr="00776217" w:rsidRDefault="00877C50" w:rsidP="00C37047">
      <w:pPr>
        <w:pStyle w:val="Heading2"/>
      </w:pPr>
      <w:bookmarkStart w:id="145" w:name="_7.7_Terms_for"/>
      <w:bookmarkStart w:id="146" w:name="_Terms_for_Filing"/>
      <w:bookmarkStart w:id="147" w:name="_Toc196292917"/>
      <w:bookmarkEnd w:id="145"/>
      <w:bookmarkEnd w:id="146"/>
      <w:r>
        <w:t xml:space="preserve">7.7 </w:t>
      </w:r>
      <w:r w:rsidR="00776217" w:rsidRPr="00190031">
        <w:t>Terms for Filing a Review 3 L.P.R.A. Section 96</w:t>
      </w:r>
      <w:r w:rsidR="00E92795">
        <w:t>72</w:t>
      </w:r>
      <w:bookmarkEnd w:id="147"/>
    </w:p>
    <w:p w14:paraId="5B6C803D" w14:textId="77777777" w:rsidR="005F13A5" w:rsidRPr="005F13A5" w:rsidRDefault="005F13A5" w:rsidP="004F36C0">
      <w:pPr>
        <w:jc w:val="both"/>
      </w:pPr>
      <w:bookmarkStart w:id="148" w:name="_Hlk187837313"/>
      <w:r w:rsidRPr="005F13A5">
        <w:t xml:space="preserve">According to 3 L.P.R.A. § 9672, a party adversely affected by an agency’s final order or resolution, and who has exhausted all remedies provided by the agency or the appropriate appellate administrative body, may file a request for judicial review with the Court of Appeals within thirty (30) days. This period begins from either the date the notification of the agency’s final order or resolution is filed in the </w:t>
      </w:r>
      <w:proofErr w:type="gramStart"/>
      <w:r w:rsidRPr="005F13A5">
        <w:t>records</w:t>
      </w:r>
      <w:proofErr w:type="gramEnd"/>
      <w:r w:rsidRPr="005F13A5">
        <w:t xml:space="preserve"> or the applicable date provided under 3 L.P.R.A. § 9655, when the time limit for requesting judicial review has been interrupted by the timely filing of a motion for reconsideration.</w:t>
      </w:r>
    </w:p>
    <w:p w14:paraId="6C80973F" w14:textId="77777777" w:rsidR="005F13A5" w:rsidRPr="005F13A5" w:rsidRDefault="005F13A5" w:rsidP="004F36C0">
      <w:pPr>
        <w:jc w:val="both"/>
      </w:pPr>
      <w:r w:rsidRPr="005F13A5">
        <w:t xml:space="preserve">The party requesting judicial review must notify the agency and all other involved parties of the filing simultaneously or immediately after submitting the request to the Court of Appeals. Notification to the agency must be sent to the same addresses designated for the filing of motions for reconsideration. The notification of the filing submitted to the Court of Appeals must include all annexes. </w:t>
      </w:r>
    </w:p>
    <w:p w14:paraId="1C374C17" w14:textId="77777777" w:rsidR="005F13A5" w:rsidRPr="005F13A5" w:rsidRDefault="005F13A5" w:rsidP="004F36C0">
      <w:pPr>
        <w:jc w:val="both"/>
      </w:pPr>
      <w:r w:rsidRPr="005F13A5">
        <w:t xml:space="preserve">If the filing date of the copy of the notification of the agency’s final order or resolution in the records differs from the date it was deposited in the mail, the </w:t>
      </w:r>
      <w:proofErr w:type="gramStart"/>
      <w:r w:rsidRPr="005F13A5">
        <w:t>time period</w:t>
      </w:r>
      <w:proofErr w:type="gramEnd"/>
      <w:r w:rsidRPr="005F13A5">
        <w:t xml:space="preserve"> for requesting judicial review will be calculated from the date of deposit in the mail.</w:t>
      </w:r>
    </w:p>
    <w:p w14:paraId="106EE01B" w14:textId="77777777" w:rsidR="005F13A5" w:rsidRPr="005F13A5" w:rsidRDefault="005F13A5" w:rsidP="004F36C0">
      <w:pPr>
        <w:jc w:val="both"/>
      </w:pPr>
      <w:r w:rsidRPr="005F13A5">
        <w:t>The judicial review provided herein shall be the exclusive remedy for reviewing the merits of an administrative decision, whether it is of an adjudicative nature or of an informal nature issued under 3 L.P.R.A. § 9601 et al.</w:t>
      </w:r>
    </w:p>
    <w:p w14:paraId="089825CF" w14:textId="77777777" w:rsidR="00610CB0" w:rsidRPr="005F13A5" w:rsidRDefault="00610CB0" w:rsidP="00610CB0">
      <w:pPr>
        <w:jc w:val="both"/>
      </w:pPr>
      <w:r w:rsidRPr="005F13A5">
        <w:t xml:space="preserve">The mere presentation of a motion for reconsideration or request for judicial review does not have the effect of preventing the Puerto Rico Medicaid Program (PRMP) from continuing with the </w:t>
      </w:r>
      <w:r w:rsidRPr="005F13A5">
        <w:lastRenderedPageBreak/>
        <w:t>procurement process within this request for proposals, unless otherwise determined by a court of law</w:t>
      </w:r>
    </w:p>
    <w:p w14:paraId="4FEF19F0" w14:textId="77777777" w:rsidR="00C92415" w:rsidRDefault="005F13A5" w:rsidP="004F36C0">
      <w:pPr>
        <w:jc w:val="both"/>
      </w:pPr>
      <w:r w:rsidRPr="005F13A5">
        <w:t xml:space="preserve">Finally, any party adversely affected by this Award Notification that decides to file a motion for reconsideration according to 3 L.P.R.A. § 9655 and eventually files a request for judicial review according to 3 L.P.R.A. § 9672, must comply with a Notice Requirement meaning that they have the obligation to inform other participating parties to ensure transparency, fairness, and due process. </w:t>
      </w:r>
    </w:p>
    <w:p w14:paraId="7B366FFA" w14:textId="05D0B6DA" w:rsidR="006873EF" w:rsidRDefault="00877C50" w:rsidP="00C37047">
      <w:pPr>
        <w:pStyle w:val="Heading2"/>
      </w:pPr>
      <w:bookmarkStart w:id="149" w:name="_Toc196292918"/>
      <w:bookmarkEnd w:id="148"/>
      <w:r>
        <w:t xml:space="preserve">7.8 </w:t>
      </w:r>
      <w:r w:rsidR="006873EF">
        <w:t>Performance</w:t>
      </w:r>
      <w:bookmarkEnd w:id="149"/>
    </w:p>
    <w:p w14:paraId="7272CAD8" w14:textId="7DFDB062" w:rsidR="006873EF" w:rsidRDefault="006873EF" w:rsidP="006873EF">
      <w:pPr>
        <w:jc w:val="both"/>
      </w:pPr>
      <w:r>
        <w:t xml:space="preserve">Upon request of </w:t>
      </w:r>
      <w:r w:rsidR="002B49A3">
        <w:t>PRMP</w:t>
      </w:r>
      <w:r>
        <w:t xml:space="preserve">, the vendor will meet to discuss performance or provide contract performance updates to help ensure the proper performance of this contract. </w:t>
      </w:r>
      <w:r w:rsidR="005A5A90">
        <w:t>PRMP</w:t>
      </w:r>
      <w:r>
        <w:t xml:space="preserve"> may consider the vendor’s performance under this contract and compliance with law and rule to determine whether to continue this contract, whether to suspend the vendor from doing future business with the Commonwealth for a specified period, or whether the vendor can be considered responsible on specific future contract opportunities.</w:t>
      </w:r>
    </w:p>
    <w:p w14:paraId="38DCB894" w14:textId="0CA05E08" w:rsidR="006873EF" w:rsidRDefault="006873EF" w:rsidP="006873EF">
      <w:pPr>
        <w:jc w:val="both"/>
      </w:pPr>
      <w:r>
        <w:t xml:space="preserve">Time is of the essence with respect to the vendor’s performance of this contract. The vendor shall continue to fulfill its obligations while any dispute concerning this contract is being resolved unless otherwise directed by </w:t>
      </w:r>
      <w:r w:rsidR="005A5A90">
        <w:t>PRMP</w:t>
      </w:r>
      <w:r>
        <w:t>.</w:t>
      </w:r>
    </w:p>
    <w:p w14:paraId="06A1E634" w14:textId="79563F3D" w:rsidR="006873EF" w:rsidRDefault="006873EF" w:rsidP="006873EF">
      <w:pPr>
        <w:jc w:val="both"/>
      </w:pPr>
      <w:r>
        <w:t xml:space="preserve">The SLAs and Performance Standards contained herein cover the SOW stipulated in this RFP and the resulting contract. The vendor should consistently meet or exceed performance specifications classified as </w:t>
      </w:r>
      <w:r w:rsidRPr="004965C2">
        <w:t>SLAs between the vendor and PRMP</w:t>
      </w:r>
      <w:r w:rsidR="0041581E">
        <w:t>.</w:t>
      </w:r>
      <w:r w:rsidR="00FB0DED">
        <w:t xml:space="preserve"> Vendor performance</w:t>
      </w:r>
      <w:r w:rsidRPr="004965C2">
        <w:t xml:space="preserve"> is subject to specific requirements identified in </w:t>
      </w:r>
      <w:hyperlink w:anchor="Appendix2" w:history="1">
        <w:r w:rsidRPr="004965C2">
          <w:rPr>
            <w:rStyle w:val="Hyperlink"/>
            <w:rFonts w:asciiTheme="minorHAnsi" w:hAnsiTheme="minorHAnsi"/>
            <w:b/>
            <w:bCs/>
            <w:color w:val="auto"/>
            <w:sz w:val="22"/>
          </w:rPr>
          <w:t>Appendix 2: SLAs and Performance Standards</w:t>
        </w:r>
      </w:hyperlink>
      <w:r w:rsidRPr="00711751">
        <w:rPr>
          <w:bCs/>
        </w:rPr>
        <w:t>, which</w:t>
      </w:r>
      <w:r w:rsidRPr="004965C2">
        <w:t xml:space="preserve"> contains expectations related to SLAs and implications of meeting versus failing to meet the SLAs, as applicable. In addition, </w:t>
      </w:r>
      <w:hyperlink w:anchor="Appendix2" w:history="1">
        <w:r w:rsidRPr="004965C2">
          <w:rPr>
            <w:rStyle w:val="Hyperlink"/>
            <w:rFonts w:asciiTheme="minorHAnsi" w:hAnsiTheme="minorHAnsi"/>
            <w:b/>
            <w:bCs/>
            <w:color w:val="auto"/>
            <w:sz w:val="22"/>
          </w:rPr>
          <w:t>Appendix 2: SLAs and Performance Standards</w:t>
        </w:r>
      </w:hyperlink>
      <w:r w:rsidRPr="004965C2">
        <w:t xml:space="preserve"> contains </w:t>
      </w:r>
      <w:r>
        <w:t>the minimum service levels required for the duration of the contract.</w:t>
      </w:r>
    </w:p>
    <w:p w14:paraId="0C09039A" w14:textId="77777777" w:rsidR="006873EF" w:rsidRDefault="006873EF" w:rsidP="006873EF">
      <w:pPr>
        <w:jc w:val="both"/>
      </w:pPr>
      <w:r>
        <w:t>SLAs and associated Key Performance Indicators (KPIs) may be added or adjusted by mutual agreement during the term of the contract to align with business objectives, organizational objectives, and technological changes. The vendor will not be liable for any failed SLAs caused by circumstances beyond its control and that could not be avoided or mitigated through the exercise of prudence and ordinary care, provided that the vendor immediately notifies PRMP in writing, takes all steps necessary to minimize the effect of such circumstances, and resumes its performance of the services in accordance with the SLAs as soon as possible.</w:t>
      </w:r>
    </w:p>
    <w:p w14:paraId="7900BB77" w14:textId="2858E901" w:rsidR="00F3149B" w:rsidRDefault="006873EF" w:rsidP="006873EF">
      <w:pPr>
        <w:jc w:val="both"/>
      </w:pPr>
      <w:r>
        <w:t xml:space="preserve">The vendor </w:t>
      </w:r>
      <w:r w:rsidR="006D48E1">
        <w:t xml:space="preserve">will </w:t>
      </w:r>
      <w:r>
        <w:t xml:space="preserve">deduct any amount due because of the failure to meet SLAs from invoices, and those deductions </w:t>
      </w:r>
      <w:r w:rsidR="00560025">
        <w:t xml:space="preserve">will </w:t>
      </w:r>
      <w:r>
        <w:t>be made from the invoice total dollar amount. Each invoice should also be accompanied by an SLA Report detailing the status of SLAs and those SLAs that were triggered within the invoice period. Each invoice should detail the total invoice amount, the amount deducted due to the associated contract remedy, and the final invoice amount less the contract remedy. PRMP reserves the right to seek any other remedies under the contract.</w:t>
      </w:r>
    </w:p>
    <w:p w14:paraId="4B3A8BC7" w14:textId="296B39B8" w:rsidR="00CF2932" w:rsidRPr="00DF48BC" w:rsidRDefault="00877C50" w:rsidP="00C37047">
      <w:pPr>
        <w:pStyle w:val="Heading2"/>
      </w:pPr>
      <w:bookmarkStart w:id="150" w:name="_Toc196292919"/>
      <w:r>
        <w:t xml:space="preserve">7.9 </w:t>
      </w:r>
      <w:r w:rsidR="00CF2932" w:rsidRPr="00DF48BC">
        <w:t>Travel</w:t>
      </w:r>
      <w:bookmarkEnd w:id="150"/>
    </w:p>
    <w:p w14:paraId="200A987A" w14:textId="2011255D" w:rsidR="00CF2932" w:rsidRDefault="00CF2932" w:rsidP="00CF2932">
      <w:pPr>
        <w:jc w:val="both"/>
      </w:pPr>
      <w:r>
        <w:t>PRMP will not compensate the vendor for expenses related to travel, lodging, or meals.</w:t>
      </w:r>
    </w:p>
    <w:p w14:paraId="5081DE0F" w14:textId="25C315E5" w:rsidR="001D21ED" w:rsidRDefault="00877C50" w:rsidP="00C37047">
      <w:pPr>
        <w:pStyle w:val="Heading2"/>
      </w:pPr>
      <w:bookmarkStart w:id="151" w:name="_Toc196292920"/>
      <w:r>
        <w:lastRenderedPageBreak/>
        <w:t>7</w:t>
      </w:r>
      <w:r w:rsidR="00206904">
        <w:t xml:space="preserve">.10 </w:t>
      </w:r>
      <w:r w:rsidR="001D21ED">
        <w:t>Facilities Access</w:t>
      </w:r>
      <w:bookmarkEnd w:id="151"/>
    </w:p>
    <w:p w14:paraId="3277D521" w14:textId="2130C31D" w:rsidR="00DF48BC" w:rsidRDefault="001D21ED" w:rsidP="001D21ED">
      <w:pPr>
        <w:jc w:val="both"/>
      </w:pPr>
      <w:r>
        <w:t>PRMP will provide the vendor with on-site cubicle space for up to two (2) vendor staff. PRMP reserves the right to reallocate its on-site space, as necessary. The vendor will be responsible for coordinating additional on-site accommodations, beyond what is provided by PRMP, for all key staff who are required to be on-site, per this RFP.</w:t>
      </w:r>
    </w:p>
    <w:p w14:paraId="48A0D6C9" w14:textId="77777777" w:rsidR="000B69F9" w:rsidRDefault="000B69F9" w:rsidP="0008776A"/>
    <w:p w14:paraId="1FAB4C5C" w14:textId="77777777" w:rsidR="000777A3" w:rsidRDefault="000777A3" w:rsidP="0008776A"/>
    <w:p w14:paraId="7728C3F2" w14:textId="77777777" w:rsidR="000777A3" w:rsidRDefault="000777A3" w:rsidP="0008776A">
      <w:pPr>
        <w:sectPr w:rsidR="000777A3" w:rsidSect="004F36C0">
          <w:pgSz w:w="12240" w:h="15840"/>
          <w:pgMar w:top="1440" w:right="1440" w:bottom="1440" w:left="1440" w:header="0" w:footer="0" w:gutter="0"/>
          <w:cols w:space="720"/>
          <w:docGrid w:linePitch="360"/>
        </w:sectPr>
      </w:pPr>
    </w:p>
    <w:p w14:paraId="79FEC501" w14:textId="0E886073" w:rsidR="0097178B" w:rsidRPr="00D72D04" w:rsidRDefault="00A95C74" w:rsidP="00C37047">
      <w:pPr>
        <w:pStyle w:val="AttDividerPage"/>
      </w:pPr>
      <w:bookmarkStart w:id="152" w:name="_Toc196292921"/>
      <w:r w:rsidRPr="006B6306">
        <w:lastRenderedPageBreak/>
        <w:t>ATTACHMENTS</w:t>
      </w:r>
      <w:bookmarkEnd w:id="152"/>
    </w:p>
    <w:p w14:paraId="59C1F982" w14:textId="77777777" w:rsidR="000B69F9" w:rsidRDefault="000B69F9" w:rsidP="006F62A0">
      <w:pPr>
        <w:pStyle w:val="Normalwithinatable"/>
      </w:pPr>
      <w:bookmarkStart w:id="153" w:name="_Hlk184833718"/>
    </w:p>
    <w:p w14:paraId="65630F6E" w14:textId="77777777" w:rsidR="006F62A0" w:rsidRDefault="006F62A0" w:rsidP="006F62A0">
      <w:pPr>
        <w:pStyle w:val="Normalwithinatable"/>
        <w:rPr>
          <w:sz w:val="24"/>
          <w:szCs w:val="24"/>
        </w:rPr>
      </w:pPr>
    </w:p>
    <w:p w14:paraId="40814D28" w14:textId="77777777" w:rsidR="006F62A0" w:rsidRDefault="006F62A0" w:rsidP="006F62A0">
      <w:pPr>
        <w:pStyle w:val="Normalwithinatable"/>
        <w:rPr>
          <w:sz w:val="24"/>
          <w:szCs w:val="24"/>
        </w:rPr>
      </w:pPr>
    </w:p>
    <w:p w14:paraId="4CE8E998" w14:textId="77777777" w:rsidR="006F62A0" w:rsidRDefault="006F62A0" w:rsidP="006F62A0">
      <w:pPr>
        <w:pStyle w:val="Normalwithinatable"/>
        <w:rPr>
          <w:sz w:val="24"/>
          <w:szCs w:val="24"/>
        </w:rPr>
      </w:pPr>
    </w:p>
    <w:p w14:paraId="70F82607" w14:textId="77777777" w:rsidR="006F62A0" w:rsidRDefault="006F62A0" w:rsidP="006F62A0">
      <w:pPr>
        <w:pStyle w:val="Normalwithinatable"/>
        <w:rPr>
          <w:sz w:val="24"/>
          <w:szCs w:val="24"/>
        </w:rPr>
      </w:pPr>
    </w:p>
    <w:p w14:paraId="46CA194E" w14:textId="77777777" w:rsidR="006F62A0" w:rsidRDefault="006F62A0" w:rsidP="006F62A0">
      <w:pPr>
        <w:pStyle w:val="Normalwithinatable"/>
        <w:rPr>
          <w:sz w:val="24"/>
          <w:szCs w:val="24"/>
        </w:rPr>
      </w:pPr>
    </w:p>
    <w:p w14:paraId="07A7D282" w14:textId="77777777" w:rsidR="006F62A0" w:rsidRDefault="006F62A0" w:rsidP="006F62A0">
      <w:pPr>
        <w:pStyle w:val="Normalwithinatable"/>
        <w:rPr>
          <w:sz w:val="24"/>
          <w:szCs w:val="24"/>
        </w:rPr>
      </w:pPr>
    </w:p>
    <w:p w14:paraId="50F0C04A" w14:textId="77777777" w:rsidR="006F62A0" w:rsidRDefault="006F62A0" w:rsidP="006F62A0">
      <w:pPr>
        <w:pStyle w:val="Normalwithinatable"/>
        <w:rPr>
          <w:sz w:val="24"/>
          <w:szCs w:val="24"/>
        </w:rPr>
      </w:pPr>
    </w:p>
    <w:p w14:paraId="0CC8694B" w14:textId="77777777" w:rsidR="006F62A0" w:rsidRDefault="006F62A0" w:rsidP="006F62A0">
      <w:pPr>
        <w:pStyle w:val="Normalwithinatable"/>
        <w:rPr>
          <w:sz w:val="24"/>
          <w:szCs w:val="24"/>
        </w:rPr>
      </w:pPr>
    </w:p>
    <w:p w14:paraId="027BA091" w14:textId="77777777" w:rsidR="006F62A0" w:rsidRDefault="006F62A0" w:rsidP="006F62A0">
      <w:pPr>
        <w:pStyle w:val="Normalwithinatable"/>
        <w:jc w:val="center"/>
        <w:rPr>
          <w:sz w:val="28"/>
          <w:szCs w:val="28"/>
        </w:rPr>
      </w:pPr>
    </w:p>
    <w:p w14:paraId="3E709768" w14:textId="77777777" w:rsidR="00BD620B" w:rsidRDefault="00BD620B" w:rsidP="006F62A0">
      <w:pPr>
        <w:pStyle w:val="Normalwithinatable"/>
        <w:jc w:val="center"/>
        <w:rPr>
          <w:sz w:val="28"/>
          <w:szCs w:val="28"/>
        </w:rPr>
      </w:pPr>
    </w:p>
    <w:p w14:paraId="7B2DCEEE" w14:textId="77777777" w:rsidR="00BD620B" w:rsidRDefault="00BD620B" w:rsidP="006F62A0">
      <w:pPr>
        <w:pStyle w:val="Normalwithinatable"/>
        <w:jc w:val="center"/>
        <w:rPr>
          <w:sz w:val="28"/>
          <w:szCs w:val="28"/>
        </w:rPr>
      </w:pPr>
    </w:p>
    <w:p w14:paraId="705EC88E" w14:textId="77777777" w:rsidR="00BD620B" w:rsidRDefault="00BD620B" w:rsidP="006F62A0">
      <w:pPr>
        <w:pStyle w:val="Normalwithinatable"/>
        <w:jc w:val="center"/>
        <w:rPr>
          <w:sz w:val="28"/>
          <w:szCs w:val="28"/>
        </w:rPr>
      </w:pPr>
    </w:p>
    <w:p w14:paraId="2BFC55A1" w14:textId="77777777" w:rsidR="006F62A0" w:rsidRDefault="006F62A0" w:rsidP="006F62A0">
      <w:pPr>
        <w:pStyle w:val="Normalwithinatable"/>
        <w:jc w:val="center"/>
        <w:rPr>
          <w:sz w:val="28"/>
          <w:szCs w:val="28"/>
        </w:rPr>
      </w:pPr>
    </w:p>
    <w:p w14:paraId="3730250C" w14:textId="5BCB9412" w:rsidR="000B69F9" w:rsidRPr="006F62A0" w:rsidRDefault="000B69F9" w:rsidP="006F62A0">
      <w:pPr>
        <w:pStyle w:val="Normalwithinatable"/>
        <w:jc w:val="center"/>
        <w:rPr>
          <w:sz w:val="28"/>
          <w:szCs w:val="28"/>
        </w:rPr>
      </w:pPr>
      <w:r w:rsidRPr="006F62A0">
        <w:rPr>
          <w:sz w:val="28"/>
          <w:szCs w:val="28"/>
        </w:rPr>
        <w:t>The rest of this page left intentionally blank</w:t>
      </w:r>
    </w:p>
    <w:bookmarkEnd w:id="153"/>
    <w:p w14:paraId="3AA7DFE0" w14:textId="77777777" w:rsidR="000B69F9" w:rsidRDefault="000B69F9" w:rsidP="006F62A0">
      <w:pPr>
        <w:pStyle w:val="Normalwithinatable"/>
      </w:pPr>
    </w:p>
    <w:p w14:paraId="0BE2BA78" w14:textId="77777777" w:rsidR="000B69F9" w:rsidRDefault="000B69F9">
      <w:pPr>
        <w:spacing w:before="160"/>
        <w:rPr>
          <w:rFonts w:asciiTheme="majorHAnsi" w:eastAsia="Times New Roman" w:hAnsiTheme="majorHAnsi" w:cs="Times New Roman"/>
          <w:color w:val="003A5D" w:themeColor="accent1"/>
          <w:kern w:val="36"/>
          <w:sz w:val="32"/>
          <w:szCs w:val="32"/>
        </w:rPr>
        <w:sectPr w:rsidR="000B69F9" w:rsidSect="006F472F">
          <w:headerReference w:type="default" r:id="rId26"/>
          <w:pgSz w:w="12240" w:h="15840"/>
          <w:pgMar w:top="2880" w:right="1440" w:bottom="1440" w:left="1440" w:header="0" w:footer="432" w:gutter="0"/>
          <w:cols w:space="720"/>
          <w:docGrid w:linePitch="360"/>
        </w:sectPr>
      </w:pPr>
    </w:p>
    <w:p w14:paraId="3A54A847" w14:textId="0E5F80FA" w:rsidR="00DC35E9" w:rsidRPr="005E42BA" w:rsidRDefault="008B1706" w:rsidP="00C37047">
      <w:pPr>
        <w:pStyle w:val="AttH1"/>
      </w:pPr>
      <w:bookmarkStart w:id="154" w:name="_Toc196292922"/>
      <w:bookmarkStart w:id="155" w:name="AttachmentA"/>
      <w:r w:rsidRPr="005E42BA">
        <w:lastRenderedPageBreak/>
        <w:t>Attachment A: Cost Proposal</w:t>
      </w:r>
      <w:r w:rsidR="005E42BA">
        <w:t xml:space="preserve"> Instructions</w:t>
      </w:r>
      <w:bookmarkEnd w:id="154"/>
    </w:p>
    <w:bookmarkEnd w:id="155"/>
    <w:p w14:paraId="612C51FB" w14:textId="294F2D44" w:rsidR="00E960B9" w:rsidRPr="00B53F92" w:rsidRDefault="00EB46F9" w:rsidP="00C34605">
      <w:pPr>
        <w:jc w:val="both"/>
      </w:pPr>
      <w:r w:rsidRPr="00EB46F9">
        <w:rPr>
          <w:b/>
        </w:rPr>
        <w:fldChar w:fldCharType="begin"/>
      </w:r>
      <w:r w:rsidRPr="00EB46F9">
        <w:rPr>
          <w:b/>
        </w:rPr>
        <w:instrText>HYPERLINK  \l "AttachmentA"</w:instrText>
      </w:r>
      <w:r w:rsidRPr="00EB46F9">
        <w:rPr>
          <w:b/>
        </w:rPr>
      </w:r>
      <w:r w:rsidRPr="00EB46F9">
        <w:rPr>
          <w:b/>
        </w:rPr>
        <w:fldChar w:fldCharType="separate"/>
      </w:r>
      <w:r w:rsidR="002C390A" w:rsidRPr="00EB46F9">
        <w:rPr>
          <w:rStyle w:val="Hyperlink"/>
          <w:rFonts w:asciiTheme="minorHAnsi" w:hAnsiTheme="minorHAnsi"/>
          <w:b/>
          <w:color w:val="auto"/>
          <w:sz w:val="22"/>
        </w:rPr>
        <w:t xml:space="preserve">Attachment </w:t>
      </w:r>
      <w:bookmarkStart w:id="156" w:name="_Hlt188035318"/>
      <w:bookmarkStart w:id="157" w:name="_Hlt188035319"/>
      <w:r w:rsidR="002C390A" w:rsidRPr="00EB46F9">
        <w:rPr>
          <w:rStyle w:val="Hyperlink"/>
          <w:rFonts w:asciiTheme="minorHAnsi" w:hAnsiTheme="minorHAnsi"/>
          <w:b/>
          <w:color w:val="auto"/>
          <w:sz w:val="22"/>
        </w:rPr>
        <w:t>A</w:t>
      </w:r>
      <w:bookmarkEnd w:id="156"/>
      <w:bookmarkEnd w:id="157"/>
      <w:r w:rsidR="002C390A" w:rsidRPr="00EB46F9">
        <w:rPr>
          <w:rStyle w:val="Hyperlink"/>
          <w:rFonts w:asciiTheme="minorHAnsi" w:hAnsiTheme="minorHAnsi"/>
          <w:b/>
          <w:color w:val="auto"/>
          <w:sz w:val="22"/>
        </w:rPr>
        <w:t>: Cost Proposal</w:t>
      </w:r>
      <w:r w:rsidRPr="00EB46F9">
        <w:rPr>
          <w:b/>
        </w:rPr>
        <w:fldChar w:fldCharType="end"/>
      </w:r>
      <w:r w:rsidR="00E960B9" w:rsidRPr="00EB46F9">
        <w:t xml:space="preserve"> is </w:t>
      </w:r>
      <w:r w:rsidR="00E960B9" w:rsidRPr="00B53F92">
        <w:t xml:space="preserve">a Microsoft Excel® </w:t>
      </w:r>
      <w:r w:rsidR="006705AC">
        <w:t>workbook</w:t>
      </w:r>
      <w:r w:rsidR="00E960B9" w:rsidRPr="00B53F92">
        <w:t xml:space="preserve"> that includes instructions for vendors to submit the TPL RFP cost proposal. Vendors may not reformat PRMP’s cost workbook. </w:t>
      </w:r>
    </w:p>
    <w:p w14:paraId="7C520570" w14:textId="664C71BE" w:rsidR="00E960B9" w:rsidRPr="00B53F92" w:rsidRDefault="00E960B9" w:rsidP="00C34605">
      <w:pPr>
        <w:jc w:val="both"/>
      </w:pPr>
      <w:r w:rsidRPr="00B53F92">
        <w:t xml:space="preserve">The cost proposal must be submitted separately from the technical proposal. PRMP will reject any cost proposal submission with a cost </w:t>
      </w:r>
      <w:r w:rsidR="00FA006C">
        <w:t xml:space="preserve">proposal </w:t>
      </w:r>
      <w:r w:rsidRPr="00B53F92">
        <w:t>workbook that includes unauthorized formatting changes, has been altered by the proposer, and/or is not sealed and submitted separately from the technical proposal.</w:t>
      </w:r>
    </w:p>
    <w:p w14:paraId="6B86D918" w14:textId="77777777" w:rsidR="002B2081" w:rsidRPr="009A39FF" w:rsidRDefault="00E960B9" w:rsidP="004F36C0">
      <w:pPr>
        <w:jc w:val="both"/>
        <w:rPr>
          <w:rFonts w:cstheme="minorHAnsi"/>
        </w:rPr>
      </w:pPr>
      <w:r w:rsidRPr="00B53F92">
        <w:t xml:space="preserve">The vendor’s cost proposal should provide sufficient detailed information to allow PRMP to assess the reasonableness of the vendor’s cost. </w:t>
      </w:r>
      <w:r w:rsidR="002B2081" w:rsidRPr="009A39FF">
        <w:rPr>
          <w:rFonts w:cstheme="minorHAnsi"/>
        </w:rPr>
        <w:t xml:space="preserve">PRMP’s goal is to compare total cost to deliver the scope of work in this RFP; therefore, all </w:t>
      </w:r>
      <w:r w:rsidR="002B2081">
        <w:rPr>
          <w:rFonts w:cstheme="minorHAnsi"/>
        </w:rPr>
        <w:t>c</w:t>
      </w:r>
      <w:r w:rsidR="002B2081" w:rsidRPr="009A39FF">
        <w:rPr>
          <w:rFonts w:cstheme="minorHAnsi"/>
        </w:rPr>
        <w:t xml:space="preserve">ost </w:t>
      </w:r>
      <w:r w:rsidR="002B2081">
        <w:rPr>
          <w:rFonts w:cstheme="minorHAnsi"/>
        </w:rPr>
        <w:t>p</w:t>
      </w:r>
      <w:r w:rsidR="002B2081" w:rsidRPr="009A39FF">
        <w:rPr>
          <w:rFonts w:cstheme="minorHAnsi"/>
        </w:rPr>
        <w:t>roposals will be evaluated based on a proposed cost and total cost basis.</w:t>
      </w:r>
    </w:p>
    <w:p w14:paraId="7E0AAC20" w14:textId="5ABBB832" w:rsidR="008B1706" w:rsidRPr="00B53F92" w:rsidRDefault="00E960B9" w:rsidP="004F36C0">
      <w:pPr>
        <w:jc w:val="both"/>
      </w:pPr>
      <w:r w:rsidRPr="00B53F92">
        <w:t xml:space="preserve">The vendor’s cost proposal should be complete for each area identified in </w:t>
      </w:r>
      <w:r w:rsidR="00101AEE" w:rsidRPr="0008567C">
        <w:rPr>
          <w:b/>
          <w:bCs/>
        </w:rPr>
        <w:fldChar w:fldCharType="begin"/>
      </w:r>
      <w:r w:rsidR="00101AEE" w:rsidRPr="0008567C">
        <w:rPr>
          <w:rStyle w:val="Hyperlink"/>
          <w:rFonts w:asciiTheme="minorHAnsi" w:hAnsiTheme="minorHAnsi"/>
          <w:b/>
          <w:bCs/>
          <w:color w:val="auto"/>
          <w:sz w:val="22"/>
        </w:rPr>
        <w:instrText xml:space="preserve"> REF _Ref187905317 \h </w:instrText>
      </w:r>
      <w:r w:rsidR="00101AEE" w:rsidRPr="0008567C">
        <w:rPr>
          <w:b/>
          <w:bCs/>
        </w:rPr>
        <w:instrText xml:space="preserve"> \* MERGEFORMAT </w:instrText>
      </w:r>
      <w:r w:rsidR="00101AEE" w:rsidRPr="0008567C">
        <w:rPr>
          <w:b/>
          <w:bCs/>
        </w:rPr>
      </w:r>
      <w:r w:rsidR="00101AEE" w:rsidRPr="0008567C">
        <w:rPr>
          <w:b/>
          <w:bCs/>
        </w:rPr>
        <w:fldChar w:fldCharType="separate"/>
      </w:r>
      <w:r w:rsidR="002F71D0" w:rsidRPr="004C079A">
        <w:rPr>
          <w:b/>
          <w:bCs/>
        </w:rPr>
        <w:t xml:space="preserve">Table </w:t>
      </w:r>
      <w:r w:rsidR="002F71D0" w:rsidRPr="004C079A">
        <w:rPr>
          <w:b/>
          <w:bCs/>
          <w:noProof/>
        </w:rPr>
        <w:t>9</w:t>
      </w:r>
      <w:r w:rsidR="002F71D0" w:rsidRPr="004C079A">
        <w:rPr>
          <w:b/>
          <w:bCs/>
        </w:rPr>
        <w:t>: Cost Proposal Worksheet Tabs</w:t>
      </w:r>
      <w:r w:rsidR="00101AEE" w:rsidRPr="0008567C">
        <w:rPr>
          <w:b/>
          <w:bCs/>
        </w:rPr>
        <w:fldChar w:fldCharType="end"/>
      </w:r>
      <w:r w:rsidR="00DA3331">
        <w:rPr>
          <w:b/>
          <w:bCs/>
        </w:rPr>
        <w:t>.</w:t>
      </w:r>
      <w:r w:rsidRPr="009A48EC">
        <w:t xml:space="preserve"> There </w:t>
      </w:r>
      <w:r w:rsidRPr="00B53F92">
        <w:t xml:space="preserve">are eleven (11) tabs in the cost proposal </w:t>
      </w:r>
      <w:r w:rsidR="007C7266">
        <w:t>worksheet</w:t>
      </w:r>
      <w:r w:rsidRPr="00B53F92">
        <w:t>, as identified below:</w:t>
      </w:r>
    </w:p>
    <w:p w14:paraId="0A7169EC" w14:textId="2D640178" w:rsidR="007B0FEA" w:rsidRDefault="007B0FEA" w:rsidP="00575AE5">
      <w:pPr>
        <w:pStyle w:val="Title-Table"/>
      </w:pPr>
      <w:bookmarkStart w:id="158" w:name="_Ref187905317"/>
      <w:bookmarkStart w:id="159" w:name="_Toc196292948"/>
      <w:r>
        <w:t xml:space="preserve">Table </w:t>
      </w:r>
      <w:r>
        <w:fldChar w:fldCharType="begin"/>
      </w:r>
      <w:r>
        <w:instrText xml:space="preserve"> SEQ Table \* ARABIC </w:instrText>
      </w:r>
      <w:r>
        <w:fldChar w:fldCharType="separate"/>
      </w:r>
      <w:r w:rsidR="003D119D">
        <w:rPr>
          <w:noProof/>
        </w:rPr>
        <w:t>9</w:t>
      </w:r>
      <w:r>
        <w:rPr>
          <w:noProof/>
        </w:rPr>
        <w:fldChar w:fldCharType="end"/>
      </w:r>
      <w:r>
        <w:t xml:space="preserve">: </w:t>
      </w:r>
      <w:r w:rsidRPr="00A02CAB">
        <w:t>Cost Proposal Worksheet Tabs</w:t>
      </w:r>
      <w:bookmarkEnd w:id="158"/>
      <w:bookmarkEnd w:id="159"/>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15"/>
      </w:tblGrid>
      <w:tr w:rsidR="00517D73" w:rsidRPr="007B706F" w14:paraId="693E0347" w14:textId="77777777" w:rsidTr="003C2191">
        <w:trPr>
          <w:trHeight w:val="320"/>
          <w:tblHeader/>
        </w:trPr>
        <w:tc>
          <w:tcPr>
            <w:tcW w:w="3235" w:type="dxa"/>
            <w:shd w:val="clear" w:color="auto" w:fill="154454"/>
            <w:vAlign w:val="center"/>
            <w:hideMark/>
          </w:tcPr>
          <w:p w14:paraId="068307F6" w14:textId="77777777" w:rsidR="00517D73" w:rsidRPr="007B706F" w:rsidRDefault="00517D73" w:rsidP="007B706F">
            <w:pPr>
              <w:spacing w:after="0"/>
              <w:rPr>
                <w:rFonts w:eastAsia="Times New Roman" w:cstheme="minorHAnsi"/>
                <w:b/>
                <w:color w:val="FFFFFF"/>
                <w:sz w:val="20"/>
                <w:szCs w:val="20"/>
              </w:rPr>
            </w:pPr>
            <w:r w:rsidRPr="007B706F">
              <w:rPr>
                <w:rFonts w:eastAsia="Times New Roman" w:cstheme="minorHAnsi"/>
                <w:b/>
                <w:color w:val="FFFFFF"/>
                <w:sz w:val="20"/>
                <w:szCs w:val="20"/>
              </w:rPr>
              <w:t xml:space="preserve">Worksheet Tab </w:t>
            </w:r>
          </w:p>
        </w:tc>
        <w:tc>
          <w:tcPr>
            <w:tcW w:w="6115" w:type="dxa"/>
            <w:shd w:val="clear" w:color="auto" w:fill="154454"/>
            <w:vAlign w:val="center"/>
            <w:hideMark/>
          </w:tcPr>
          <w:p w14:paraId="6BD51971" w14:textId="77777777" w:rsidR="00517D73" w:rsidRPr="007B706F" w:rsidRDefault="00517D73" w:rsidP="007B706F">
            <w:pPr>
              <w:spacing w:after="0"/>
              <w:rPr>
                <w:rFonts w:eastAsia="Times New Roman" w:cstheme="minorHAnsi"/>
                <w:b/>
                <w:color w:val="FFFFFF"/>
                <w:sz w:val="20"/>
                <w:szCs w:val="20"/>
              </w:rPr>
            </w:pPr>
            <w:r w:rsidRPr="007B706F">
              <w:rPr>
                <w:rFonts w:eastAsia="Times New Roman" w:cstheme="minorHAnsi"/>
                <w:b/>
                <w:color w:val="FFFFFF"/>
                <w:sz w:val="20"/>
                <w:szCs w:val="20"/>
              </w:rPr>
              <w:t>Description</w:t>
            </w:r>
          </w:p>
        </w:tc>
      </w:tr>
      <w:tr w:rsidR="00517D73" w:rsidRPr="007B706F" w14:paraId="16F5DA05" w14:textId="77777777" w:rsidTr="003C2191">
        <w:trPr>
          <w:trHeight w:val="525"/>
        </w:trPr>
        <w:tc>
          <w:tcPr>
            <w:tcW w:w="3235" w:type="dxa"/>
            <w:shd w:val="clear" w:color="auto" w:fill="auto"/>
            <w:vAlign w:val="center"/>
            <w:hideMark/>
          </w:tcPr>
          <w:p w14:paraId="0B10A51F" w14:textId="77777777" w:rsidR="00517D73" w:rsidRPr="007B706F" w:rsidRDefault="001E48A4" w:rsidP="007B706F">
            <w:pPr>
              <w:spacing w:after="0"/>
              <w:rPr>
                <w:rFonts w:eastAsia="Times New Roman" w:cstheme="minorHAnsi"/>
                <w:color w:val="000000"/>
                <w:sz w:val="20"/>
                <w:szCs w:val="20"/>
              </w:rPr>
            </w:pPr>
            <w:hyperlink r:id="rId27" w:anchor="'1. Instructions'!A1" w:history="1">
              <w:r w:rsidR="00517D73" w:rsidRPr="007B706F">
                <w:rPr>
                  <w:rFonts w:eastAsia="Times New Roman" w:cstheme="minorHAnsi"/>
                  <w:color w:val="000000"/>
                  <w:sz w:val="20"/>
                  <w:szCs w:val="20"/>
                </w:rPr>
                <w:t>1. Instructions</w:t>
              </w:r>
            </w:hyperlink>
          </w:p>
        </w:tc>
        <w:tc>
          <w:tcPr>
            <w:tcW w:w="6115" w:type="dxa"/>
            <w:shd w:val="clear" w:color="auto" w:fill="auto"/>
            <w:vAlign w:val="center"/>
            <w:hideMark/>
          </w:tcPr>
          <w:p w14:paraId="189B4013" w14:textId="77777777" w:rsidR="00517D73" w:rsidRPr="007B706F" w:rsidRDefault="00517D73" w:rsidP="007B706F">
            <w:pPr>
              <w:spacing w:after="0"/>
              <w:rPr>
                <w:rFonts w:eastAsia="Times New Roman" w:cstheme="minorHAnsi"/>
                <w:color w:val="000000"/>
                <w:sz w:val="20"/>
                <w:szCs w:val="20"/>
              </w:rPr>
            </w:pPr>
            <w:r w:rsidRPr="007B706F">
              <w:rPr>
                <w:rFonts w:eastAsia="Times New Roman" w:cstheme="minorHAnsi"/>
                <w:color w:val="000000"/>
                <w:sz w:val="20"/>
                <w:szCs w:val="20"/>
              </w:rPr>
              <w:t>Instructions for completing the Cost Workbook in accordance with the RFP.</w:t>
            </w:r>
          </w:p>
        </w:tc>
      </w:tr>
      <w:tr w:rsidR="00517D73" w:rsidRPr="007B706F" w14:paraId="4F372DEB" w14:textId="77777777" w:rsidTr="003C2191">
        <w:trPr>
          <w:trHeight w:val="463"/>
        </w:trPr>
        <w:tc>
          <w:tcPr>
            <w:tcW w:w="3235" w:type="dxa"/>
            <w:shd w:val="clear" w:color="auto" w:fill="auto"/>
            <w:vAlign w:val="center"/>
            <w:hideMark/>
          </w:tcPr>
          <w:p w14:paraId="70B99F5F" w14:textId="77777777" w:rsidR="00517D73" w:rsidRPr="007B706F" w:rsidRDefault="001E48A4" w:rsidP="007B706F">
            <w:pPr>
              <w:spacing w:after="0"/>
              <w:rPr>
                <w:rFonts w:eastAsia="Times New Roman" w:cstheme="minorHAnsi"/>
                <w:color w:val="000000"/>
                <w:sz w:val="20"/>
                <w:szCs w:val="20"/>
              </w:rPr>
            </w:pPr>
            <w:hyperlink r:id="rId28" w:anchor="'2. Cost Summary'!A1" w:history="1">
              <w:r w:rsidR="00517D73" w:rsidRPr="007B706F">
                <w:rPr>
                  <w:rFonts w:eastAsia="Times New Roman" w:cstheme="minorHAnsi"/>
                  <w:color w:val="000000"/>
                  <w:sz w:val="20"/>
                  <w:szCs w:val="20"/>
                </w:rPr>
                <w:t>2. Cost Summary</w:t>
              </w:r>
            </w:hyperlink>
          </w:p>
        </w:tc>
        <w:tc>
          <w:tcPr>
            <w:tcW w:w="6115" w:type="dxa"/>
            <w:shd w:val="clear" w:color="auto" w:fill="auto"/>
            <w:vAlign w:val="center"/>
            <w:hideMark/>
          </w:tcPr>
          <w:p w14:paraId="1C23EA23" w14:textId="5D8847D1" w:rsidR="00517D73" w:rsidRPr="007B706F" w:rsidRDefault="00216088" w:rsidP="00CF3E4A">
            <w:pPr>
              <w:pStyle w:val="Tablebullet1"/>
              <w:rPr>
                <w:rFonts w:eastAsia="Times New Roman" w:cstheme="minorHAnsi"/>
                <w:color w:val="000000"/>
              </w:rPr>
            </w:pPr>
            <w:r>
              <w:t xml:space="preserve">The </w:t>
            </w:r>
            <w:r w:rsidR="00517D73" w:rsidRPr="007B706F">
              <w:t xml:space="preserve">Total Cost Summary </w:t>
            </w:r>
            <w:r>
              <w:t xml:space="preserve">table </w:t>
            </w:r>
            <w:r w:rsidR="00517D73" w:rsidRPr="007B706F">
              <w:t xml:space="preserve">is the worksheet summarizes total proposed costs. There are no fields for vendor completion in this table. </w:t>
            </w:r>
          </w:p>
          <w:p w14:paraId="28DA067A" w14:textId="03F9D50A" w:rsidR="00517D73" w:rsidRPr="007B706F" w:rsidRDefault="00D3043B" w:rsidP="00CF3E4A">
            <w:pPr>
              <w:pStyle w:val="Tablebullet1"/>
            </w:pPr>
            <w:r>
              <w:t>The ‘</w:t>
            </w:r>
            <w:r w:rsidR="00517D73" w:rsidRPr="007B706F">
              <w:t>DDI and M&amp;O Allocation</w:t>
            </w:r>
            <w:r w:rsidR="00D41677">
              <w:t>’</w:t>
            </w:r>
            <w:r w:rsidR="00517D73" w:rsidRPr="007B706F">
              <w:t xml:space="preserve"> table requires vendors to enter only the number of months allocated to the DDI phase in Year 1 and Year 2. No other components in this table may be changed or formatted by the vendor.</w:t>
            </w:r>
          </w:p>
        </w:tc>
      </w:tr>
      <w:tr w:rsidR="00517D73" w:rsidRPr="007B706F" w14:paraId="3371A7BD" w14:textId="77777777" w:rsidTr="003C2191">
        <w:trPr>
          <w:trHeight w:val="403"/>
        </w:trPr>
        <w:tc>
          <w:tcPr>
            <w:tcW w:w="3235" w:type="dxa"/>
            <w:shd w:val="clear" w:color="auto" w:fill="auto"/>
            <w:vAlign w:val="center"/>
            <w:hideMark/>
          </w:tcPr>
          <w:p w14:paraId="12E961AC" w14:textId="77777777" w:rsidR="00517D73" w:rsidRPr="007B706F" w:rsidRDefault="001E48A4" w:rsidP="007B706F">
            <w:pPr>
              <w:spacing w:after="0"/>
              <w:rPr>
                <w:rFonts w:eastAsia="Times New Roman" w:cstheme="minorHAnsi"/>
                <w:color w:val="000000"/>
                <w:sz w:val="20"/>
                <w:szCs w:val="20"/>
              </w:rPr>
            </w:pPr>
            <w:hyperlink r:id="rId29" w:anchor="'3. Labor Rates'!A1" w:history="1">
              <w:r w:rsidR="00517D73" w:rsidRPr="007B706F">
                <w:rPr>
                  <w:rFonts w:eastAsia="Times New Roman" w:cstheme="minorHAnsi"/>
                  <w:color w:val="000000"/>
                  <w:sz w:val="20"/>
                  <w:szCs w:val="20"/>
                </w:rPr>
                <w:t>3. Labor Rates</w:t>
              </w:r>
            </w:hyperlink>
          </w:p>
        </w:tc>
        <w:tc>
          <w:tcPr>
            <w:tcW w:w="6115" w:type="dxa"/>
            <w:shd w:val="clear" w:color="auto" w:fill="auto"/>
            <w:vAlign w:val="center"/>
            <w:hideMark/>
          </w:tcPr>
          <w:p w14:paraId="1E54BA09" w14:textId="77777777" w:rsidR="00517D73" w:rsidRPr="007B706F" w:rsidRDefault="00517D73" w:rsidP="007B706F">
            <w:pPr>
              <w:spacing w:after="0"/>
              <w:rPr>
                <w:rFonts w:eastAsia="Times New Roman" w:cstheme="minorHAnsi"/>
                <w:color w:val="000000"/>
                <w:sz w:val="20"/>
                <w:szCs w:val="20"/>
              </w:rPr>
            </w:pPr>
            <w:r w:rsidRPr="007B706F">
              <w:rPr>
                <w:rFonts w:eastAsia="Times New Roman" w:cstheme="minorHAnsi"/>
                <w:color w:val="000000"/>
                <w:sz w:val="20"/>
                <w:szCs w:val="20"/>
              </w:rPr>
              <w:t>Worksheet for vendor to itemize hourly rate structures for proposed project staff.</w:t>
            </w:r>
          </w:p>
        </w:tc>
      </w:tr>
      <w:tr w:rsidR="00517D73" w:rsidRPr="007B706F" w14:paraId="729D25A9" w14:textId="77777777" w:rsidTr="003C2191">
        <w:trPr>
          <w:trHeight w:val="470"/>
        </w:trPr>
        <w:tc>
          <w:tcPr>
            <w:tcW w:w="3235" w:type="dxa"/>
            <w:shd w:val="clear" w:color="auto" w:fill="auto"/>
            <w:vAlign w:val="center"/>
            <w:hideMark/>
          </w:tcPr>
          <w:p w14:paraId="2A3CC78B" w14:textId="77777777" w:rsidR="00517D73" w:rsidRPr="007B706F" w:rsidRDefault="001E48A4" w:rsidP="007B706F">
            <w:pPr>
              <w:spacing w:after="0"/>
              <w:rPr>
                <w:rFonts w:eastAsia="Times New Roman" w:cstheme="minorHAnsi"/>
                <w:color w:val="000000"/>
                <w:sz w:val="20"/>
                <w:szCs w:val="20"/>
              </w:rPr>
            </w:pPr>
            <w:hyperlink r:id="rId30" w:anchor="'4. Project Deliverables'!A1" w:history="1">
              <w:r w:rsidR="00517D73" w:rsidRPr="007B706F">
                <w:rPr>
                  <w:rFonts w:eastAsia="Times New Roman" w:cstheme="minorHAnsi"/>
                  <w:color w:val="000000"/>
                  <w:sz w:val="20"/>
                  <w:szCs w:val="20"/>
                </w:rPr>
                <w:t>4. Project Deliverables</w:t>
              </w:r>
            </w:hyperlink>
          </w:p>
        </w:tc>
        <w:tc>
          <w:tcPr>
            <w:tcW w:w="6115" w:type="dxa"/>
            <w:shd w:val="clear" w:color="auto" w:fill="auto"/>
            <w:vAlign w:val="center"/>
            <w:hideMark/>
          </w:tcPr>
          <w:p w14:paraId="78BFD6B7" w14:textId="77777777" w:rsidR="00517D73" w:rsidRPr="007B706F" w:rsidRDefault="00517D73" w:rsidP="007B706F">
            <w:pPr>
              <w:spacing w:after="0"/>
              <w:rPr>
                <w:rFonts w:eastAsia="Times New Roman" w:cstheme="minorHAnsi"/>
                <w:color w:val="000000"/>
                <w:sz w:val="20"/>
                <w:szCs w:val="20"/>
              </w:rPr>
            </w:pPr>
            <w:r w:rsidRPr="007B706F">
              <w:rPr>
                <w:rFonts w:eastAsia="Times New Roman" w:cstheme="minorHAnsi"/>
                <w:color w:val="000000"/>
                <w:sz w:val="20"/>
                <w:szCs w:val="20"/>
              </w:rPr>
              <w:t xml:space="preserve">Worksheet describing project deliverables associated with each payment milestone. </w:t>
            </w:r>
          </w:p>
        </w:tc>
      </w:tr>
      <w:tr w:rsidR="00517D73" w:rsidRPr="007B706F" w14:paraId="61DEAB4D" w14:textId="77777777" w:rsidTr="003C2191">
        <w:trPr>
          <w:trHeight w:val="580"/>
        </w:trPr>
        <w:tc>
          <w:tcPr>
            <w:tcW w:w="3235" w:type="dxa"/>
            <w:shd w:val="clear" w:color="auto" w:fill="auto"/>
            <w:vAlign w:val="center"/>
          </w:tcPr>
          <w:p w14:paraId="11BAB5EA" w14:textId="77777777" w:rsidR="00517D73" w:rsidRPr="007B706F" w:rsidRDefault="00517D73" w:rsidP="007B706F">
            <w:pPr>
              <w:spacing w:after="0"/>
              <w:rPr>
                <w:rFonts w:cstheme="minorHAnsi"/>
                <w:sz w:val="20"/>
                <w:szCs w:val="20"/>
              </w:rPr>
            </w:pPr>
            <w:r w:rsidRPr="007B706F">
              <w:rPr>
                <w:rFonts w:cstheme="minorHAnsi"/>
                <w:sz w:val="20"/>
                <w:szCs w:val="20"/>
              </w:rPr>
              <w:t>5. DDI Support</w:t>
            </w:r>
          </w:p>
        </w:tc>
        <w:tc>
          <w:tcPr>
            <w:tcW w:w="6115" w:type="dxa"/>
            <w:shd w:val="clear" w:color="auto" w:fill="auto"/>
            <w:vAlign w:val="center"/>
          </w:tcPr>
          <w:p w14:paraId="42E18CAD" w14:textId="77777777" w:rsidR="00517D73" w:rsidRPr="007B706F" w:rsidRDefault="00517D73" w:rsidP="007B706F">
            <w:pPr>
              <w:spacing w:after="0"/>
              <w:rPr>
                <w:rFonts w:eastAsia="Times New Roman" w:cstheme="minorHAnsi"/>
                <w:color w:val="000000"/>
                <w:sz w:val="20"/>
                <w:szCs w:val="20"/>
              </w:rPr>
            </w:pPr>
            <w:r w:rsidRPr="007B706F">
              <w:rPr>
                <w:rFonts w:eastAsia="Times New Roman" w:cstheme="minorHAnsi"/>
                <w:color w:val="000000"/>
                <w:sz w:val="20"/>
                <w:szCs w:val="20"/>
              </w:rPr>
              <w:t>Worksheet for vendor to itemize project hours by resource for DDI support, not including project deliverables support.</w:t>
            </w:r>
          </w:p>
        </w:tc>
      </w:tr>
      <w:tr w:rsidR="00517D73" w:rsidRPr="007B706F" w14:paraId="00F7F05C" w14:textId="77777777" w:rsidTr="003C2191">
        <w:trPr>
          <w:trHeight w:val="1430"/>
        </w:trPr>
        <w:tc>
          <w:tcPr>
            <w:tcW w:w="3235" w:type="dxa"/>
            <w:shd w:val="clear" w:color="auto" w:fill="auto"/>
            <w:vAlign w:val="center"/>
            <w:hideMark/>
          </w:tcPr>
          <w:p w14:paraId="365E9CBD" w14:textId="77777777" w:rsidR="00517D73" w:rsidRPr="007B706F" w:rsidRDefault="001E48A4" w:rsidP="007B706F">
            <w:pPr>
              <w:spacing w:after="0"/>
              <w:rPr>
                <w:rFonts w:eastAsia="Times New Roman" w:cstheme="minorHAnsi"/>
                <w:color w:val="000000"/>
                <w:sz w:val="20"/>
                <w:szCs w:val="20"/>
              </w:rPr>
            </w:pPr>
            <w:hyperlink r:id="rId31" w:anchor="'5. Maint &amp; Ops Support'!A1" w:history="1">
              <w:r w:rsidR="00517D73" w:rsidRPr="007B706F">
                <w:rPr>
                  <w:rFonts w:eastAsia="Times New Roman" w:cstheme="minorHAnsi"/>
                  <w:color w:val="000000"/>
                  <w:sz w:val="20"/>
                  <w:szCs w:val="20"/>
                </w:rPr>
                <w:t>6. M&amp;O</w:t>
              </w:r>
            </w:hyperlink>
            <w:r w:rsidR="00517D73" w:rsidRPr="007B706F">
              <w:rPr>
                <w:rFonts w:eastAsia="Times New Roman" w:cstheme="minorHAnsi"/>
                <w:color w:val="000000"/>
                <w:sz w:val="20"/>
                <w:szCs w:val="20"/>
              </w:rPr>
              <w:t xml:space="preserve"> Support</w:t>
            </w:r>
          </w:p>
        </w:tc>
        <w:tc>
          <w:tcPr>
            <w:tcW w:w="6115" w:type="dxa"/>
            <w:shd w:val="clear" w:color="auto" w:fill="auto"/>
            <w:vAlign w:val="center"/>
            <w:hideMark/>
          </w:tcPr>
          <w:p w14:paraId="3CE557F9" w14:textId="77777777" w:rsidR="000A49AE" w:rsidRPr="00CF3E4A" w:rsidRDefault="00517D73" w:rsidP="00CF3E4A">
            <w:pPr>
              <w:pStyle w:val="Tablebullet1"/>
            </w:pPr>
            <w:r w:rsidRPr="00CF3E4A">
              <w:t>Worksheet for vendor to itemize project hours by resource for M&amp;O support, not including deliverables support and</w:t>
            </w:r>
          </w:p>
          <w:p w14:paraId="6B88C5D9" w14:textId="77777777" w:rsidR="000A49AE" w:rsidRPr="00CF3E4A" w:rsidRDefault="00517D73" w:rsidP="00CF3E4A">
            <w:pPr>
              <w:pStyle w:val="Tablebullet1"/>
            </w:pPr>
            <w:r w:rsidRPr="00CF3E4A">
              <w:t>Hosting &amp; Disaster Recovery (tab 8)</w:t>
            </w:r>
          </w:p>
          <w:p w14:paraId="3E16E98C" w14:textId="77777777" w:rsidR="000A49AE" w:rsidRPr="00CF3E4A" w:rsidRDefault="00517D73" w:rsidP="00CF3E4A">
            <w:pPr>
              <w:pStyle w:val="Tablebullet1"/>
            </w:pPr>
            <w:r w:rsidRPr="00CF3E4A">
              <w:t>Packaged Software (tab 9)</w:t>
            </w:r>
          </w:p>
          <w:p w14:paraId="66AFCA7C" w14:textId="4C00988A" w:rsidR="00517D73" w:rsidRPr="007B706F" w:rsidRDefault="00517D73" w:rsidP="00CF3E4A">
            <w:pPr>
              <w:pStyle w:val="Tablebullet1"/>
              <w:rPr>
                <w:rFonts w:eastAsia="Times New Roman"/>
              </w:rPr>
            </w:pPr>
            <w:r w:rsidRPr="00CF3E4A">
              <w:t>Hardware, if applicable</w:t>
            </w:r>
            <w:r w:rsidRPr="007B706F">
              <w:t xml:space="preserve"> (tab 10)  </w:t>
            </w:r>
          </w:p>
        </w:tc>
      </w:tr>
      <w:tr w:rsidR="00517D73" w:rsidRPr="007B706F" w14:paraId="2E8248A9" w14:textId="77777777" w:rsidTr="003C2191">
        <w:trPr>
          <w:trHeight w:val="580"/>
        </w:trPr>
        <w:tc>
          <w:tcPr>
            <w:tcW w:w="3235" w:type="dxa"/>
            <w:shd w:val="clear" w:color="auto" w:fill="auto"/>
            <w:vAlign w:val="center"/>
          </w:tcPr>
          <w:p w14:paraId="42CCAFD2" w14:textId="50380D05" w:rsidR="00517D73" w:rsidRPr="00752C01" w:rsidRDefault="00517D73" w:rsidP="007B706F">
            <w:pPr>
              <w:spacing w:after="0"/>
              <w:rPr>
                <w:rFonts w:cstheme="minorHAnsi"/>
                <w:color w:val="000000"/>
                <w:sz w:val="20"/>
                <w:szCs w:val="20"/>
              </w:rPr>
            </w:pPr>
            <w:r w:rsidRPr="00752C01">
              <w:rPr>
                <w:rFonts w:cstheme="minorHAnsi"/>
                <w:color w:val="000000"/>
                <w:sz w:val="20"/>
                <w:szCs w:val="20"/>
              </w:rPr>
              <w:t xml:space="preserve">7. TPL </w:t>
            </w:r>
            <w:r w:rsidR="00252BD7">
              <w:rPr>
                <w:rFonts w:cstheme="minorHAnsi"/>
                <w:color w:val="000000"/>
                <w:sz w:val="20"/>
                <w:szCs w:val="20"/>
              </w:rPr>
              <w:t>Activities</w:t>
            </w:r>
          </w:p>
        </w:tc>
        <w:tc>
          <w:tcPr>
            <w:tcW w:w="6115" w:type="dxa"/>
            <w:shd w:val="clear" w:color="auto" w:fill="auto"/>
            <w:vAlign w:val="center"/>
          </w:tcPr>
          <w:p w14:paraId="4181E02F" w14:textId="6A95D672" w:rsidR="00517D73" w:rsidRPr="00752C01" w:rsidRDefault="00517D73" w:rsidP="007B706F">
            <w:pPr>
              <w:spacing w:after="0"/>
              <w:rPr>
                <w:rFonts w:cstheme="minorHAnsi"/>
                <w:color w:val="000000"/>
                <w:sz w:val="20"/>
                <w:szCs w:val="20"/>
              </w:rPr>
            </w:pPr>
            <w:r w:rsidRPr="007B706F">
              <w:rPr>
                <w:rFonts w:cstheme="minorHAnsi"/>
                <w:color w:val="000000"/>
                <w:sz w:val="20"/>
                <w:szCs w:val="20"/>
              </w:rPr>
              <w:t xml:space="preserve">Worksheet for vendor to itemize TPL recovery </w:t>
            </w:r>
            <w:r w:rsidR="00546A08">
              <w:rPr>
                <w:rFonts w:cstheme="minorHAnsi"/>
                <w:color w:val="000000"/>
                <w:sz w:val="20"/>
                <w:szCs w:val="20"/>
              </w:rPr>
              <w:t>r</w:t>
            </w:r>
            <w:r w:rsidRPr="007B706F">
              <w:rPr>
                <w:rFonts w:cstheme="minorHAnsi"/>
                <w:color w:val="000000"/>
                <w:sz w:val="20"/>
                <w:szCs w:val="20"/>
              </w:rPr>
              <w:t>etainage percent</w:t>
            </w:r>
            <w:r w:rsidR="001E618E">
              <w:rPr>
                <w:rFonts w:cstheme="minorHAnsi"/>
                <w:color w:val="000000"/>
                <w:sz w:val="20"/>
                <w:szCs w:val="20"/>
              </w:rPr>
              <w:t xml:space="preserve"> and </w:t>
            </w:r>
            <w:r w:rsidR="00BD1A23">
              <w:rPr>
                <w:rFonts w:cstheme="minorHAnsi"/>
                <w:color w:val="000000"/>
                <w:sz w:val="20"/>
                <w:szCs w:val="20"/>
              </w:rPr>
              <w:t xml:space="preserve">cost per </w:t>
            </w:r>
            <w:r w:rsidR="002B658A">
              <w:rPr>
                <w:rFonts w:cstheme="minorHAnsi"/>
                <w:color w:val="000000"/>
                <w:sz w:val="20"/>
                <w:szCs w:val="20"/>
              </w:rPr>
              <w:t>TPL verification</w:t>
            </w:r>
            <w:r w:rsidRPr="007B706F">
              <w:rPr>
                <w:rFonts w:cstheme="minorHAnsi"/>
                <w:color w:val="000000"/>
                <w:sz w:val="20"/>
                <w:szCs w:val="20"/>
              </w:rPr>
              <w:t>.</w:t>
            </w:r>
          </w:p>
        </w:tc>
      </w:tr>
      <w:tr w:rsidR="00517D73" w:rsidRPr="007B706F" w14:paraId="6E550E4E" w14:textId="77777777" w:rsidTr="003C2191">
        <w:trPr>
          <w:trHeight w:val="420"/>
        </w:trPr>
        <w:tc>
          <w:tcPr>
            <w:tcW w:w="3235" w:type="dxa"/>
            <w:shd w:val="clear" w:color="auto" w:fill="auto"/>
            <w:vAlign w:val="center"/>
            <w:hideMark/>
          </w:tcPr>
          <w:p w14:paraId="572A5036" w14:textId="77777777" w:rsidR="00517D73" w:rsidRPr="00752C01" w:rsidRDefault="001E48A4" w:rsidP="0067636F">
            <w:pPr>
              <w:spacing w:after="0"/>
              <w:rPr>
                <w:rFonts w:cstheme="minorHAnsi"/>
                <w:color w:val="000000"/>
                <w:sz w:val="20"/>
                <w:szCs w:val="20"/>
              </w:rPr>
            </w:pPr>
            <w:hyperlink r:id="rId32" w:anchor="RANGE!A1" w:history="1">
              <w:r w:rsidR="00517D73" w:rsidRPr="00752C01">
                <w:rPr>
                  <w:rFonts w:cstheme="minorHAnsi"/>
                  <w:color w:val="000000"/>
                  <w:sz w:val="20"/>
                  <w:szCs w:val="20"/>
                </w:rPr>
                <w:t>8. Hosting &amp; Disaster Recovery</w:t>
              </w:r>
            </w:hyperlink>
          </w:p>
        </w:tc>
        <w:tc>
          <w:tcPr>
            <w:tcW w:w="6115" w:type="dxa"/>
            <w:shd w:val="clear" w:color="auto" w:fill="auto"/>
            <w:vAlign w:val="center"/>
            <w:hideMark/>
          </w:tcPr>
          <w:p w14:paraId="0D541923" w14:textId="0EDBEEC9" w:rsidR="00517D73" w:rsidRPr="00752C01" w:rsidRDefault="00517D73" w:rsidP="0067636F">
            <w:pPr>
              <w:spacing w:after="0"/>
              <w:rPr>
                <w:rFonts w:cstheme="minorHAnsi"/>
                <w:color w:val="000000"/>
                <w:sz w:val="20"/>
                <w:szCs w:val="20"/>
              </w:rPr>
            </w:pPr>
            <w:r w:rsidRPr="00752C01">
              <w:rPr>
                <w:rFonts w:cstheme="minorHAnsi"/>
                <w:color w:val="000000"/>
                <w:sz w:val="20"/>
                <w:szCs w:val="20"/>
              </w:rPr>
              <w:t xml:space="preserve">Worksheet for vendor to itemize </w:t>
            </w:r>
            <w:r w:rsidR="000163B5">
              <w:rPr>
                <w:rFonts w:cstheme="minorHAnsi"/>
                <w:color w:val="000000"/>
                <w:sz w:val="20"/>
                <w:szCs w:val="20"/>
              </w:rPr>
              <w:t xml:space="preserve">monthly </w:t>
            </w:r>
            <w:r w:rsidRPr="00752C01">
              <w:rPr>
                <w:rFonts w:cstheme="minorHAnsi"/>
                <w:color w:val="000000"/>
                <w:sz w:val="20"/>
                <w:szCs w:val="20"/>
              </w:rPr>
              <w:t>hosting and disaster recovery costs.</w:t>
            </w:r>
          </w:p>
        </w:tc>
      </w:tr>
      <w:tr w:rsidR="00517D73" w:rsidRPr="007B706F" w14:paraId="5E2C4AB0" w14:textId="77777777" w:rsidTr="003C2191">
        <w:trPr>
          <w:trHeight w:val="410"/>
        </w:trPr>
        <w:tc>
          <w:tcPr>
            <w:tcW w:w="3235" w:type="dxa"/>
            <w:shd w:val="clear" w:color="auto" w:fill="auto"/>
            <w:vAlign w:val="center"/>
            <w:hideMark/>
          </w:tcPr>
          <w:p w14:paraId="5012C830" w14:textId="77777777" w:rsidR="00517D73" w:rsidRPr="00752C01" w:rsidRDefault="001E48A4" w:rsidP="007B706F">
            <w:pPr>
              <w:spacing w:after="0"/>
              <w:rPr>
                <w:rFonts w:cstheme="minorHAnsi"/>
                <w:color w:val="000000"/>
                <w:sz w:val="20"/>
                <w:szCs w:val="20"/>
              </w:rPr>
            </w:pPr>
            <w:hyperlink r:id="rId33" w:anchor="RANGE!A1" w:history="1">
              <w:r w:rsidR="00517D73" w:rsidRPr="00752C01">
                <w:rPr>
                  <w:rFonts w:cstheme="minorHAnsi"/>
                  <w:color w:val="000000"/>
                  <w:sz w:val="20"/>
                  <w:szCs w:val="20"/>
                </w:rPr>
                <w:t>9. Packaged Software</w:t>
              </w:r>
            </w:hyperlink>
          </w:p>
        </w:tc>
        <w:tc>
          <w:tcPr>
            <w:tcW w:w="6115" w:type="dxa"/>
            <w:shd w:val="clear" w:color="auto" w:fill="auto"/>
            <w:vAlign w:val="center"/>
            <w:hideMark/>
          </w:tcPr>
          <w:p w14:paraId="7B96AB08" w14:textId="77777777" w:rsidR="00517D73" w:rsidRPr="00752C01" w:rsidRDefault="00517D73" w:rsidP="007B706F">
            <w:pPr>
              <w:spacing w:after="0"/>
              <w:rPr>
                <w:rFonts w:cstheme="minorHAnsi"/>
                <w:color w:val="000000"/>
                <w:sz w:val="20"/>
                <w:szCs w:val="20"/>
              </w:rPr>
            </w:pPr>
            <w:r w:rsidRPr="00752C01">
              <w:rPr>
                <w:rFonts w:cstheme="minorHAnsi"/>
                <w:color w:val="000000"/>
                <w:sz w:val="20"/>
                <w:szCs w:val="20"/>
              </w:rPr>
              <w:t>Worksheet for vendor to itemize all one-time and ongoing packaged software costs.</w:t>
            </w:r>
          </w:p>
        </w:tc>
      </w:tr>
      <w:tr w:rsidR="00517D73" w:rsidRPr="007B706F" w14:paraId="03C1B214" w14:textId="77777777" w:rsidTr="003C2191">
        <w:trPr>
          <w:trHeight w:val="390"/>
        </w:trPr>
        <w:tc>
          <w:tcPr>
            <w:tcW w:w="3235" w:type="dxa"/>
            <w:shd w:val="clear" w:color="auto" w:fill="auto"/>
            <w:vAlign w:val="center"/>
            <w:hideMark/>
          </w:tcPr>
          <w:p w14:paraId="643A3AA5" w14:textId="77777777" w:rsidR="00517D73" w:rsidRPr="00752C01" w:rsidRDefault="001E48A4" w:rsidP="007B706F">
            <w:pPr>
              <w:spacing w:after="0"/>
              <w:rPr>
                <w:rFonts w:cstheme="minorHAnsi"/>
                <w:color w:val="000000"/>
                <w:sz w:val="20"/>
                <w:szCs w:val="20"/>
              </w:rPr>
            </w:pPr>
            <w:hyperlink r:id="rId34" w:anchor="RANGE!A1" w:history="1">
              <w:r w:rsidR="00517D73" w:rsidRPr="00752C01">
                <w:rPr>
                  <w:rFonts w:cstheme="minorHAnsi"/>
                  <w:color w:val="000000"/>
                  <w:sz w:val="20"/>
                  <w:szCs w:val="20"/>
                </w:rPr>
                <w:t>10. Hardware (If Applicable)</w:t>
              </w:r>
            </w:hyperlink>
          </w:p>
        </w:tc>
        <w:tc>
          <w:tcPr>
            <w:tcW w:w="6115" w:type="dxa"/>
            <w:shd w:val="clear" w:color="auto" w:fill="auto"/>
            <w:vAlign w:val="center"/>
            <w:hideMark/>
          </w:tcPr>
          <w:p w14:paraId="28E8BDAF" w14:textId="77777777" w:rsidR="00517D73" w:rsidRPr="00752C01" w:rsidRDefault="00517D73" w:rsidP="007B706F">
            <w:pPr>
              <w:spacing w:after="0"/>
              <w:rPr>
                <w:rFonts w:cstheme="minorHAnsi"/>
                <w:color w:val="000000"/>
                <w:sz w:val="20"/>
                <w:szCs w:val="20"/>
              </w:rPr>
            </w:pPr>
            <w:r w:rsidRPr="00752C01">
              <w:rPr>
                <w:rFonts w:cstheme="minorHAnsi"/>
                <w:color w:val="000000"/>
                <w:sz w:val="20"/>
                <w:szCs w:val="20"/>
              </w:rPr>
              <w:t>Worksheet for vendor to itemize all one-time and ongoing hardware costs (if applicable).</w:t>
            </w:r>
          </w:p>
        </w:tc>
      </w:tr>
      <w:tr w:rsidR="00517D73" w:rsidRPr="007B706F" w14:paraId="40637DB0" w14:textId="77777777" w:rsidTr="003C2191">
        <w:trPr>
          <w:trHeight w:val="435"/>
        </w:trPr>
        <w:tc>
          <w:tcPr>
            <w:tcW w:w="3235" w:type="dxa"/>
            <w:shd w:val="clear" w:color="auto" w:fill="auto"/>
            <w:vAlign w:val="center"/>
            <w:hideMark/>
          </w:tcPr>
          <w:p w14:paraId="38D95207" w14:textId="77777777" w:rsidR="00517D73" w:rsidRPr="00752C01" w:rsidRDefault="001E48A4" w:rsidP="007B706F">
            <w:pPr>
              <w:spacing w:after="0"/>
              <w:rPr>
                <w:rFonts w:cstheme="minorHAnsi"/>
                <w:color w:val="000000"/>
                <w:sz w:val="20"/>
                <w:szCs w:val="20"/>
              </w:rPr>
            </w:pPr>
            <w:hyperlink r:id="rId35" w:anchor="RANGE!A1" w:history="1">
              <w:r w:rsidR="00517D73" w:rsidRPr="00752C01">
                <w:rPr>
                  <w:rFonts w:cstheme="minorHAnsi"/>
                  <w:color w:val="000000"/>
                  <w:sz w:val="20"/>
                  <w:szCs w:val="20"/>
                </w:rPr>
                <w:t>11. Assumptions</w:t>
              </w:r>
            </w:hyperlink>
          </w:p>
        </w:tc>
        <w:tc>
          <w:tcPr>
            <w:tcW w:w="6115" w:type="dxa"/>
            <w:shd w:val="clear" w:color="auto" w:fill="auto"/>
            <w:vAlign w:val="center"/>
            <w:hideMark/>
          </w:tcPr>
          <w:p w14:paraId="042CA931" w14:textId="77777777" w:rsidR="00517D73" w:rsidRPr="00752C01" w:rsidRDefault="00517D73" w:rsidP="007B706F">
            <w:pPr>
              <w:spacing w:after="0"/>
              <w:rPr>
                <w:rFonts w:cstheme="minorHAnsi"/>
                <w:color w:val="000000"/>
                <w:sz w:val="20"/>
                <w:szCs w:val="20"/>
              </w:rPr>
            </w:pPr>
            <w:r w:rsidRPr="00752C01">
              <w:rPr>
                <w:rFonts w:cstheme="minorHAnsi"/>
                <w:color w:val="000000"/>
                <w:sz w:val="20"/>
                <w:szCs w:val="20"/>
              </w:rPr>
              <w:t>Worksheet for vendor to itemize all assumptions upon which its pricing is dependent.</w:t>
            </w:r>
          </w:p>
        </w:tc>
      </w:tr>
    </w:tbl>
    <w:p w14:paraId="57720FE7" w14:textId="7FFA7074" w:rsidR="00DB51CC" w:rsidRPr="00CC520D" w:rsidRDefault="0025790D" w:rsidP="00570CB5">
      <w:pPr>
        <w:spacing w:before="160" w:after="60"/>
        <w:jc w:val="both"/>
        <w:rPr>
          <w:i/>
          <w:sz w:val="20"/>
          <w:szCs w:val="20"/>
        </w:rPr>
      </w:pPr>
      <w:r>
        <w:rPr>
          <w:i/>
          <w:sz w:val="20"/>
          <w:szCs w:val="20"/>
        </w:rPr>
        <w:t>Vendors are prohibited from modifying prefilled text on tables throughout the RFP, excluding the designated response areas.</w:t>
      </w:r>
    </w:p>
    <w:p w14:paraId="33403861" w14:textId="643DACCB" w:rsidR="00052772" w:rsidRDefault="00052772" w:rsidP="0030759C">
      <w:pPr>
        <w:spacing w:before="160"/>
        <w:jc w:val="both"/>
      </w:pPr>
      <w:r>
        <w:t xml:space="preserve">The cost proposal </w:t>
      </w:r>
      <w:r w:rsidR="00987CA0">
        <w:t>Excel</w:t>
      </w:r>
      <w:r w:rsidR="00546A08">
        <w:t xml:space="preserve"> </w:t>
      </w:r>
      <w:r w:rsidR="00DB2B4B">
        <w:t>workbook</w:t>
      </w:r>
      <w:r w:rsidR="00987CA0">
        <w:t xml:space="preserve"> assumes</w:t>
      </w:r>
      <w:r>
        <w:t xml:space="preserve"> that the DDI phase will be twelve (12) months and the TPL contract will be active for at least two (2) years (the base term of the contract) with two optional two (2)-year extensions (potential for six [6] years total). During the optional years, PRMP may execute contracts for vendor services that span one (1) or </w:t>
      </w:r>
      <w:r w:rsidR="00F95480">
        <w:t xml:space="preserve">more </w:t>
      </w:r>
      <w:r>
        <w:t xml:space="preserve">months. Vendors have the capability to propose a DDI phase of </w:t>
      </w:r>
      <w:r w:rsidR="00987CA0">
        <w:t xml:space="preserve">greater than or </w:t>
      </w:r>
      <w:r>
        <w:t xml:space="preserve">less than 12 months using </w:t>
      </w:r>
      <w:r w:rsidR="00754AA6">
        <w:t xml:space="preserve">the </w:t>
      </w:r>
      <w:r>
        <w:t>instructions provided in Attachment A: Cost Proposal.</w:t>
      </w:r>
    </w:p>
    <w:p w14:paraId="4DB0835C" w14:textId="6D73309D" w:rsidR="00052772" w:rsidRDefault="00052772" w:rsidP="00052772">
      <w:pPr>
        <w:jc w:val="both"/>
        <w:rPr>
          <w:b/>
          <w:bCs/>
        </w:rPr>
      </w:pPr>
      <w:r>
        <w:t xml:space="preserve">PRMP will not be liable for or </w:t>
      </w:r>
      <w:r w:rsidRPr="00B53F92">
        <w:t xml:space="preserve">pay any project costs that the vendor does not identify in its cost proposal. The cost proposal should not include exceptions and additional terms and conditions. However, vendors are encouraged to include assumptions regarding the vendor’s cost proposal in the Assumptions tab in </w:t>
      </w:r>
      <w:hyperlink w:anchor="AttachmentA" w:history="1">
        <w:r w:rsidRPr="00B53F92">
          <w:rPr>
            <w:rStyle w:val="Hyperlink"/>
            <w:rFonts w:asciiTheme="minorHAnsi" w:hAnsiTheme="minorHAnsi"/>
            <w:b/>
            <w:bCs/>
            <w:color w:val="auto"/>
            <w:sz w:val="22"/>
          </w:rPr>
          <w:t>Attachment A: Cost Proposal.</w:t>
        </w:r>
      </w:hyperlink>
    </w:p>
    <w:p w14:paraId="29BDD90C" w14:textId="37939BC7" w:rsidR="00EF03CD" w:rsidRPr="00A10C41" w:rsidRDefault="00EF03CD" w:rsidP="00067D1B">
      <w:pPr>
        <w:pStyle w:val="AttH2"/>
      </w:pPr>
      <w:r w:rsidRPr="00A10C41">
        <w:t>Payment Methodology</w:t>
      </w:r>
    </w:p>
    <w:p w14:paraId="1D52E9E9" w14:textId="3EC7946F" w:rsidR="00052772" w:rsidRDefault="00EF03CD" w:rsidP="00EF03CD">
      <w:pPr>
        <w:jc w:val="both"/>
      </w:pPr>
      <w:r>
        <w:t xml:space="preserve">The following </w:t>
      </w:r>
      <w:r w:rsidR="009F103B">
        <w:t>sub-</w:t>
      </w:r>
      <w:r>
        <w:t>section</w:t>
      </w:r>
      <w:r w:rsidR="009F103B">
        <w:t>s</w:t>
      </w:r>
      <w:r>
        <w:t xml:space="preserve"> details how payments will be invoiced and managed for all contract phases:</w:t>
      </w:r>
    </w:p>
    <w:p w14:paraId="2520E8AE" w14:textId="67560F2F" w:rsidR="00EF03CD" w:rsidRPr="00A10C41" w:rsidRDefault="00A84873" w:rsidP="008A18F8">
      <w:pPr>
        <w:pStyle w:val="AttH3"/>
      </w:pPr>
      <w:r w:rsidRPr="00A10C41">
        <w:t>DDI</w:t>
      </w:r>
    </w:p>
    <w:p w14:paraId="57388CAB" w14:textId="5AAB8EE2" w:rsidR="000A05F9" w:rsidRDefault="000A05F9" w:rsidP="000A05F9">
      <w:pPr>
        <w:jc w:val="both"/>
      </w:pPr>
      <w:r>
        <w:t xml:space="preserve">The vendor will submit invoices throughout Phase I of the contract. As </w:t>
      </w:r>
      <w:r w:rsidR="00CB5D11">
        <w:t xml:space="preserve">deliverable </w:t>
      </w:r>
      <w:r>
        <w:t>payment milestones are completed, the vendor will be allowed to invoice for the full dollar amount associated with that payment milestone.</w:t>
      </w:r>
    </w:p>
    <w:p w14:paraId="2F795031" w14:textId="4CF3B785" w:rsidR="000A05F9" w:rsidRDefault="000A05F9" w:rsidP="00DE50C3">
      <w:pPr>
        <w:pStyle w:val="Textbullet1"/>
      </w:pPr>
      <w:r>
        <w:t xml:space="preserve">Payment Milestone 1: PRMP acceptance of </w:t>
      </w:r>
      <w:r w:rsidR="00F011EF">
        <w:t xml:space="preserve">deliverables </w:t>
      </w:r>
      <w:r>
        <w:t>D01 – D06</w:t>
      </w:r>
    </w:p>
    <w:p w14:paraId="5C0639FF" w14:textId="15662F90" w:rsidR="000A05F9" w:rsidRDefault="000A05F9" w:rsidP="00DE50C3">
      <w:pPr>
        <w:pStyle w:val="Textbullet1"/>
      </w:pPr>
      <w:r>
        <w:t>Payment Milestone 2: PRMP acceptance of</w:t>
      </w:r>
      <w:r w:rsidR="00F011EF">
        <w:t xml:space="preserve"> deliverables</w:t>
      </w:r>
      <w:r>
        <w:t xml:space="preserve"> D07 – D13</w:t>
      </w:r>
    </w:p>
    <w:p w14:paraId="75EBCF70" w14:textId="6E19F89F" w:rsidR="000A05F9" w:rsidRDefault="000A05F9" w:rsidP="00DE50C3">
      <w:pPr>
        <w:pStyle w:val="Textbullet1"/>
      </w:pPr>
      <w:r>
        <w:t>Payment Milestone 3: PRMP acceptance of</w:t>
      </w:r>
      <w:r w:rsidR="0012663D">
        <w:t xml:space="preserve"> deliverables</w:t>
      </w:r>
      <w:r>
        <w:t xml:space="preserve"> D14 – D24</w:t>
      </w:r>
    </w:p>
    <w:p w14:paraId="7281F9CA" w14:textId="117E820E" w:rsidR="000A05F9" w:rsidRDefault="000A05F9" w:rsidP="00DE50C3">
      <w:pPr>
        <w:pStyle w:val="Textbullet1"/>
      </w:pPr>
      <w:r>
        <w:t xml:space="preserve">Payment Milestone 4: PRMP acceptance of </w:t>
      </w:r>
      <w:r w:rsidR="0012663D">
        <w:t xml:space="preserve">deliverables </w:t>
      </w:r>
      <w:r>
        <w:t>D25 – D32</w:t>
      </w:r>
    </w:p>
    <w:p w14:paraId="7B005135" w14:textId="7F58AF31" w:rsidR="00A84873" w:rsidRDefault="000A05F9" w:rsidP="000A49AE">
      <w:pPr>
        <w:spacing w:before="160"/>
        <w:jc w:val="both"/>
      </w:pPr>
      <w:r>
        <w:t>Recurring deliverables, such as monthly status reports, schedules, and system reports are also incorporated into the deliverables cost, using the vendor guidance detailed in Tab 4. Project Deliverables.</w:t>
      </w:r>
    </w:p>
    <w:p w14:paraId="19213FD2" w14:textId="20319C6D" w:rsidR="002B409C" w:rsidRDefault="00B45BA0" w:rsidP="000A49AE">
      <w:pPr>
        <w:spacing w:before="160"/>
        <w:jc w:val="both"/>
      </w:pPr>
      <w:r>
        <w:t xml:space="preserve">If other work is identified outside of the </w:t>
      </w:r>
      <w:r w:rsidR="00FD2CC4">
        <w:t xml:space="preserve">deliverables, it will be </w:t>
      </w:r>
      <w:r w:rsidR="007E6662">
        <w:t xml:space="preserve">costed </w:t>
      </w:r>
      <w:r w:rsidR="00B139AB">
        <w:t>as indicated in the DDI Support tab.</w:t>
      </w:r>
    </w:p>
    <w:p w14:paraId="6908D015" w14:textId="6B916E17" w:rsidR="008B0797" w:rsidRPr="00A10C41" w:rsidRDefault="002826CF" w:rsidP="008A18F8">
      <w:pPr>
        <w:pStyle w:val="AttH3"/>
      </w:pPr>
      <w:bookmarkStart w:id="160" w:name="_Hlk184816628"/>
      <w:r w:rsidRPr="00A10C41">
        <w:t>M&amp;O</w:t>
      </w:r>
    </w:p>
    <w:bookmarkEnd w:id="160"/>
    <w:p w14:paraId="3C5F5F2A" w14:textId="79CE8324" w:rsidR="002D04BC" w:rsidRDefault="002D04BC" w:rsidP="004C26A6">
      <w:pPr>
        <w:jc w:val="both"/>
      </w:pPr>
      <w:r>
        <w:lastRenderedPageBreak/>
        <w:t>Upon initiation of</w:t>
      </w:r>
      <w:r w:rsidR="00546A08">
        <w:t xml:space="preserve"> </w:t>
      </w:r>
      <w:r>
        <w:t xml:space="preserve">M&amp;O, the vendor will submit a monthly invoice for M&amp;O that is inclusive </w:t>
      </w:r>
      <w:r w:rsidR="00632D94" w:rsidRPr="00632D94">
        <w:t xml:space="preserve">of the total costs for maintenance and operations (M&amp;O) support, hosting and disaster recovery, packaged software, and hardware. These costs and deliverables should be itemized and summarized in a total monthly fee for the system and services provided as a part of this contract. In addition to this monthly fee, the vendor should be prepared to </w:t>
      </w:r>
      <w:r w:rsidR="00500852">
        <w:t>invoice</w:t>
      </w:r>
      <w:r w:rsidR="00632D94" w:rsidRPr="00632D94">
        <w:t xml:space="preserve"> the total hours utilized from the </w:t>
      </w:r>
      <w:r w:rsidR="009A58FB">
        <w:t>M&amp;O enhancements pool</w:t>
      </w:r>
      <w:r w:rsidR="00632D94" w:rsidRPr="00632D94">
        <w:t xml:space="preserve"> as is necessary (see </w:t>
      </w:r>
      <w:r w:rsidR="00CD1983">
        <w:t xml:space="preserve">item </w:t>
      </w:r>
      <w:r w:rsidR="00826AE9">
        <w:t>d</w:t>
      </w:r>
      <w:r w:rsidR="00CD1983">
        <w:t xml:space="preserve">. </w:t>
      </w:r>
      <w:r w:rsidR="00632D94" w:rsidRPr="00632D94">
        <w:t>below). PRMP will withhold the final three months of vendor payments until PRMP is satisfied that the vendor has fulfilled its obligations under this contract.</w:t>
      </w:r>
    </w:p>
    <w:p w14:paraId="5276F786" w14:textId="43DAC563" w:rsidR="00CD1983" w:rsidRPr="00A10C41" w:rsidRDefault="0067636F" w:rsidP="008A18F8">
      <w:pPr>
        <w:pStyle w:val="AttH3"/>
      </w:pPr>
      <w:r w:rsidRPr="00A10C41">
        <w:t xml:space="preserve">TPL </w:t>
      </w:r>
      <w:r w:rsidR="003D35EF">
        <w:t>Activities</w:t>
      </w:r>
    </w:p>
    <w:p w14:paraId="51A97EE1" w14:textId="7F364F37" w:rsidR="000531B7" w:rsidRDefault="000531B7" w:rsidP="004F36C0">
      <w:pPr>
        <w:jc w:val="both"/>
      </w:pPr>
      <w:r>
        <w:t xml:space="preserve">PRMP pre-filled the estimated volume of yearly transactions for </w:t>
      </w:r>
      <w:r w:rsidR="007027B6">
        <w:t>TPL activities, namely</w:t>
      </w:r>
      <w:r w:rsidR="00166CC0">
        <w:t xml:space="preserve"> for</w:t>
      </w:r>
      <w:r>
        <w:t xml:space="preserve"> </w:t>
      </w:r>
      <w:r w:rsidR="00E23D03">
        <w:t>recover</w:t>
      </w:r>
      <w:r w:rsidR="00B80DBA">
        <w:t>ies</w:t>
      </w:r>
      <w:r w:rsidR="00E23D03">
        <w:t xml:space="preserve"> and for </w:t>
      </w:r>
      <w:r w:rsidR="00A8266E">
        <w:t>v</w:t>
      </w:r>
      <w:r w:rsidR="00E23D03">
        <w:t xml:space="preserve">erified TPL </w:t>
      </w:r>
      <w:r w:rsidR="00A8266E">
        <w:t>a</w:t>
      </w:r>
      <w:r w:rsidR="00160147">
        <w:t>dds.</w:t>
      </w:r>
      <w:r w:rsidR="00546A08">
        <w:t xml:space="preserve"> </w:t>
      </w:r>
      <w:r>
        <w:t xml:space="preserve">For the cost model, PRMP assumes a constant volume of </w:t>
      </w:r>
      <w:proofErr w:type="gramStart"/>
      <w:r>
        <w:t>transactions  across</w:t>
      </w:r>
      <w:proofErr w:type="gramEnd"/>
      <w:r>
        <w:t xml:space="preserve"> all contract years in the M&amp;O phase.  M&amp;O monthly invoices will reflect the total </w:t>
      </w:r>
      <w:r w:rsidR="00786AFD">
        <w:t>collected TPL recovery dollars</w:t>
      </w:r>
      <w:r w:rsidR="00A8266E">
        <w:t>, recovery retainage,</w:t>
      </w:r>
      <w:r>
        <w:t xml:space="preserve"> </w:t>
      </w:r>
      <w:r w:rsidR="004B7B03">
        <w:t xml:space="preserve">and the total </w:t>
      </w:r>
      <w:r>
        <w:t xml:space="preserve">number of </w:t>
      </w:r>
      <w:r w:rsidR="004B7B03">
        <w:t xml:space="preserve">verified TPL </w:t>
      </w:r>
      <w:r>
        <w:t>records created and/or modified</w:t>
      </w:r>
      <w:r w:rsidR="00D26647">
        <w:t>.</w:t>
      </w:r>
    </w:p>
    <w:p w14:paraId="2D46BCEB" w14:textId="02F6AC57" w:rsidR="00B44CC1" w:rsidRDefault="00173BB5" w:rsidP="004F36C0">
      <w:pPr>
        <w:jc w:val="both"/>
      </w:pPr>
      <w:r>
        <w:t>The vendor will enter the proposed retainage percent for recover</w:t>
      </w:r>
      <w:r w:rsidR="002F1B4E">
        <w:t>ies</w:t>
      </w:r>
      <w:r w:rsidR="00546A08">
        <w:t xml:space="preserve"> </w:t>
      </w:r>
      <w:r w:rsidR="0088477C">
        <w:t>in Attachment A: Cost Proposal spreadsheet</w:t>
      </w:r>
      <w:r w:rsidR="00E42705">
        <w:t>, tab 7. TP</w:t>
      </w:r>
      <w:r w:rsidR="00495B99">
        <w:t>L</w:t>
      </w:r>
      <w:r w:rsidR="00E42705">
        <w:t xml:space="preserve"> </w:t>
      </w:r>
      <w:r w:rsidR="00DC65B3">
        <w:t>Activities</w:t>
      </w:r>
      <w:r>
        <w:t xml:space="preserve">. </w:t>
      </w:r>
      <w:r w:rsidR="00B44CC1">
        <w:t>PRMP will calculate the TPL recovery retainage projected cost for each contract year or partial year with M&amp;O activity.</w:t>
      </w:r>
    </w:p>
    <w:p w14:paraId="6D9530E5" w14:textId="19D0C0F0" w:rsidR="00360F72" w:rsidRDefault="00562BD1" w:rsidP="004F36C0">
      <w:pPr>
        <w:spacing w:before="160"/>
        <w:jc w:val="both"/>
      </w:pPr>
      <w:r>
        <w:t>PRMP defines r</w:t>
      </w:r>
      <w:r w:rsidR="00E42705">
        <w:t xml:space="preserve">etainage as the </w:t>
      </w:r>
      <w:r w:rsidR="009F3DD7">
        <w:t xml:space="preserve">percentage of all </w:t>
      </w:r>
      <w:r w:rsidR="00366A1A">
        <w:t xml:space="preserve">monetary funds collected by the vendor for </w:t>
      </w:r>
      <w:r w:rsidR="009F3DD7">
        <w:t xml:space="preserve">TPL recoveries </w:t>
      </w:r>
      <w:r w:rsidR="00366A1A">
        <w:t xml:space="preserve">that </w:t>
      </w:r>
      <w:r w:rsidR="009F3DD7">
        <w:t xml:space="preserve">the vendor will </w:t>
      </w:r>
      <w:r w:rsidR="00366A1A">
        <w:t>deduct from total</w:t>
      </w:r>
      <w:r w:rsidR="00360F72">
        <w:t xml:space="preserve"> proceeds submitted monthly to PRMP. For example, if the </w:t>
      </w:r>
      <w:r w:rsidR="00920AD2">
        <w:t xml:space="preserve">retainage percent for </w:t>
      </w:r>
      <w:r w:rsidR="00DD19BC">
        <w:t>a</w:t>
      </w:r>
      <w:r w:rsidR="00920AD2">
        <w:t xml:space="preserve"> </w:t>
      </w:r>
      <w:r w:rsidR="00495B99">
        <w:t xml:space="preserve">recovery </w:t>
      </w:r>
      <w:r w:rsidR="00920AD2">
        <w:t>is 10% and the vendor collected $100</w:t>
      </w:r>
      <w:r w:rsidR="00D90570">
        <w:t xml:space="preserve">, 10% of $100 ($10) will be </w:t>
      </w:r>
      <w:r w:rsidR="006A276E">
        <w:t>retained by the vendor</w:t>
      </w:r>
      <w:r w:rsidR="00504F83">
        <w:t xml:space="preserve"> and $90</w:t>
      </w:r>
      <w:r w:rsidR="00D90570">
        <w:t xml:space="preserve"> </w:t>
      </w:r>
      <w:r w:rsidR="00504F83">
        <w:t>remitted to PRMP.</w:t>
      </w:r>
    </w:p>
    <w:p w14:paraId="3E573919" w14:textId="7D579319" w:rsidR="00A60728" w:rsidRPr="007808CE" w:rsidRDefault="007808CE" w:rsidP="007808CE">
      <w:pPr>
        <w:spacing w:before="160"/>
        <w:jc w:val="both"/>
      </w:pPr>
      <w:r w:rsidRPr="007808CE">
        <w:t>The 'Verified Third Party Adds' activity is a per transaction cost of verifying liable third parties, not inclusive of Medicare.</w:t>
      </w:r>
      <w:r w:rsidR="0045412F">
        <w:t xml:space="preserve"> The vendor </w:t>
      </w:r>
      <w:r w:rsidR="009A2971">
        <w:t xml:space="preserve">will enter the proposed cost per </w:t>
      </w:r>
      <w:r w:rsidR="00B76C85">
        <w:t xml:space="preserve">verification </w:t>
      </w:r>
      <w:r w:rsidR="008A2432">
        <w:t xml:space="preserve">in </w:t>
      </w:r>
      <w:r w:rsidR="00A60728">
        <w:t xml:space="preserve">Attachment A: Cost Proposal spreadsheet, tab 7. TPL Activities. </w:t>
      </w:r>
    </w:p>
    <w:p w14:paraId="64CA8D38" w14:textId="1141D4B0" w:rsidR="009F103B" w:rsidRPr="004370D5" w:rsidRDefault="00037C81" w:rsidP="004370D5">
      <w:pPr>
        <w:spacing w:before="160"/>
        <w:jc w:val="both"/>
        <w:rPr>
          <w:b/>
          <w:sz w:val="24"/>
          <w:szCs w:val="24"/>
          <w:u w:val="single"/>
        </w:rPr>
      </w:pPr>
      <w:r>
        <w:t xml:space="preserve">The monthly invoice will also include </w:t>
      </w:r>
      <w:r w:rsidR="005A3E9A">
        <w:t xml:space="preserve">the </w:t>
      </w:r>
      <w:r w:rsidR="00BF7D1B">
        <w:t xml:space="preserve">total amount recovered, </w:t>
      </w:r>
      <w:r w:rsidR="005F2837">
        <w:t xml:space="preserve">the total retainage, and the total </w:t>
      </w:r>
      <w:r w:rsidR="00740270">
        <w:t xml:space="preserve">number of verified third party adds. The vendor will supply necessary reporting to support the </w:t>
      </w:r>
      <w:proofErr w:type="spellStart"/>
      <w:proofErr w:type="gramStart"/>
      <w:r w:rsidR="00740270">
        <w:t>invoice.</w:t>
      </w:r>
      <w:r w:rsidR="00801D19" w:rsidRPr="004370D5">
        <w:rPr>
          <w:b/>
          <w:sz w:val="24"/>
          <w:szCs w:val="24"/>
          <w:u w:val="single"/>
        </w:rPr>
        <w:t>Modifications</w:t>
      </w:r>
      <w:proofErr w:type="spellEnd"/>
      <w:proofErr w:type="gramEnd"/>
      <w:r w:rsidR="00801D19" w:rsidRPr="004370D5">
        <w:rPr>
          <w:b/>
          <w:sz w:val="24"/>
          <w:szCs w:val="24"/>
          <w:u w:val="single"/>
        </w:rPr>
        <w:t xml:space="preserve"> and </w:t>
      </w:r>
      <w:r w:rsidR="009F103B" w:rsidRPr="004370D5">
        <w:rPr>
          <w:b/>
          <w:sz w:val="24"/>
          <w:szCs w:val="24"/>
          <w:u w:val="single"/>
        </w:rPr>
        <w:t>Enhancement</w:t>
      </w:r>
      <w:r w:rsidR="00801D19" w:rsidRPr="004370D5">
        <w:rPr>
          <w:b/>
          <w:sz w:val="24"/>
          <w:szCs w:val="24"/>
          <w:u w:val="single"/>
        </w:rPr>
        <w:t>s</w:t>
      </w:r>
      <w:r w:rsidR="009F103B" w:rsidRPr="004370D5">
        <w:rPr>
          <w:b/>
          <w:sz w:val="24"/>
          <w:szCs w:val="24"/>
          <w:u w:val="single"/>
        </w:rPr>
        <w:t xml:space="preserve"> Pool Hours</w:t>
      </w:r>
    </w:p>
    <w:p w14:paraId="31D2A6AD" w14:textId="648458CA" w:rsidR="002D04BC" w:rsidRDefault="002D04BC" w:rsidP="00C34605">
      <w:pPr>
        <w:jc w:val="both"/>
      </w:pPr>
      <w:r>
        <w:t>The vendor will perform modifications and enhancements as per the vendor’s submitted and PRMP-approved Change Management Plan and upon written approval from PRMP. Anticipated changes are not guaranteed. PRMP reserves the right to add or remove scope from the change management activities.</w:t>
      </w:r>
    </w:p>
    <w:p w14:paraId="1EEF2322" w14:textId="313858AF" w:rsidR="00326E8D" w:rsidRDefault="00326E8D" w:rsidP="00C34605">
      <w:pPr>
        <w:jc w:val="both"/>
      </w:pPr>
      <w:r w:rsidRPr="00326E8D">
        <w:t>PRMP has included a budget of 5,000 hours per year for contract modifications and/or enhancement activities that will be used as part of the scoring and evaluation process. The actual hours needed may be different and the budgeted hours are not guaranteed to be used. Only those hours approved in writing by PRMP as part of the change management process shall be allowable to be submitted as part of the invoice process.</w:t>
      </w:r>
    </w:p>
    <w:p w14:paraId="7950FB35" w14:textId="35B4145B" w:rsidR="002D04BC" w:rsidRDefault="002D04BC" w:rsidP="009624C1">
      <w:pPr>
        <w:pStyle w:val="ListParagraph"/>
        <w:numPr>
          <w:ilvl w:val="0"/>
          <w:numId w:val="73"/>
        </w:numPr>
        <w:jc w:val="both"/>
      </w:pPr>
      <w:r>
        <w:t xml:space="preserve">PRMP will use the </w:t>
      </w:r>
      <w:r w:rsidR="00D36A3C">
        <w:t>“</w:t>
      </w:r>
      <w:r>
        <w:t>Labor Rates</w:t>
      </w:r>
      <w:r w:rsidR="00D36A3C">
        <w:t>”</w:t>
      </w:r>
      <w:r>
        <w:t xml:space="preserve"> the vendor supplied in Attachment A: Cost Proposal as a rate card for change requests using the Modifications and Enhancements Pool.</w:t>
      </w:r>
    </w:p>
    <w:p w14:paraId="32C22195" w14:textId="5DB19917" w:rsidR="002D04BC" w:rsidRDefault="002D04BC" w:rsidP="009624C1">
      <w:pPr>
        <w:pStyle w:val="ListParagraph"/>
        <w:numPr>
          <w:ilvl w:val="0"/>
          <w:numId w:val="73"/>
        </w:numPr>
        <w:jc w:val="both"/>
      </w:pPr>
      <w:r>
        <w:lastRenderedPageBreak/>
        <w:t>PRMP defines modifications to include, but not be limited to, change</w:t>
      </w:r>
      <w:r w:rsidR="0059309A">
        <w:t>s</w:t>
      </w:r>
      <w:r>
        <w:t xml:space="preserve"> arising from normal business operations, changes in business rules, and system changes required to maintain compliance with federal regulations and standards. </w:t>
      </w:r>
      <w:r w:rsidR="000032DC" w:rsidRPr="00280DEA">
        <w:rPr>
          <w:rFonts w:cstheme="minorHAnsi"/>
        </w:rPr>
        <w:t xml:space="preserve">Modifications </w:t>
      </w:r>
      <w:r w:rsidR="0029258D">
        <w:rPr>
          <w:rFonts w:cstheme="minorHAnsi"/>
        </w:rPr>
        <w:t>may</w:t>
      </w:r>
      <w:r w:rsidR="000032DC" w:rsidRPr="00280DEA">
        <w:rPr>
          <w:rFonts w:cstheme="minorHAnsi"/>
        </w:rPr>
        <w:t xml:space="preserve"> occur ongoing throughout </w:t>
      </w:r>
      <w:r w:rsidR="000032DC">
        <w:rPr>
          <w:rFonts w:cstheme="minorHAnsi"/>
        </w:rPr>
        <w:t>all project/contract</w:t>
      </w:r>
      <w:r w:rsidR="000032DC" w:rsidRPr="00280DEA">
        <w:rPr>
          <w:rFonts w:cstheme="minorHAnsi"/>
        </w:rPr>
        <w:t xml:space="preserve"> phases and will be implemented upon PRMP approval.</w:t>
      </w:r>
    </w:p>
    <w:p w14:paraId="5C8F1862" w14:textId="531F45AF" w:rsidR="002D04BC" w:rsidRDefault="002D04BC" w:rsidP="009624C1">
      <w:pPr>
        <w:pStyle w:val="ListParagraph"/>
        <w:numPr>
          <w:ilvl w:val="0"/>
          <w:numId w:val="73"/>
        </w:numPr>
        <w:jc w:val="both"/>
      </w:pPr>
      <w:r>
        <w:t>PRMP defines enhancements as being inclusive of, but not limited to, changes initiated by PRMP to achieve strategic objectives, implement new programs, and mature business capabilities. Enhancements are ongoing changes that may be made throughout all project/contract phases. Enhancements will only be implemented upon PRMP approval.</w:t>
      </w:r>
    </w:p>
    <w:p w14:paraId="47C7CCB5" w14:textId="03CFCEF2" w:rsidR="002D04BC" w:rsidRDefault="002D04BC" w:rsidP="009624C1">
      <w:pPr>
        <w:pStyle w:val="ListParagraph"/>
        <w:numPr>
          <w:ilvl w:val="0"/>
          <w:numId w:val="73"/>
        </w:numPr>
        <w:jc w:val="both"/>
      </w:pPr>
      <w:r>
        <w:t xml:space="preserve">The resolution of system defects at the fault of the vendor is the responsibility of the vendor. PRMP does not consider costs associated with </w:t>
      </w:r>
      <w:proofErr w:type="gramStart"/>
      <w:r>
        <w:t>defect  remediation</w:t>
      </w:r>
      <w:proofErr w:type="gramEnd"/>
      <w:r>
        <w:t xml:space="preserve"> to be modification and/or enhancement activities. Costs attributed to said activities will be the responsibility of the vendor.</w:t>
      </w:r>
    </w:p>
    <w:p w14:paraId="5705203B" w14:textId="6792FDB6" w:rsidR="002D04BC" w:rsidRDefault="002D04BC" w:rsidP="00C34605">
      <w:pPr>
        <w:jc w:val="both"/>
      </w:pPr>
      <w:r>
        <w:t>The evaluation committee will evaluate cost proposal scores based on the total price for the full contract term</w:t>
      </w:r>
      <w:r w:rsidR="0033105B">
        <w:t xml:space="preserve"> of </w:t>
      </w:r>
      <w:r>
        <w:t xml:space="preserve">six </w:t>
      </w:r>
      <w:r w:rsidR="0033105B">
        <w:t>(6)</w:t>
      </w:r>
      <w:r>
        <w:t xml:space="preserve"> years.</w:t>
      </w:r>
    </w:p>
    <w:p w14:paraId="2ACEC598" w14:textId="134A5BCA" w:rsidR="00BA6BEA" w:rsidRDefault="002D04BC" w:rsidP="00C34605">
      <w:pPr>
        <w:jc w:val="both"/>
        <w:rPr>
          <w:rStyle w:val="Hyperlink"/>
          <w:rFonts w:asciiTheme="minorHAnsi" w:hAnsiTheme="minorHAnsi"/>
          <w:color w:val="auto"/>
          <w:sz w:val="22"/>
        </w:rPr>
      </w:pPr>
      <w:r>
        <w:t xml:space="preserve">For more details and instructions on the cost proposal, refer to </w:t>
      </w:r>
      <w:r w:rsidRPr="00A70279">
        <w:t xml:space="preserve">the </w:t>
      </w:r>
      <w:hyperlink w:anchor="AttachmentA" w:history="1">
        <w:r w:rsidRPr="00AC1246">
          <w:rPr>
            <w:rStyle w:val="Hyperlink"/>
            <w:rFonts w:asciiTheme="minorHAnsi" w:hAnsiTheme="minorHAnsi"/>
            <w:b/>
            <w:color w:val="auto"/>
            <w:sz w:val="22"/>
          </w:rPr>
          <w:t>Attachment A: Cost Proposal</w:t>
        </w:r>
        <w:r w:rsidRPr="00AC1246">
          <w:rPr>
            <w:rStyle w:val="Hyperlink"/>
            <w:rFonts w:asciiTheme="minorHAnsi" w:hAnsiTheme="minorHAnsi"/>
            <w:color w:val="auto"/>
            <w:sz w:val="22"/>
          </w:rPr>
          <w:t xml:space="preserve"> Microsoft Excel® spreadsheet</w:t>
        </w:r>
      </w:hyperlink>
      <w:r w:rsidR="0033402C" w:rsidRPr="00AC1246">
        <w:rPr>
          <w:rStyle w:val="Hyperlink"/>
          <w:rFonts w:asciiTheme="minorHAnsi" w:hAnsiTheme="minorHAnsi"/>
          <w:color w:val="auto"/>
          <w:sz w:val="22"/>
        </w:rPr>
        <w:t>.</w:t>
      </w:r>
    </w:p>
    <w:p w14:paraId="14B7A57F" w14:textId="77777777" w:rsidR="00F96733" w:rsidRDefault="00F96733" w:rsidP="004C26A6">
      <w:pPr>
        <w:jc w:val="both"/>
      </w:pPr>
    </w:p>
    <w:p w14:paraId="7C0DB852" w14:textId="77777777" w:rsidR="00F96733" w:rsidRDefault="00F96733" w:rsidP="004C26A6">
      <w:pPr>
        <w:jc w:val="both"/>
        <w:sectPr w:rsidR="00F96733" w:rsidSect="00F96733">
          <w:headerReference w:type="default" r:id="rId36"/>
          <w:pgSz w:w="12240" w:h="15840"/>
          <w:pgMar w:top="1440" w:right="1440" w:bottom="1440" w:left="1440" w:header="0" w:footer="432" w:gutter="0"/>
          <w:cols w:space="720"/>
          <w:docGrid w:linePitch="360"/>
        </w:sectPr>
      </w:pPr>
      <w:bookmarkStart w:id="161" w:name="AttachmentB"/>
    </w:p>
    <w:p w14:paraId="77C330BB" w14:textId="5EFFCE9C" w:rsidR="005B3BA9" w:rsidRDefault="00E966F9" w:rsidP="00C37047">
      <w:pPr>
        <w:pStyle w:val="AttH1"/>
      </w:pPr>
      <w:bookmarkStart w:id="162" w:name="_Toc196292923"/>
      <w:r w:rsidRPr="00E966F9">
        <w:lastRenderedPageBreak/>
        <w:t>Attachment B: Title Page, Vendor Information, Executive</w:t>
      </w:r>
      <w:r>
        <w:t xml:space="preserve"> </w:t>
      </w:r>
      <w:r w:rsidRPr="00E966F9">
        <w:t>Summary, Subcontractor Letters, and Table of Contents</w:t>
      </w:r>
      <w:bookmarkEnd w:id="162"/>
    </w:p>
    <w:bookmarkEnd w:id="161"/>
    <w:p w14:paraId="7E3B6795" w14:textId="64B8F8FF" w:rsidR="00E966F9" w:rsidRDefault="0040195B" w:rsidP="0040195B">
      <w:pPr>
        <w:jc w:val="both"/>
      </w:pPr>
      <w:r w:rsidRPr="0040195B">
        <w:t>This section provides instructions to vendors on what to include for the title page, vendor information, executive summary, and table of contents, as well as how to include subcontractor letters.</w:t>
      </w:r>
    </w:p>
    <w:p w14:paraId="4822E77D" w14:textId="0A12A94F" w:rsidR="009B3991" w:rsidRPr="00083033" w:rsidRDefault="009B3991" w:rsidP="00A06F88">
      <w:pPr>
        <w:pStyle w:val="AttH2"/>
      </w:pPr>
      <w:r w:rsidRPr="00083033">
        <w:t>Title Page</w:t>
      </w:r>
    </w:p>
    <w:p w14:paraId="409A7CBF" w14:textId="7E177229" w:rsidR="0040195B" w:rsidRDefault="009B3991" w:rsidP="009B3991">
      <w:pPr>
        <w:jc w:val="both"/>
      </w:pPr>
      <w:r>
        <w:t>The vendor should include a title page stating the vendor’s intent to bid for this RFP. The vendor’s response should include a title page, table of contents, executive summary, and vendor contact and location information.</w:t>
      </w:r>
    </w:p>
    <w:p w14:paraId="025B95B8" w14:textId="1D4C1C45" w:rsidR="00631028" w:rsidRPr="00083033" w:rsidRDefault="003E10C3" w:rsidP="00A06F88">
      <w:pPr>
        <w:pStyle w:val="AttH2"/>
      </w:pPr>
      <w:r w:rsidRPr="00083033">
        <w:t>Cover Letter</w:t>
      </w:r>
    </w:p>
    <w:p w14:paraId="20777CC2" w14:textId="1E52E6B7" w:rsidR="00631028" w:rsidRPr="00631028" w:rsidRDefault="00631028" w:rsidP="00631028">
      <w:pPr>
        <w:jc w:val="both"/>
        <w:rPr>
          <w:rFonts w:ascii="Arial" w:eastAsia="MS Mincho" w:hAnsi="Arial" w:cs="Arial"/>
        </w:rPr>
      </w:pPr>
      <w:r w:rsidRPr="00631028">
        <w:rPr>
          <w:rFonts w:ascii="Arial" w:eastAsia="MS Mincho" w:hAnsi="Arial" w:cs="Arial"/>
        </w:rPr>
        <w:t>The vendor should include the following cover letter, signed by an authorized signatory legally binding the vendor, and include it in the labeled “Original Proposal.”</w:t>
      </w:r>
    </w:p>
    <w:p w14:paraId="22F9D746" w14:textId="4A9AD54A" w:rsidR="00631028" w:rsidRPr="00631028" w:rsidRDefault="00631028" w:rsidP="00631028">
      <w:pPr>
        <w:pBdr>
          <w:bottom w:val="single" w:sz="4" w:space="1" w:color="auto"/>
        </w:pBdr>
        <w:jc w:val="both"/>
        <w:rPr>
          <w:rFonts w:ascii="Arial" w:eastAsia="MS Mincho" w:hAnsi="Arial" w:cs="Arial"/>
        </w:rPr>
      </w:pPr>
      <w:r w:rsidRPr="00631028">
        <w:rPr>
          <w:rFonts w:ascii="Arial" w:eastAsia="MS Mincho" w:hAnsi="Arial" w:cs="Arial"/>
        </w:rPr>
        <w:t>The vendor should provide the following information regarding the person responsible for completing the vendor response. This person should also be the person PRMP should contact for questions and/or clarifications.</w:t>
      </w:r>
    </w:p>
    <w:p w14:paraId="65C46621" w14:textId="5CC37D30" w:rsidR="00631028" w:rsidRPr="0008567C" w:rsidRDefault="00FE77EE" w:rsidP="00631028">
      <w:pPr>
        <w:jc w:val="both"/>
        <w:rPr>
          <w:rFonts w:ascii="Arial" w:eastAsia="MS Mincho" w:hAnsi="Arial" w:cs="Arial"/>
          <w:b/>
          <w:bCs/>
          <w:i/>
          <w:iCs/>
        </w:rPr>
      </w:pPr>
      <w:bookmarkStart w:id="163" w:name="_Hlk188419253"/>
      <w:r w:rsidRPr="0008567C">
        <w:rPr>
          <w:rFonts w:ascii="Arial" w:eastAsia="MS Mincho" w:hAnsi="Arial" w:cs="Arial"/>
          <w:b/>
          <w:bCs/>
          <w:i/>
          <w:iCs/>
        </w:rPr>
        <w:t>Authorized Vendor Representative</w:t>
      </w:r>
    </w:p>
    <w:tbl>
      <w:tblPr>
        <w:tblW w:w="0" w:type="auto"/>
        <w:tblLayout w:type="fixed"/>
        <w:tblLook w:val="06A0" w:firstRow="1" w:lastRow="0" w:firstColumn="1" w:lastColumn="0" w:noHBand="1" w:noVBand="1"/>
      </w:tblPr>
      <w:tblGrid>
        <w:gridCol w:w="1080"/>
        <w:gridCol w:w="3877"/>
        <w:gridCol w:w="943"/>
        <w:gridCol w:w="3459"/>
      </w:tblGrid>
      <w:tr w:rsidR="00631028" w:rsidRPr="00631028" w14:paraId="3754140A" w14:textId="77777777">
        <w:trPr>
          <w:trHeight w:val="435"/>
        </w:trPr>
        <w:tc>
          <w:tcPr>
            <w:tcW w:w="1080" w:type="dxa"/>
            <w:tcBorders>
              <w:top w:val="nil"/>
              <w:left w:val="nil"/>
              <w:bottom w:val="nil"/>
              <w:right w:val="nil"/>
            </w:tcBorders>
            <w:vAlign w:val="bottom"/>
          </w:tcPr>
          <w:p w14:paraId="3A8EE7B1" w14:textId="77777777" w:rsidR="00631028" w:rsidRPr="00631028" w:rsidRDefault="00631028" w:rsidP="00631028">
            <w:pPr>
              <w:spacing w:after="0"/>
              <w:rPr>
                <w:rFonts w:ascii="Arial" w:eastAsia="MS Mincho" w:hAnsi="Arial" w:cs="Arial"/>
                <w:i/>
              </w:rPr>
            </w:pPr>
            <w:r w:rsidRPr="00631028">
              <w:rPr>
                <w:rFonts w:ascii="Arial" w:eastAsia="MS Mincho" w:hAnsi="Arial" w:cs="Arial"/>
                <w:i/>
              </w:rPr>
              <w:t>Name</w:t>
            </w:r>
          </w:p>
        </w:tc>
        <w:tc>
          <w:tcPr>
            <w:tcW w:w="3877" w:type="dxa"/>
            <w:tcBorders>
              <w:top w:val="nil"/>
              <w:left w:val="nil"/>
              <w:bottom w:val="single" w:sz="8" w:space="0" w:color="auto"/>
              <w:right w:val="nil"/>
            </w:tcBorders>
            <w:vAlign w:val="bottom"/>
          </w:tcPr>
          <w:p w14:paraId="175B33C4" w14:textId="77777777" w:rsidR="00631028" w:rsidRPr="00631028" w:rsidRDefault="00631028" w:rsidP="00631028">
            <w:pPr>
              <w:spacing w:after="200"/>
              <w:rPr>
                <w:rFonts w:ascii="Arial" w:eastAsia="MS Mincho" w:hAnsi="Arial" w:cs="Arial"/>
                <w:i/>
              </w:rPr>
            </w:pPr>
            <w:r w:rsidRPr="00631028">
              <w:rPr>
                <w:rFonts w:ascii="Arial" w:eastAsia="MS Mincho" w:hAnsi="Arial" w:cs="Arial"/>
                <w:i/>
              </w:rPr>
              <w:t xml:space="preserve"> </w:t>
            </w:r>
          </w:p>
        </w:tc>
        <w:tc>
          <w:tcPr>
            <w:tcW w:w="943" w:type="dxa"/>
            <w:tcBorders>
              <w:top w:val="nil"/>
              <w:left w:val="nil"/>
              <w:bottom w:val="nil"/>
              <w:right w:val="nil"/>
            </w:tcBorders>
            <w:vAlign w:val="bottom"/>
          </w:tcPr>
          <w:p w14:paraId="20DD9E1A" w14:textId="77777777" w:rsidR="00631028" w:rsidRPr="00631028" w:rsidRDefault="00631028" w:rsidP="00631028">
            <w:pPr>
              <w:spacing w:after="0"/>
              <w:rPr>
                <w:rFonts w:ascii="Arial" w:eastAsia="MS Mincho" w:hAnsi="Arial" w:cs="Arial"/>
                <w:i/>
              </w:rPr>
            </w:pPr>
            <w:r w:rsidRPr="00631028">
              <w:rPr>
                <w:rFonts w:ascii="Arial" w:eastAsia="MS Mincho" w:hAnsi="Arial" w:cs="Arial"/>
                <w:i/>
              </w:rPr>
              <w:t>Phone</w:t>
            </w:r>
          </w:p>
        </w:tc>
        <w:tc>
          <w:tcPr>
            <w:tcW w:w="3459" w:type="dxa"/>
            <w:tcBorders>
              <w:top w:val="nil"/>
              <w:left w:val="nil"/>
              <w:bottom w:val="single" w:sz="8" w:space="0" w:color="auto"/>
              <w:right w:val="nil"/>
            </w:tcBorders>
            <w:vAlign w:val="bottom"/>
          </w:tcPr>
          <w:p w14:paraId="71071240" w14:textId="77777777" w:rsidR="00631028" w:rsidRPr="00631028" w:rsidRDefault="00631028" w:rsidP="00631028">
            <w:pPr>
              <w:spacing w:after="200"/>
              <w:rPr>
                <w:rFonts w:ascii="Arial" w:eastAsia="MS Mincho" w:hAnsi="Arial" w:cs="Arial"/>
                <w:i/>
              </w:rPr>
            </w:pPr>
            <w:r w:rsidRPr="00631028">
              <w:rPr>
                <w:rFonts w:ascii="Arial" w:eastAsia="MS Mincho" w:hAnsi="Arial" w:cs="Arial"/>
                <w:i/>
              </w:rPr>
              <w:t xml:space="preserve"> </w:t>
            </w:r>
          </w:p>
        </w:tc>
      </w:tr>
      <w:tr w:rsidR="00631028" w:rsidRPr="00631028" w14:paraId="70276C25" w14:textId="77777777">
        <w:trPr>
          <w:trHeight w:val="435"/>
        </w:trPr>
        <w:tc>
          <w:tcPr>
            <w:tcW w:w="1080" w:type="dxa"/>
            <w:tcBorders>
              <w:top w:val="nil"/>
              <w:left w:val="nil"/>
              <w:bottom w:val="nil"/>
              <w:right w:val="nil"/>
            </w:tcBorders>
            <w:vAlign w:val="bottom"/>
          </w:tcPr>
          <w:p w14:paraId="2F91A7F7" w14:textId="77777777" w:rsidR="00631028" w:rsidRPr="00631028" w:rsidRDefault="00631028" w:rsidP="00631028">
            <w:pPr>
              <w:spacing w:after="0"/>
              <w:rPr>
                <w:rFonts w:ascii="Arial" w:eastAsia="MS Mincho" w:hAnsi="Arial" w:cs="Arial"/>
                <w:i/>
              </w:rPr>
            </w:pPr>
            <w:r w:rsidRPr="00631028">
              <w:rPr>
                <w:rFonts w:ascii="Arial" w:eastAsia="MS Mincho" w:hAnsi="Arial" w:cs="Arial"/>
                <w:i/>
              </w:rPr>
              <w:t>Address</w:t>
            </w:r>
          </w:p>
        </w:tc>
        <w:tc>
          <w:tcPr>
            <w:tcW w:w="3877" w:type="dxa"/>
            <w:tcBorders>
              <w:top w:val="single" w:sz="8" w:space="0" w:color="auto"/>
              <w:left w:val="nil"/>
              <w:bottom w:val="single" w:sz="8" w:space="0" w:color="auto"/>
              <w:right w:val="nil"/>
            </w:tcBorders>
            <w:vAlign w:val="bottom"/>
          </w:tcPr>
          <w:p w14:paraId="01E56A87" w14:textId="77777777" w:rsidR="00631028" w:rsidRPr="00631028" w:rsidRDefault="00631028" w:rsidP="00631028">
            <w:pPr>
              <w:spacing w:after="200"/>
              <w:rPr>
                <w:rFonts w:ascii="Arial" w:eastAsia="MS Mincho" w:hAnsi="Arial" w:cs="Arial"/>
                <w:i/>
              </w:rPr>
            </w:pPr>
            <w:r w:rsidRPr="00631028">
              <w:rPr>
                <w:rFonts w:ascii="Arial" w:eastAsia="MS Mincho" w:hAnsi="Arial" w:cs="Arial"/>
                <w:i/>
              </w:rPr>
              <w:t xml:space="preserve"> </w:t>
            </w:r>
          </w:p>
        </w:tc>
        <w:tc>
          <w:tcPr>
            <w:tcW w:w="943" w:type="dxa"/>
            <w:tcBorders>
              <w:top w:val="nil"/>
              <w:left w:val="nil"/>
              <w:bottom w:val="nil"/>
              <w:right w:val="nil"/>
            </w:tcBorders>
            <w:vAlign w:val="bottom"/>
          </w:tcPr>
          <w:p w14:paraId="59346E92" w14:textId="77777777" w:rsidR="00631028" w:rsidRPr="00631028" w:rsidRDefault="00631028" w:rsidP="00631028">
            <w:pPr>
              <w:spacing w:after="0"/>
              <w:rPr>
                <w:rFonts w:ascii="Arial" w:eastAsia="MS Mincho" w:hAnsi="Arial" w:cs="Arial"/>
                <w:i/>
              </w:rPr>
            </w:pPr>
            <w:r w:rsidRPr="00631028">
              <w:rPr>
                <w:rFonts w:ascii="Arial" w:eastAsia="MS Mincho" w:hAnsi="Arial" w:cs="Arial"/>
                <w:i/>
              </w:rPr>
              <w:t>Fax</w:t>
            </w:r>
          </w:p>
        </w:tc>
        <w:tc>
          <w:tcPr>
            <w:tcW w:w="3459" w:type="dxa"/>
            <w:tcBorders>
              <w:top w:val="single" w:sz="8" w:space="0" w:color="auto"/>
              <w:left w:val="nil"/>
              <w:bottom w:val="single" w:sz="8" w:space="0" w:color="auto"/>
              <w:right w:val="nil"/>
            </w:tcBorders>
            <w:vAlign w:val="bottom"/>
          </w:tcPr>
          <w:p w14:paraId="4B82B35A" w14:textId="77777777" w:rsidR="00631028" w:rsidRPr="00631028" w:rsidRDefault="00631028" w:rsidP="00631028">
            <w:pPr>
              <w:spacing w:after="200"/>
              <w:rPr>
                <w:rFonts w:ascii="Arial" w:eastAsia="MS Mincho" w:hAnsi="Arial" w:cs="Arial"/>
                <w:i/>
              </w:rPr>
            </w:pPr>
            <w:r w:rsidRPr="00631028">
              <w:rPr>
                <w:rFonts w:ascii="Arial" w:eastAsia="MS Mincho" w:hAnsi="Arial" w:cs="Arial"/>
                <w:i/>
              </w:rPr>
              <w:t xml:space="preserve"> </w:t>
            </w:r>
          </w:p>
        </w:tc>
      </w:tr>
      <w:tr w:rsidR="00631028" w:rsidRPr="00631028" w14:paraId="1FCD6FCC" w14:textId="77777777">
        <w:trPr>
          <w:trHeight w:val="435"/>
        </w:trPr>
        <w:tc>
          <w:tcPr>
            <w:tcW w:w="1080" w:type="dxa"/>
            <w:tcBorders>
              <w:top w:val="nil"/>
              <w:left w:val="nil"/>
              <w:bottom w:val="nil"/>
              <w:right w:val="nil"/>
            </w:tcBorders>
            <w:vAlign w:val="bottom"/>
          </w:tcPr>
          <w:p w14:paraId="336CA939" w14:textId="77777777" w:rsidR="00631028" w:rsidRPr="00631028" w:rsidRDefault="00631028" w:rsidP="00631028">
            <w:pPr>
              <w:spacing w:after="200"/>
              <w:rPr>
                <w:rFonts w:ascii="Arial" w:eastAsia="MS Mincho" w:hAnsi="Arial" w:cs="Arial"/>
                <w:i/>
              </w:rPr>
            </w:pPr>
            <w:r w:rsidRPr="00631028">
              <w:rPr>
                <w:rFonts w:ascii="Arial" w:eastAsia="MS Mincho" w:hAnsi="Arial" w:cs="Arial"/>
                <w:i/>
              </w:rPr>
              <w:t xml:space="preserve"> </w:t>
            </w:r>
          </w:p>
        </w:tc>
        <w:tc>
          <w:tcPr>
            <w:tcW w:w="3877" w:type="dxa"/>
            <w:tcBorders>
              <w:top w:val="single" w:sz="8" w:space="0" w:color="auto"/>
              <w:left w:val="nil"/>
              <w:bottom w:val="single" w:sz="8" w:space="0" w:color="auto"/>
              <w:right w:val="nil"/>
            </w:tcBorders>
            <w:vAlign w:val="bottom"/>
          </w:tcPr>
          <w:p w14:paraId="6AA4CB31" w14:textId="77777777" w:rsidR="00631028" w:rsidRPr="00631028" w:rsidRDefault="00631028" w:rsidP="00631028">
            <w:pPr>
              <w:spacing w:after="200"/>
              <w:rPr>
                <w:rFonts w:ascii="Arial" w:eastAsia="MS Mincho" w:hAnsi="Arial" w:cs="Arial"/>
                <w:i/>
              </w:rPr>
            </w:pPr>
            <w:r w:rsidRPr="00631028">
              <w:rPr>
                <w:rFonts w:ascii="Arial" w:eastAsia="MS Mincho" w:hAnsi="Arial" w:cs="Arial"/>
                <w:i/>
              </w:rPr>
              <w:t xml:space="preserve"> </w:t>
            </w:r>
          </w:p>
        </w:tc>
        <w:tc>
          <w:tcPr>
            <w:tcW w:w="943" w:type="dxa"/>
            <w:tcBorders>
              <w:top w:val="nil"/>
              <w:left w:val="nil"/>
              <w:bottom w:val="nil"/>
              <w:right w:val="nil"/>
            </w:tcBorders>
            <w:vAlign w:val="bottom"/>
          </w:tcPr>
          <w:p w14:paraId="4F140EAF" w14:textId="77777777" w:rsidR="00631028" w:rsidRPr="00631028" w:rsidRDefault="00631028" w:rsidP="00631028">
            <w:pPr>
              <w:spacing w:after="0"/>
              <w:rPr>
                <w:rFonts w:ascii="Arial" w:eastAsia="MS Mincho" w:hAnsi="Arial" w:cs="Arial"/>
                <w:i/>
              </w:rPr>
            </w:pPr>
            <w:r w:rsidRPr="00631028">
              <w:rPr>
                <w:rFonts w:ascii="Arial" w:eastAsia="MS Mincho" w:hAnsi="Arial" w:cs="Arial"/>
                <w:i/>
              </w:rPr>
              <w:t>Email</w:t>
            </w:r>
          </w:p>
        </w:tc>
        <w:tc>
          <w:tcPr>
            <w:tcW w:w="3459" w:type="dxa"/>
            <w:tcBorders>
              <w:top w:val="single" w:sz="8" w:space="0" w:color="auto"/>
              <w:left w:val="nil"/>
              <w:bottom w:val="single" w:sz="8" w:space="0" w:color="auto"/>
              <w:right w:val="nil"/>
            </w:tcBorders>
            <w:vAlign w:val="bottom"/>
          </w:tcPr>
          <w:p w14:paraId="4F844164" w14:textId="77777777" w:rsidR="00631028" w:rsidRPr="00631028" w:rsidRDefault="00631028" w:rsidP="00631028">
            <w:pPr>
              <w:spacing w:after="200"/>
              <w:rPr>
                <w:rFonts w:ascii="Arial" w:eastAsia="MS Mincho" w:hAnsi="Arial" w:cs="Arial"/>
                <w:i/>
              </w:rPr>
            </w:pPr>
            <w:r w:rsidRPr="00631028">
              <w:rPr>
                <w:rFonts w:ascii="Arial" w:eastAsia="MS Mincho" w:hAnsi="Arial" w:cs="Arial"/>
                <w:i/>
              </w:rPr>
              <w:t xml:space="preserve"> </w:t>
            </w:r>
          </w:p>
        </w:tc>
      </w:tr>
    </w:tbl>
    <w:p w14:paraId="2746B01D" w14:textId="7F0DA0E2" w:rsidR="00631028" w:rsidRPr="00631028" w:rsidRDefault="00631028" w:rsidP="00631028">
      <w:pPr>
        <w:jc w:val="both"/>
        <w:rPr>
          <w:rFonts w:ascii="Arial" w:eastAsia="MS Mincho" w:hAnsi="Arial" w:cs="Arial"/>
          <w:i/>
        </w:rPr>
      </w:pPr>
    </w:p>
    <w:bookmarkEnd w:id="163"/>
    <w:p w14:paraId="5DDF1B8E" w14:textId="77777777" w:rsidR="00631028" w:rsidRPr="00631028" w:rsidRDefault="00631028" w:rsidP="00631028">
      <w:pPr>
        <w:jc w:val="both"/>
        <w:rPr>
          <w:rFonts w:ascii="Arial" w:eastAsia="MS Mincho" w:hAnsi="Arial" w:cs="Arial"/>
          <w:i/>
        </w:rPr>
      </w:pPr>
      <w:r w:rsidRPr="00631028">
        <w:rPr>
          <w:rFonts w:ascii="Arial" w:eastAsia="MS Mincho" w:hAnsi="Arial" w:cs="Arial"/>
          <w:i/>
        </w:rPr>
        <w:t>Subject to acceptance by PRMP, the vendor acknowledges that by submitting a response and signing in the space indicated below, the vendor is submitting a formal offer to meet that which is being requested within this RFP.</w:t>
      </w:r>
    </w:p>
    <w:p w14:paraId="5330FA51" w14:textId="71A289B2" w:rsidR="00631028" w:rsidRPr="00631028" w:rsidRDefault="00631028" w:rsidP="00631028">
      <w:pPr>
        <w:jc w:val="both"/>
        <w:rPr>
          <w:rFonts w:ascii="Arial" w:eastAsia="MS Mincho" w:hAnsi="Arial" w:cs="Arial"/>
          <w:i/>
        </w:rPr>
      </w:pPr>
      <w:r w:rsidRPr="00631028">
        <w:rPr>
          <w:rFonts w:ascii="Arial" w:eastAsia="MS Mincho" w:hAnsi="Arial" w:cs="Arial"/>
          <w:i/>
        </w:rPr>
        <w:t>In addition to providing a</w:t>
      </w:r>
      <w:r w:rsidR="00E85327">
        <w:rPr>
          <w:rFonts w:ascii="Arial" w:eastAsia="MS Mincho" w:hAnsi="Arial" w:cs="Arial"/>
          <w:i/>
        </w:rPr>
        <w:t>n original</w:t>
      </w:r>
      <w:r w:rsidRPr="00631028">
        <w:rPr>
          <w:rFonts w:ascii="Arial" w:eastAsia="MS Mincho" w:hAnsi="Arial" w:cs="Arial"/>
          <w:i/>
        </w:rPr>
        <w:t xml:space="preserve"> signature </w:t>
      </w:r>
      <w:r w:rsidR="00E85327">
        <w:rPr>
          <w:rFonts w:ascii="Arial" w:eastAsia="MS Mincho" w:hAnsi="Arial" w:cs="Arial"/>
          <w:i/>
        </w:rPr>
        <w:t>following the</w:t>
      </w:r>
      <w:r w:rsidRPr="00631028">
        <w:rPr>
          <w:rFonts w:ascii="Arial" w:eastAsia="MS Mincho" w:hAnsi="Arial" w:cs="Arial"/>
          <w:i/>
        </w:rPr>
        <w:t xml:space="preserve"> Disclosure of Response Contents in this section, failure to sign the Submission Cover Sheet or signing it with a false statement shall void the submitted response or any resulting contracts.</w:t>
      </w:r>
    </w:p>
    <w:p w14:paraId="18FFC634" w14:textId="06901145" w:rsidR="00631028" w:rsidRPr="00631028" w:rsidRDefault="00631028" w:rsidP="00631028">
      <w:pPr>
        <w:spacing w:before="240" w:after="200"/>
        <w:ind w:left="2880" w:hanging="2880"/>
        <w:rPr>
          <w:rFonts w:ascii="Arial" w:eastAsia="MS Mincho" w:hAnsi="Arial" w:cs="Arial"/>
        </w:rPr>
      </w:pPr>
      <w:r w:rsidRPr="00631028">
        <w:rPr>
          <w:rFonts w:ascii="Arial" w:eastAsia="Calibri Light" w:hAnsi="Arial" w:cs="Arial"/>
        </w:rPr>
        <w:t>________________________________________________</w:t>
      </w:r>
      <w:r w:rsidR="00237ED8">
        <w:rPr>
          <w:rFonts w:ascii="Arial" w:eastAsia="Calibri Light" w:hAnsi="Arial" w:cs="Arial"/>
        </w:rPr>
        <w:t>________</w:t>
      </w:r>
      <w:r w:rsidRPr="00631028">
        <w:rPr>
          <w:rFonts w:ascii="Arial" w:eastAsia="Calibri Light" w:hAnsi="Arial" w:cs="Arial"/>
        </w:rPr>
        <w:t>_________________</w:t>
      </w:r>
    </w:p>
    <w:p w14:paraId="27636506" w14:textId="77777777" w:rsidR="00631028" w:rsidRPr="00631028" w:rsidRDefault="00631028" w:rsidP="00631028">
      <w:pPr>
        <w:rPr>
          <w:rFonts w:ascii="Arial" w:eastAsia="MS Mincho" w:hAnsi="Arial" w:cs="Arial"/>
          <w:i/>
        </w:rPr>
      </w:pPr>
      <w:bookmarkStart w:id="164" w:name="_Hlk188419353"/>
      <w:r w:rsidRPr="00AC1246">
        <w:rPr>
          <w:rFonts w:ascii="Arial" w:eastAsia="MS Mincho" w:hAnsi="Arial" w:cs="Arial"/>
          <w:i/>
        </w:rPr>
        <w:t>Original signature</w:t>
      </w:r>
      <w:r w:rsidRPr="00631028">
        <w:rPr>
          <w:rFonts w:ascii="Arial" w:eastAsia="MS Mincho" w:hAnsi="Arial" w:cs="Arial"/>
          <w:i/>
        </w:rPr>
        <w:t xml:space="preserve"> of Signatory Authorized to Legally Bind the Company / </w:t>
      </w:r>
      <w:r w:rsidRPr="00AC1246">
        <w:rPr>
          <w:rFonts w:ascii="Arial" w:eastAsia="MS Mincho" w:hAnsi="Arial" w:cs="Arial"/>
          <w:i/>
        </w:rPr>
        <w:t>Date</w:t>
      </w:r>
    </w:p>
    <w:tbl>
      <w:tblPr>
        <w:tblW w:w="0" w:type="auto"/>
        <w:tblLayout w:type="fixed"/>
        <w:tblLook w:val="06A0" w:firstRow="1" w:lastRow="0" w:firstColumn="1" w:lastColumn="0" w:noHBand="1" w:noVBand="1"/>
      </w:tblPr>
      <w:tblGrid>
        <w:gridCol w:w="3060"/>
        <w:gridCol w:w="6270"/>
      </w:tblGrid>
      <w:tr w:rsidR="00631028" w:rsidRPr="00631028" w14:paraId="3E0B1591" w14:textId="77777777">
        <w:trPr>
          <w:trHeight w:val="435"/>
        </w:trPr>
        <w:tc>
          <w:tcPr>
            <w:tcW w:w="3060" w:type="dxa"/>
            <w:tcBorders>
              <w:top w:val="nil"/>
              <w:left w:val="nil"/>
              <w:bottom w:val="nil"/>
              <w:right w:val="nil"/>
            </w:tcBorders>
            <w:vAlign w:val="center"/>
          </w:tcPr>
          <w:p w14:paraId="2B27707F" w14:textId="77777777" w:rsidR="00631028" w:rsidRPr="00631028" w:rsidRDefault="00631028" w:rsidP="00631028">
            <w:pPr>
              <w:spacing w:after="0"/>
              <w:rPr>
                <w:rFonts w:ascii="Arial" w:eastAsia="MS Mincho" w:hAnsi="Arial" w:cs="Arial"/>
                <w:i/>
              </w:rPr>
            </w:pPr>
            <w:r w:rsidRPr="00631028">
              <w:rPr>
                <w:rFonts w:ascii="Arial" w:eastAsia="MS Mincho" w:hAnsi="Arial" w:cs="Arial"/>
                <w:i/>
              </w:rPr>
              <w:t>Name (Typed or Printed)</w:t>
            </w:r>
          </w:p>
        </w:tc>
        <w:tc>
          <w:tcPr>
            <w:tcW w:w="6270" w:type="dxa"/>
            <w:tcBorders>
              <w:top w:val="nil"/>
              <w:left w:val="nil"/>
              <w:bottom w:val="single" w:sz="8" w:space="0" w:color="auto"/>
              <w:right w:val="nil"/>
            </w:tcBorders>
          </w:tcPr>
          <w:p w14:paraId="23137F65" w14:textId="77777777" w:rsidR="00631028" w:rsidRPr="00631028" w:rsidRDefault="00631028" w:rsidP="00631028">
            <w:pPr>
              <w:spacing w:after="0"/>
              <w:rPr>
                <w:rFonts w:ascii="Arial" w:eastAsia="MS Mincho" w:hAnsi="Arial" w:cs="Arial"/>
                <w:i/>
              </w:rPr>
            </w:pPr>
            <w:r w:rsidRPr="00631028">
              <w:rPr>
                <w:rFonts w:ascii="Arial" w:eastAsia="MS Mincho" w:hAnsi="Arial" w:cs="Arial"/>
                <w:i/>
              </w:rPr>
              <w:t xml:space="preserve"> </w:t>
            </w:r>
          </w:p>
        </w:tc>
      </w:tr>
      <w:tr w:rsidR="00631028" w:rsidRPr="00631028" w14:paraId="63796E49" w14:textId="77777777">
        <w:trPr>
          <w:trHeight w:val="435"/>
        </w:trPr>
        <w:tc>
          <w:tcPr>
            <w:tcW w:w="3060" w:type="dxa"/>
            <w:tcBorders>
              <w:top w:val="nil"/>
              <w:left w:val="nil"/>
              <w:bottom w:val="nil"/>
              <w:right w:val="nil"/>
            </w:tcBorders>
            <w:vAlign w:val="center"/>
          </w:tcPr>
          <w:p w14:paraId="4A472747" w14:textId="77777777" w:rsidR="00631028" w:rsidRPr="00631028" w:rsidRDefault="00631028" w:rsidP="00631028">
            <w:pPr>
              <w:spacing w:after="0"/>
              <w:rPr>
                <w:rFonts w:ascii="Arial" w:eastAsia="MS Mincho" w:hAnsi="Arial" w:cs="Arial"/>
                <w:i/>
              </w:rPr>
            </w:pPr>
            <w:r w:rsidRPr="00631028">
              <w:rPr>
                <w:rFonts w:ascii="Arial" w:eastAsia="MS Mincho" w:hAnsi="Arial" w:cs="Arial"/>
                <w:i/>
              </w:rPr>
              <w:t>Title</w:t>
            </w:r>
          </w:p>
        </w:tc>
        <w:tc>
          <w:tcPr>
            <w:tcW w:w="6270" w:type="dxa"/>
            <w:tcBorders>
              <w:top w:val="single" w:sz="8" w:space="0" w:color="auto"/>
              <w:left w:val="nil"/>
              <w:bottom w:val="single" w:sz="8" w:space="0" w:color="auto"/>
              <w:right w:val="nil"/>
            </w:tcBorders>
          </w:tcPr>
          <w:p w14:paraId="26BAB333" w14:textId="77777777" w:rsidR="00631028" w:rsidRPr="00631028" w:rsidRDefault="00631028" w:rsidP="00631028">
            <w:pPr>
              <w:spacing w:after="0"/>
              <w:rPr>
                <w:rFonts w:ascii="Arial" w:eastAsia="MS Mincho" w:hAnsi="Arial" w:cs="Arial"/>
                <w:i/>
              </w:rPr>
            </w:pPr>
            <w:r w:rsidRPr="00631028">
              <w:rPr>
                <w:rFonts w:ascii="Arial" w:eastAsia="MS Mincho" w:hAnsi="Arial" w:cs="Arial"/>
                <w:i/>
              </w:rPr>
              <w:t xml:space="preserve"> </w:t>
            </w:r>
          </w:p>
        </w:tc>
      </w:tr>
      <w:tr w:rsidR="00631028" w:rsidRPr="00631028" w14:paraId="1467C7FD" w14:textId="77777777">
        <w:trPr>
          <w:trHeight w:val="435"/>
        </w:trPr>
        <w:tc>
          <w:tcPr>
            <w:tcW w:w="3060" w:type="dxa"/>
            <w:tcBorders>
              <w:top w:val="nil"/>
              <w:left w:val="nil"/>
              <w:bottom w:val="nil"/>
              <w:right w:val="nil"/>
            </w:tcBorders>
            <w:vAlign w:val="center"/>
          </w:tcPr>
          <w:p w14:paraId="4488E0A7" w14:textId="77777777" w:rsidR="00631028" w:rsidRPr="00631028" w:rsidRDefault="00631028" w:rsidP="00631028">
            <w:pPr>
              <w:spacing w:after="0"/>
              <w:rPr>
                <w:rFonts w:ascii="Arial" w:eastAsia="MS Mincho" w:hAnsi="Arial" w:cs="Arial"/>
                <w:i/>
              </w:rPr>
            </w:pPr>
            <w:r w:rsidRPr="00631028">
              <w:rPr>
                <w:rFonts w:ascii="Arial" w:eastAsia="MS Mincho" w:hAnsi="Arial" w:cs="Arial"/>
                <w:i/>
              </w:rPr>
              <w:t>Company Name</w:t>
            </w:r>
          </w:p>
        </w:tc>
        <w:tc>
          <w:tcPr>
            <w:tcW w:w="6270" w:type="dxa"/>
            <w:tcBorders>
              <w:top w:val="single" w:sz="8" w:space="0" w:color="auto"/>
              <w:left w:val="nil"/>
              <w:bottom w:val="single" w:sz="8" w:space="0" w:color="auto"/>
              <w:right w:val="nil"/>
            </w:tcBorders>
          </w:tcPr>
          <w:p w14:paraId="521F435A" w14:textId="77777777" w:rsidR="00631028" w:rsidRPr="00631028" w:rsidRDefault="00631028" w:rsidP="00631028">
            <w:pPr>
              <w:spacing w:after="0"/>
              <w:rPr>
                <w:rFonts w:ascii="Arial" w:eastAsia="MS Mincho" w:hAnsi="Arial" w:cs="Arial"/>
                <w:i/>
              </w:rPr>
            </w:pPr>
            <w:r w:rsidRPr="00631028">
              <w:rPr>
                <w:rFonts w:ascii="Arial" w:eastAsia="MS Mincho" w:hAnsi="Arial" w:cs="Arial"/>
                <w:i/>
              </w:rPr>
              <w:t xml:space="preserve"> </w:t>
            </w:r>
          </w:p>
        </w:tc>
      </w:tr>
      <w:bookmarkEnd w:id="164"/>
      <w:tr w:rsidR="00631028" w:rsidRPr="00631028" w14:paraId="3BEC3F01" w14:textId="77777777">
        <w:trPr>
          <w:trHeight w:val="435"/>
        </w:trPr>
        <w:tc>
          <w:tcPr>
            <w:tcW w:w="3060" w:type="dxa"/>
            <w:vMerge w:val="restart"/>
            <w:tcBorders>
              <w:top w:val="nil"/>
              <w:left w:val="nil"/>
              <w:bottom w:val="nil"/>
              <w:right w:val="nil"/>
            </w:tcBorders>
            <w:vAlign w:val="center"/>
          </w:tcPr>
          <w:p w14:paraId="6C6FE4C9" w14:textId="77777777" w:rsidR="00631028" w:rsidRPr="00631028" w:rsidRDefault="00631028" w:rsidP="00631028">
            <w:pPr>
              <w:spacing w:after="0"/>
              <w:rPr>
                <w:rFonts w:ascii="Arial" w:eastAsia="MS Mincho" w:hAnsi="Arial" w:cs="Arial"/>
                <w:i/>
              </w:rPr>
            </w:pPr>
            <w:r w:rsidRPr="00631028">
              <w:rPr>
                <w:rFonts w:ascii="Arial" w:eastAsia="MS Mincho" w:hAnsi="Arial" w:cs="Arial"/>
                <w:i/>
              </w:rPr>
              <w:lastRenderedPageBreak/>
              <w:t>Physical Address</w:t>
            </w:r>
          </w:p>
        </w:tc>
        <w:tc>
          <w:tcPr>
            <w:tcW w:w="6270" w:type="dxa"/>
            <w:tcBorders>
              <w:top w:val="single" w:sz="8" w:space="0" w:color="auto"/>
              <w:left w:val="nil"/>
              <w:bottom w:val="single" w:sz="8" w:space="0" w:color="auto"/>
              <w:right w:val="nil"/>
            </w:tcBorders>
          </w:tcPr>
          <w:p w14:paraId="1BA8F5D9" w14:textId="77777777" w:rsidR="00631028" w:rsidRPr="00631028" w:rsidRDefault="00631028" w:rsidP="00631028">
            <w:pPr>
              <w:spacing w:after="0"/>
              <w:rPr>
                <w:rFonts w:ascii="Arial" w:eastAsia="MS Mincho" w:hAnsi="Arial" w:cs="Arial"/>
                <w:i/>
              </w:rPr>
            </w:pPr>
          </w:p>
        </w:tc>
      </w:tr>
      <w:tr w:rsidR="00631028" w:rsidRPr="00631028" w14:paraId="7954E1A0" w14:textId="77777777">
        <w:trPr>
          <w:trHeight w:val="435"/>
        </w:trPr>
        <w:tc>
          <w:tcPr>
            <w:tcW w:w="3060" w:type="dxa"/>
            <w:vMerge/>
            <w:vAlign w:val="center"/>
          </w:tcPr>
          <w:p w14:paraId="7139D38A" w14:textId="77777777" w:rsidR="00631028" w:rsidRPr="00631028" w:rsidRDefault="00631028" w:rsidP="00631028">
            <w:pPr>
              <w:spacing w:after="200"/>
              <w:rPr>
                <w:rFonts w:ascii="Arial" w:eastAsia="MS Mincho" w:hAnsi="Arial" w:cs="Arial"/>
                <w:i/>
              </w:rPr>
            </w:pPr>
          </w:p>
        </w:tc>
        <w:tc>
          <w:tcPr>
            <w:tcW w:w="6270" w:type="dxa"/>
            <w:tcBorders>
              <w:top w:val="single" w:sz="8" w:space="0" w:color="auto"/>
              <w:left w:val="nil"/>
              <w:bottom w:val="single" w:sz="8" w:space="0" w:color="auto"/>
              <w:right w:val="nil"/>
            </w:tcBorders>
          </w:tcPr>
          <w:p w14:paraId="52754E97" w14:textId="77777777" w:rsidR="00631028" w:rsidRPr="00631028" w:rsidRDefault="00631028" w:rsidP="00631028">
            <w:pPr>
              <w:spacing w:after="0"/>
              <w:rPr>
                <w:rFonts w:ascii="Arial" w:eastAsia="MS Mincho" w:hAnsi="Arial" w:cs="Arial"/>
                <w:i/>
              </w:rPr>
            </w:pPr>
          </w:p>
        </w:tc>
      </w:tr>
      <w:tr w:rsidR="00631028" w:rsidRPr="00631028" w14:paraId="3BF52CE7" w14:textId="77777777">
        <w:trPr>
          <w:trHeight w:val="435"/>
        </w:trPr>
        <w:tc>
          <w:tcPr>
            <w:tcW w:w="3060" w:type="dxa"/>
            <w:tcBorders>
              <w:top w:val="nil"/>
              <w:left w:val="nil"/>
              <w:bottom w:val="nil"/>
              <w:right w:val="nil"/>
            </w:tcBorders>
            <w:vAlign w:val="center"/>
          </w:tcPr>
          <w:p w14:paraId="4860B11C" w14:textId="77777777" w:rsidR="00631028" w:rsidRPr="00631028" w:rsidRDefault="00631028" w:rsidP="00631028">
            <w:pPr>
              <w:spacing w:after="0"/>
              <w:rPr>
                <w:rFonts w:ascii="Arial" w:eastAsia="MS Mincho" w:hAnsi="Arial" w:cs="Arial"/>
                <w:i/>
              </w:rPr>
            </w:pPr>
            <w:r w:rsidRPr="00631028">
              <w:rPr>
                <w:rFonts w:ascii="Arial" w:eastAsia="MS Mincho" w:hAnsi="Arial" w:cs="Arial"/>
                <w:i/>
              </w:rPr>
              <w:t>State/Territory of Incorporation</w:t>
            </w:r>
          </w:p>
        </w:tc>
        <w:tc>
          <w:tcPr>
            <w:tcW w:w="6270" w:type="dxa"/>
            <w:tcBorders>
              <w:top w:val="single" w:sz="8" w:space="0" w:color="auto"/>
              <w:left w:val="nil"/>
              <w:bottom w:val="single" w:sz="8" w:space="0" w:color="auto"/>
              <w:right w:val="nil"/>
            </w:tcBorders>
          </w:tcPr>
          <w:p w14:paraId="40774DEC" w14:textId="77777777" w:rsidR="00631028" w:rsidRPr="00631028" w:rsidRDefault="00631028" w:rsidP="00631028">
            <w:pPr>
              <w:spacing w:after="0"/>
              <w:rPr>
                <w:rFonts w:ascii="Arial" w:eastAsia="MS Mincho" w:hAnsi="Arial" w:cs="Arial"/>
                <w:i/>
              </w:rPr>
            </w:pPr>
          </w:p>
        </w:tc>
      </w:tr>
    </w:tbl>
    <w:p w14:paraId="47C86F69" w14:textId="77777777" w:rsidR="00631028" w:rsidRPr="00631028" w:rsidRDefault="00631028" w:rsidP="00631028">
      <w:pPr>
        <w:pBdr>
          <w:bottom w:val="single" w:sz="4" w:space="1" w:color="auto"/>
        </w:pBdr>
        <w:rPr>
          <w:rFonts w:ascii="Arial" w:eastAsia="MS Mincho" w:hAnsi="Arial" w:cs="Arial"/>
        </w:rPr>
      </w:pPr>
    </w:p>
    <w:p w14:paraId="6F66F2A6" w14:textId="77777777" w:rsidR="00631028" w:rsidRPr="00631028" w:rsidRDefault="00631028" w:rsidP="00631028">
      <w:pPr>
        <w:spacing w:before="200" w:after="200"/>
        <w:jc w:val="both"/>
        <w:rPr>
          <w:rFonts w:ascii="Arial" w:eastAsia="MS Mincho" w:hAnsi="Arial" w:cs="Arial"/>
        </w:rPr>
      </w:pPr>
      <w:r w:rsidRPr="00631028">
        <w:rPr>
          <w:rFonts w:ascii="Arial" w:eastAsia="MS Mincho" w:hAnsi="Arial" w:cs="Arial"/>
        </w:rPr>
        <w:t>By signature hereon, the vendor certifies that:</w:t>
      </w:r>
    </w:p>
    <w:p w14:paraId="5B77AC89" w14:textId="77777777" w:rsidR="00631028" w:rsidRPr="00631028" w:rsidRDefault="00631028" w:rsidP="00237ED8">
      <w:pPr>
        <w:pStyle w:val="Textbullet1"/>
      </w:pPr>
      <w:r w:rsidRPr="00631028">
        <w:t>All statements and information prepared and submitted in response to this RFP are current, complete, and accurate.</w:t>
      </w:r>
    </w:p>
    <w:p w14:paraId="1922E2B5" w14:textId="77777777" w:rsidR="00631028" w:rsidRPr="00631028" w:rsidRDefault="00631028" w:rsidP="00237ED8">
      <w:pPr>
        <w:pStyle w:val="Textbullet1"/>
      </w:pPr>
      <w:r w:rsidRPr="00631028">
        <w:t>The vendor’s response meets the requirement of this RFP.</w:t>
      </w:r>
    </w:p>
    <w:p w14:paraId="6A5FF28C" w14:textId="77777777" w:rsidR="00631028" w:rsidRPr="00631028" w:rsidRDefault="00631028" w:rsidP="00237ED8">
      <w:pPr>
        <w:pStyle w:val="Textbullet1"/>
      </w:pPr>
      <w:r w:rsidRPr="00631028">
        <w:t>The vendor will comply with all federal and Commonwealth laws, rules, and regulations that are in force currently or anytime during the term of a resulting contract.</w:t>
      </w:r>
    </w:p>
    <w:p w14:paraId="7DE8D8EB" w14:textId="3ADB16C2" w:rsidR="00631028" w:rsidRPr="00631028" w:rsidRDefault="00631028" w:rsidP="00237ED8">
      <w:pPr>
        <w:pStyle w:val="Textbullet1"/>
      </w:pPr>
      <w:r w:rsidRPr="00631028">
        <w:t xml:space="preserve">The vendor acknowledges and accepts that the full response contents and associated documents will become open to public inspection in accordance with the laws of the Commonwealth. PRMP will hold confidential all response information, including both technical and cost information, during the evaluation process, except for the questions and answers before the submittal of proposals. All other information associated with the RFP, including, but not limited to, technical scores and reasons for disqualification, will not be available until after the </w:t>
      </w:r>
      <w:r w:rsidR="007D07DF">
        <w:t>Buena Pro</w:t>
      </w:r>
      <w:r w:rsidR="007D07DF" w:rsidRPr="00631028">
        <w:t xml:space="preserve"> </w:t>
      </w:r>
      <w:r w:rsidRPr="00631028">
        <w:t>has been awarded in accordance with Commonwealth laws. If a vendor provides a redacted copy of its proposal along with an unredacted copy, PRMP will publish the redacted copy of the proposal.</w:t>
      </w:r>
    </w:p>
    <w:p w14:paraId="68D6BD6F" w14:textId="77777777" w:rsidR="00631028" w:rsidRPr="00631028" w:rsidRDefault="00631028" w:rsidP="00237ED8">
      <w:pPr>
        <w:pStyle w:val="Textbullet1"/>
      </w:pPr>
      <w:r w:rsidRPr="00631028">
        <w:t>The vendor represented here is an authorized dealer in good standing of the products and services included in this response.</w:t>
      </w:r>
    </w:p>
    <w:p w14:paraId="112E3427" w14:textId="77777777" w:rsidR="00631028" w:rsidRPr="00631028" w:rsidRDefault="00631028" w:rsidP="00237ED8">
      <w:pPr>
        <w:pStyle w:val="Textbullet1"/>
        <w:rPr>
          <w:b/>
        </w:rPr>
      </w:pPr>
      <w:r w:rsidRPr="00631028">
        <w:t xml:space="preserve">The vendor, any subcontracting partners, and its proposed resources are eligible to participate in this transaction and have not been subjected to suspension, debarment, or similar ineligibility determined by any federal, state/territory, or local governmental entity; are compliant with the Commonwealth’s statutes and rules relating to procurement; and are not listed on the federal government’s terrorism watch list as described in Executive Order 13224. Entities ineligible for federal procurement are listed at </w:t>
      </w:r>
      <w:hyperlink r:id="rId37">
        <w:r w:rsidRPr="00391F75">
          <w:rPr>
            <w:b/>
            <w:u w:val="single"/>
          </w:rPr>
          <w:t>https://sam.gov/content/home</w:t>
        </w:r>
      </w:hyperlink>
      <w:r w:rsidRPr="00631028">
        <w:rPr>
          <w:b/>
        </w:rPr>
        <w:t>.</w:t>
      </w:r>
    </w:p>
    <w:p w14:paraId="34937411" w14:textId="77777777" w:rsidR="00631028" w:rsidRDefault="00631028" w:rsidP="00237ED8">
      <w:pPr>
        <w:pStyle w:val="Textbullet1"/>
      </w:pPr>
      <w:r w:rsidRPr="00631028">
        <w:t>Prior to the award, the vendor affirms it will have all current approvals, licenses, or other qualifications needed to conduct business in the Commonwealth.</w:t>
      </w:r>
    </w:p>
    <w:p w14:paraId="4ED1A987" w14:textId="77777777" w:rsidR="00347BD1" w:rsidRPr="00F37847" w:rsidRDefault="00347BD1" w:rsidP="00A06F88">
      <w:pPr>
        <w:pStyle w:val="AttH2"/>
      </w:pPr>
      <w:r w:rsidRPr="00F37847">
        <w:t>Table of Contents</w:t>
      </w:r>
    </w:p>
    <w:p w14:paraId="5C618186" w14:textId="77777777" w:rsidR="00347BD1" w:rsidRDefault="00347BD1" w:rsidP="00347BD1">
      <w:pPr>
        <w:jc w:val="both"/>
      </w:pPr>
      <w:r>
        <w:t>This section should contain a table of contents. The table of contents should include all parts of the proposal, including response forms and attachments, identified by section and page number. The table of contents should also include a table of tables, table of figures, etc.</w:t>
      </w:r>
    </w:p>
    <w:p w14:paraId="23B2D796" w14:textId="77777777" w:rsidR="00347BD1" w:rsidRPr="0033105B" w:rsidRDefault="00347BD1" w:rsidP="00347BD1">
      <w:pPr>
        <w:jc w:val="both"/>
        <w:rPr>
          <w:color w:val="005385" w:themeColor="accent1" w:themeTint="E6"/>
        </w:rPr>
      </w:pPr>
      <w:r w:rsidRPr="0033105B">
        <w:rPr>
          <w:color w:val="005385" w:themeColor="accent1" w:themeTint="E6"/>
        </w:rPr>
        <w:t>&lt;Response&gt;</w:t>
      </w:r>
    </w:p>
    <w:p w14:paraId="0B766BB1" w14:textId="77777777" w:rsidR="00347BD1" w:rsidRDefault="00347BD1" w:rsidP="00347BD1">
      <w:pPr>
        <w:jc w:val="both"/>
      </w:pPr>
    </w:p>
    <w:p w14:paraId="67F6D57E" w14:textId="781EC4FB" w:rsidR="003E10C3" w:rsidRPr="00984122" w:rsidRDefault="00F1259F" w:rsidP="00A06F88">
      <w:pPr>
        <w:pStyle w:val="AttH2"/>
      </w:pPr>
      <w:r w:rsidRPr="00984122">
        <w:lastRenderedPageBreak/>
        <w:t>Vendor Information</w:t>
      </w:r>
    </w:p>
    <w:p w14:paraId="4418F9EC" w14:textId="77777777" w:rsidR="00DE365B" w:rsidRDefault="00DE365B" w:rsidP="00DE365B">
      <w:pPr>
        <w:jc w:val="both"/>
      </w:pPr>
      <w:r>
        <w:t>The vendor should complete the following information in the subsections below:</w:t>
      </w:r>
    </w:p>
    <w:p w14:paraId="0D38A994" w14:textId="752B176E" w:rsidR="00DE365B" w:rsidRDefault="00DE365B" w:rsidP="00705CBE">
      <w:pPr>
        <w:pStyle w:val="Textbullet1"/>
      </w:pPr>
      <w:r>
        <w:t>Address to which PRMP should send any questions pertaining to the vendor’s payment address and payment contact</w:t>
      </w:r>
    </w:p>
    <w:p w14:paraId="09111022" w14:textId="491BC4CE" w:rsidR="00F1259F" w:rsidRDefault="00DE365B" w:rsidP="00705CBE">
      <w:pPr>
        <w:pStyle w:val="Textbullet1"/>
      </w:pPr>
      <w:r>
        <w:t>Address to which PRMP should send legal notices for any potential future agreements</w:t>
      </w:r>
    </w:p>
    <w:p w14:paraId="291C08D9" w14:textId="412D25C8" w:rsidR="00DE365B" w:rsidRPr="00984122" w:rsidRDefault="00E919AB" w:rsidP="00A06F88">
      <w:pPr>
        <w:pStyle w:val="AttH2"/>
      </w:pPr>
      <w:r w:rsidRPr="00984122">
        <w:t>Payment Address</w:t>
      </w:r>
    </w:p>
    <w:p w14:paraId="0B64284F" w14:textId="4E4C5E47" w:rsidR="00E919AB" w:rsidRDefault="00387094" w:rsidP="00387094">
      <w:pPr>
        <w:jc w:val="both"/>
      </w:pPr>
      <w:r w:rsidRPr="00387094">
        <w:t>In the table below, the vendor should provide the name, title, and address to which PRMP should direct payments for the goods and services within this RFP.</w:t>
      </w:r>
    </w:p>
    <w:p w14:paraId="047F0F06" w14:textId="15683AAF" w:rsidR="008C74D8" w:rsidRDefault="008C74D8" w:rsidP="00575AE5">
      <w:pPr>
        <w:pStyle w:val="Title-Table"/>
      </w:pPr>
      <w:bookmarkStart w:id="165" w:name="_Toc196292949"/>
      <w:r>
        <w:t xml:space="preserve">Table </w:t>
      </w:r>
      <w:r>
        <w:fldChar w:fldCharType="begin"/>
      </w:r>
      <w:r>
        <w:instrText xml:space="preserve"> SEQ Table \* ARABIC </w:instrText>
      </w:r>
      <w:r>
        <w:fldChar w:fldCharType="separate"/>
      </w:r>
      <w:r w:rsidR="003D119D">
        <w:rPr>
          <w:noProof/>
        </w:rPr>
        <w:t>10</w:t>
      </w:r>
      <w:r>
        <w:rPr>
          <w:noProof/>
        </w:rPr>
        <w:fldChar w:fldCharType="end"/>
      </w:r>
      <w:r>
        <w:t xml:space="preserve">: </w:t>
      </w:r>
      <w:r w:rsidRPr="00F74781">
        <w:t>Payment Information</w:t>
      </w:r>
      <w:bookmarkEnd w:id="165"/>
    </w:p>
    <w:tbl>
      <w:tblPr>
        <w:tblW w:w="0" w:type="auto"/>
        <w:jc w:val="center"/>
        <w:tblLayout w:type="fixed"/>
        <w:tblLook w:val="04A0" w:firstRow="1" w:lastRow="0" w:firstColumn="1" w:lastColumn="0" w:noHBand="0" w:noVBand="1"/>
      </w:tblPr>
      <w:tblGrid>
        <w:gridCol w:w="1530"/>
        <w:gridCol w:w="3495"/>
        <w:gridCol w:w="720"/>
        <w:gridCol w:w="3510"/>
      </w:tblGrid>
      <w:tr w:rsidR="00BE5E30" w:rsidRPr="00CF43CB" w14:paraId="06ECD5CD" w14:textId="77777777">
        <w:trPr>
          <w:tblHeader/>
          <w:jc w:val="center"/>
        </w:trPr>
        <w:tc>
          <w:tcPr>
            <w:tcW w:w="9255" w:type="dxa"/>
            <w:gridSpan w:val="4"/>
            <w:tcBorders>
              <w:top w:val="single" w:sz="8" w:space="0" w:color="auto"/>
              <w:left w:val="single" w:sz="8" w:space="0" w:color="auto"/>
              <w:bottom w:val="single" w:sz="8" w:space="0" w:color="auto"/>
              <w:right w:val="single" w:sz="8" w:space="0" w:color="auto"/>
            </w:tcBorders>
            <w:shd w:val="clear" w:color="auto" w:fill="154454"/>
          </w:tcPr>
          <w:p w14:paraId="53B2A18F" w14:textId="77777777" w:rsidR="00BE5E30" w:rsidRPr="009A39FF" w:rsidRDefault="00BE5E30">
            <w:pPr>
              <w:spacing w:before="60" w:after="60"/>
              <w:rPr>
                <w:rFonts w:eastAsia="MS Mincho" w:cstheme="minorHAnsi"/>
                <w:b/>
                <w:color w:val="FFFFFF"/>
                <w:sz w:val="20"/>
                <w:szCs w:val="20"/>
              </w:rPr>
            </w:pPr>
            <w:r w:rsidRPr="009A39FF">
              <w:rPr>
                <w:rFonts w:eastAsia="MS Mincho" w:cstheme="minorHAnsi"/>
                <w:b/>
                <w:color w:val="FFFFFF"/>
                <w:sz w:val="20"/>
                <w:szCs w:val="20"/>
              </w:rPr>
              <w:t>Payment Information</w:t>
            </w:r>
          </w:p>
        </w:tc>
      </w:tr>
      <w:tr w:rsidR="00BE5E30" w:rsidRPr="00CF43CB" w14:paraId="650BCFC6" w14:textId="77777777">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46D2CDB3" w14:textId="77777777" w:rsidR="00BE5E30" w:rsidRPr="009A39FF" w:rsidRDefault="00BE5E30">
            <w:pPr>
              <w:spacing w:before="60" w:after="60"/>
              <w:rPr>
                <w:rFonts w:eastAsia="MS Mincho" w:cstheme="minorHAnsi"/>
                <w:color w:val="000000"/>
                <w:sz w:val="20"/>
                <w:szCs w:val="20"/>
              </w:rPr>
            </w:pPr>
            <w:r w:rsidRPr="009A39FF">
              <w:rPr>
                <w:rFonts w:eastAsia="MS Mincho" w:cstheme="minorHAnsi"/>
                <w:color w:val="000000"/>
                <w:sz w:val="20"/>
                <w:szCs w:val="20"/>
              </w:rPr>
              <w:t>Name:</w:t>
            </w:r>
          </w:p>
        </w:tc>
        <w:tc>
          <w:tcPr>
            <w:tcW w:w="3495" w:type="dxa"/>
            <w:tcBorders>
              <w:top w:val="nil"/>
              <w:left w:val="single" w:sz="8" w:space="0" w:color="auto"/>
              <w:bottom w:val="single" w:sz="8" w:space="0" w:color="auto"/>
              <w:right w:val="single" w:sz="8" w:space="0" w:color="auto"/>
            </w:tcBorders>
          </w:tcPr>
          <w:p w14:paraId="202A16A8" w14:textId="77777777" w:rsidR="00BE5E30" w:rsidRPr="009A39FF" w:rsidRDefault="00BE5E30">
            <w:pPr>
              <w:spacing w:before="60" w:after="60"/>
              <w:rPr>
                <w:rFonts w:eastAsia="MS Mincho" w:cstheme="minorHAnsi"/>
                <w:sz w:val="20"/>
                <w:szCs w:val="20"/>
              </w:rPr>
            </w:pPr>
            <w:r w:rsidRPr="009A39FF">
              <w:rPr>
                <w:rFonts w:eastAsia="MS Mincho" w:cstheme="minorHAnsi"/>
                <w:sz w:val="20"/>
                <w:szCs w:val="20"/>
              </w:rPr>
              <w:t xml:space="preserve"> </w:t>
            </w:r>
          </w:p>
        </w:tc>
        <w:tc>
          <w:tcPr>
            <w:tcW w:w="720" w:type="dxa"/>
            <w:tcBorders>
              <w:top w:val="nil"/>
              <w:left w:val="single" w:sz="8" w:space="0" w:color="auto"/>
              <w:bottom w:val="single" w:sz="8" w:space="0" w:color="auto"/>
              <w:right w:val="single" w:sz="8" w:space="0" w:color="auto"/>
            </w:tcBorders>
            <w:shd w:val="clear" w:color="auto" w:fill="D9D9D9"/>
          </w:tcPr>
          <w:p w14:paraId="09B40194" w14:textId="77777777" w:rsidR="00BE5E30" w:rsidRPr="009A39FF" w:rsidRDefault="00BE5E30">
            <w:pPr>
              <w:spacing w:before="60" w:after="60"/>
              <w:rPr>
                <w:rFonts w:eastAsia="MS Mincho" w:cstheme="minorHAnsi"/>
                <w:color w:val="000000"/>
                <w:sz w:val="20"/>
                <w:szCs w:val="20"/>
              </w:rPr>
            </w:pPr>
            <w:r w:rsidRPr="009A39FF">
              <w:rPr>
                <w:rFonts w:eastAsia="MS Mincho" w:cstheme="minorHAnsi"/>
                <w:color w:val="000000"/>
                <w:sz w:val="20"/>
                <w:szCs w:val="20"/>
              </w:rPr>
              <w:t>Title:</w:t>
            </w:r>
          </w:p>
        </w:tc>
        <w:tc>
          <w:tcPr>
            <w:tcW w:w="3510" w:type="dxa"/>
            <w:tcBorders>
              <w:top w:val="nil"/>
              <w:left w:val="single" w:sz="8" w:space="0" w:color="auto"/>
              <w:bottom w:val="single" w:sz="8" w:space="0" w:color="auto"/>
              <w:right w:val="single" w:sz="8" w:space="0" w:color="auto"/>
            </w:tcBorders>
          </w:tcPr>
          <w:p w14:paraId="59AD365F" w14:textId="77777777" w:rsidR="00BE5E30" w:rsidRPr="009A39FF" w:rsidRDefault="00BE5E30">
            <w:pPr>
              <w:spacing w:before="60" w:after="60"/>
              <w:rPr>
                <w:rFonts w:eastAsia="MS Mincho" w:cstheme="minorHAnsi"/>
                <w:sz w:val="20"/>
                <w:szCs w:val="20"/>
              </w:rPr>
            </w:pPr>
            <w:r w:rsidRPr="009A39FF">
              <w:rPr>
                <w:rFonts w:eastAsia="MS Mincho" w:cstheme="minorHAnsi"/>
                <w:sz w:val="20"/>
                <w:szCs w:val="20"/>
              </w:rPr>
              <w:t xml:space="preserve"> </w:t>
            </w:r>
          </w:p>
        </w:tc>
      </w:tr>
      <w:tr w:rsidR="00BE5E30" w:rsidRPr="00CF43CB" w14:paraId="0996BB93" w14:textId="77777777">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112EC309" w14:textId="77777777" w:rsidR="00BE5E30" w:rsidRPr="009A39FF" w:rsidRDefault="00BE5E30">
            <w:pPr>
              <w:spacing w:before="60" w:after="60"/>
              <w:rPr>
                <w:rFonts w:eastAsia="MS Mincho" w:cstheme="minorHAnsi"/>
                <w:color w:val="000000"/>
                <w:sz w:val="20"/>
                <w:szCs w:val="20"/>
              </w:rPr>
            </w:pPr>
            <w:r w:rsidRPr="009A39FF">
              <w:rPr>
                <w:rFonts w:eastAsia="MS Mincho" w:cstheme="minorHAnsi"/>
                <w:color w:val="000000"/>
                <w:sz w:val="20"/>
                <w:szCs w:val="20"/>
              </w:rPr>
              <w:t>Address:</w:t>
            </w:r>
          </w:p>
        </w:tc>
        <w:tc>
          <w:tcPr>
            <w:tcW w:w="7725" w:type="dxa"/>
            <w:gridSpan w:val="3"/>
            <w:tcBorders>
              <w:top w:val="single" w:sz="8" w:space="0" w:color="auto"/>
              <w:left w:val="single" w:sz="8" w:space="0" w:color="auto"/>
              <w:bottom w:val="single" w:sz="8" w:space="0" w:color="auto"/>
              <w:right w:val="single" w:sz="8" w:space="0" w:color="auto"/>
            </w:tcBorders>
            <w:shd w:val="clear" w:color="auto" w:fill="D9D9D9"/>
          </w:tcPr>
          <w:p w14:paraId="49FCFD85" w14:textId="77777777" w:rsidR="00BE5E30" w:rsidRPr="009A39FF" w:rsidRDefault="00BE5E30">
            <w:pPr>
              <w:spacing w:before="60" w:after="60"/>
              <w:rPr>
                <w:rFonts w:eastAsia="MS Mincho" w:cstheme="minorHAnsi"/>
                <w:sz w:val="20"/>
                <w:szCs w:val="20"/>
              </w:rPr>
            </w:pPr>
            <w:r w:rsidRPr="009A39FF">
              <w:rPr>
                <w:rFonts w:eastAsia="MS Mincho" w:cstheme="minorHAnsi"/>
                <w:sz w:val="20"/>
                <w:szCs w:val="20"/>
              </w:rPr>
              <w:t xml:space="preserve"> </w:t>
            </w:r>
          </w:p>
        </w:tc>
      </w:tr>
      <w:tr w:rsidR="00BE5E30" w:rsidRPr="00CF43CB" w14:paraId="6EED7D90" w14:textId="77777777">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76A6AB39" w14:textId="77777777" w:rsidR="00BE5E30" w:rsidRPr="009A39FF" w:rsidRDefault="00BE5E30">
            <w:pPr>
              <w:spacing w:before="60" w:after="60"/>
              <w:rPr>
                <w:rFonts w:eastAsia="MS Mincho" w:cstheme="minorHAnsi"/>
                <w:color w:val="000000"/>
                <w:sz w:val="20"/>
                <w:szCs w:val="20"/>
              </w:rPr>
            </w:pPr>
            <w:r w:rsidRPr="009A39FF">
              <w:rPr>
                <w:rFonts w:eastAsia="MS Mincho" w:cstheme="minorHAnsi"/>
                <w:color w:val="000000"/>
                <w:sz w:val="20"/>
                <w:szCs w:val="20"/>
              </w:rPr>
              <w:t>City, State, and ZIP Code:</w:t>
            </w:r>
          </w:p>
        </w:tc>
        <w:tc>
          <w:tcPr>
            <w:tcW w:w="7725" w:type="dxa"/>
            <w:gridSpan w:val="3"/>
            <w:tcBorders>
              <w:top w:val="single" w:sz="8" w:space="0" w:color="auto"/>
              <w:left w:val="single" w:sz="8" w:space="0" w:color="auto"/>
              <w:bottom w:val="single" w:sz="8" w:space="0" w:color="auto"/>
              <w:right w:val="single" w:sz="8" w:space="0" w:color="auto"/>
            </w:tcBorders>
            <w:vAlign w:val="center"/>
          </w:tcPr>
          <w:p w14:paraId="7303AC14" w14:textId="77777777" w:rsidR="00BE5E30" w:rsidRPr="009A39FF" w:rsidRDefault="00BE5E30">
            <w:pPr>
              <w:spacing w:before="60" w:after="60"/>
              <w:rPr>
                <w:rFonts w:eastAsia="MS Mincho" w:cstheme="minorHAnsi"/>
                <w:sz w:val="20"/>
                <w:szCs w:val="20"/>
              </w:rPr>
            </w:pPr>
            <w:r w:rsidRPr="009A39FF">
              <w:rPr>
                <w:rFonts w:eastAsia="MS Mincho" w:cstheme="minorHAnsi"/>
                <w:sz w:val="20"/>
                <w:szCs w:val="20"/>
              </w:rPr>
              <w:t xml:space="preserve"> </w:t>
            </w:r>
          </w:p>
        </w:tc>
      </w:tr>
      <w:tr w:rsidR="00BE5E30" w:rsidRPr="00CF43CB" w14:paraId="4E8FDC0D" w14:textId="77777777">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27F6F8B9" w14:textId="77777777" w:rsidR="00BE5E30" w:rsidRPr="009A39FF" w:rsidRDefault="00BE5E30">
            <w:pPr>
              <w:spacing w:before="60" w:after="60"/>
              <w:rPr>
                <w:rFonts w:eastAsia="MS Mincho" w:cstheme="minorHAnsi"/>
                <w:color w:val="000000"/>
                <w:sz w:val="20"/>
                <w:szCs w:val="20"/>
              </w:rPr>
            </w:pPr>
            <w:r w:rsidRPr="009A39FF">
              <w:rPr>
                <w:rFonts w:eastAsia="MS Mincho" w:cstheme="minorHAnsi"/>
                <w:color w:val="000000"/>
                <w:sz w:val="20"/>
                <w:szCs w:val="20"/>
              </w:rPr>
              <w:t>Phone:</w:t>
            </w:r>
          </w:p>
        </w:tc>
        <w:tc>
          <w:tcPr>
            <w:tcW w:w="3495" w:type="dxa"/>
            <w:tcBorders>
              <w:top w:val="single" w:sz="8" w:space="0" w:color="auto"/>
              <w:left w:val="single" w:sz="8" w:space="0" w:color="auto"/>
              <w:bottom w:val="single" w:sz="8" w:space="0" w:color="auto"/>
              <w:right w:val="single" w:sz="8" w:space="0" w:color="auto"/>
            </w:tcBorders>
            <w:shd w:val="clear" w:color="auto" w:fill="D9D9D9"/>
          </w:tcPr>
          <w:p w14:paraId="48B08AFA" w14:textId="77777777" w:rsidR="00BE5E30" w:rsidRPr="009A39FF" w:rsidRDefault="00BE5E30">
            <w:pPr>
              <w:spacing w:before="60" w:after="60"/>
              <w:rPr>
                <w:rFonts w:eastAsia="MS Mincho" w:cstheme="minorHAnsi"/>
                <w:sz w:val="20"/>
                <w:szCs w:val="20"/>
              </w:rPr>
            </w:pPr>
            <w:r w:rsidRPr="009A39FF">
              <w:rPr>
                <w:rFonts w:eastAsia="MS Mincho" w:cstheme="minorHAnsi"/>
                <w:sz w:val="20"/>
                <w:szCs w:val="20"/>
              </w:rPr>
              <w:t xml:space="preserve"> </w:t>
            </w:r>
          </w:p>
        </w:tc>
        <w:tc>
          <w:tcPr>
            <w:tcW w:w="720" w:type="dxa"/>
            <w:tcBorders>
              <w:top w:val="nil"/>
              <w:left w:val="single" w:sz="8" w:space="0" w:color="auto"/>
              <w:bottom w:val="single" w:sz="8" w:space="0" w:color="auto"/>
              <w:right w:val="single" w:sz="8" w:space="0" w:color="auto"/>
            </w:tcBorders>
            <w:shd w:val="clear" w:color="auto" w:fill="D9D9D9"/>
          </w:tcPr>
          <w:p w14:paraId="37D07462" w14:textId="77777777" w:rsidR="00BE5E30" w:rsidRPr="009A39FF" w:rsidRDefault="00BE5E30">
            <w:pPr>
              <w:spacing w:before="60" w:after="60"/>
              <w:rPr>
                <w:rFonts w:eastAsia="MS Mincho" w:cstheme="minorHAnsi"/>
                <w:color w:val="000000"/>
                <w:sz w:val="20"/>
                <w:szCs w:val="20"/>
              </w:rPr>
            </w:pPr>
            <w:r w:rsidRPr="009A39FF">
              <w:rPr>
                <w:rFonts w:eastAsia="MS Mincho" w:cstheme="minorHAnsi"/>
                <w:color w:val="000000"/>
                <w:sz w:val="20"/>
                <w:szCs w:val="20"/>
              </w:rPr>
              <w:t>Fax:</w:t>
            </w:r>
          </w:p>
        </w:tc>
        <w:tc>
          <w:tcPr>
            <w:tcW w:w="3510" w:type="dxa"/>
            <w:tcBorders>
              <w:top w:val="nil"/>
              <w:left w:val="single" w:sz="8" w:space="0" w:color="auto"/>
              <w:bottom w:val="single" w:sz="8" w:space="0" w:color="auto"/>
              <w:right w:val="single" w:sz="8" w:space="0" w:color="auto"/>
            </w:tcBorders>
            <w:shd w:val="clear" w:color="auto" w:fill="D9D9D9"/>
          </w:tcPr>
          <w:p w14:paraId="530DAC17" w14:textId="77777777" w:rsidR="00BE5E30" w:rsidRPr="009A39FF" w:rsidRDefault="00BE5E30">
            <w:pPr>
              <w:spacing w:before="60" w:after="60"/>
              <w:rPr>
                <w:rFonts w:eastAsia="MS Mincho" w:cstheme="minorHAnsi"/>
                <w:sz w:val="20"/>
                <w:szCs w:val="20"/>
              </w:rPr>
            </w:pPr>
            <w:r w:rsidRPr="009A39FF">
              <w:rPr>
                <w:rFonts w:eastAsia="MS Mincho" w:cstheme="minorHAnsi"/>
                <w:sz w:val="20"/>
                <w:szCs w:val="20"/>
              </w:rPr>
              <w:t xml:space="preserve"> </w:t>
            </w:r>
          </w:p>
        </w:tc>
      </w:tr>
      <w:tr w:rsidR="00BE5E30" w:rsidRPr="00CF43CB" w14:paraId="76983A75" w14:textId="77777777">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7FF9B590" w14:textId="77777777" w:rsidR="00BE5E30" w:rsidRPr="009A39FF" w:rsidRDefault="00BE5E30">
            <w:pPr>
              <w:spacing w:before="60" w:after="60"/>
              <w:rPr>
                <w:rFonts w:eastAsia="MS Mincho" w:cstheme="minorHAnsi"/>
                <w:color w:val="000000"/>
                <w:sz w:val="20"/>
                <w:szCs w:val="20"/>
              </w:rPr>
            </w:pPr>
            <w:r w:rsidRPr="009A39FF">
              <w:rPr>
                <w:rFonts w:eastAsia="MS Mincho" w:cstheme="minorHAnsi"/>
                <w:color w:val="000000"/>
                <w:sz w:val="20"/>
                <w:szCs w:val="20"/>
              </w:rPr>
              <w:t>Email:</w:t>
            </w:r>
          </w:p>
        </w:tc>
        <w:tc>
          <w:tcPr>
            <w:tcW w:w="7725" w:type="dxa"/>
            <w:gridSpan w:val="3"/>
            <w:tcBorders>
              <w:top w:val="single" w:sz="8" w:space="0" w:color="auto"/>
              <w:left w:val="single" w:sz="8" w:space="0" w:color="auto"/>
              <w:bottom w:val="single" w:sz="8" w:space="0" w:color="auto"/>
              <w:right w:val="single" w:sz="8" w:space="0" w:color="auto"/>
            </w:tcBorders>
          </w:tcPr>
          <w:p w14:paraId="29B74329" w14:textId="77777777" w:rsidR="00BE5E30" w:rsidRPr="009A39FF" w:rsidRDefault="00BE5E30">
            <w:pPr>
              <w:spacing w:before="60" w:after="60"/>
              <w:rPr>
                <w:rFonts w:eastAsia="MS Mincho" w:cstheme="minorHAnsi"/>
                <w:sz w:val="20"/>
                <w:szCs w:val="20"/>
              </w:rPr>
            </w:pPr>
            <w:r w:rsidRPr="009A39FF">
              <w:rPr>
                <w:rFonts w:eastAsia="MS Mincho" w:cstheme="minorHAnsi"/>
                <w:sz w:val="20"/>
                <w:szCs w:val="20"/>
              </w:rPr>
              <w:t xml:space="preserve"> </w:t>
            </w:r>
          </w:p>
        </w:tc>
      </w:tr>
    </w:tbl>
    <w:p w14:paraId="6FC89AF0" w14:textId="29AFAEC2" w:rsidR="00DB51CC" w:rsidRPr="00CC520D" w:rsidRDefault="0025790D" w:rsidP="004F36C0">
      <w:pPr>
        <w:spacing w:before="160" w:after="60"/>
        <w:jc w:val="both"/>
        <w:rPr>
          <w:i/>
          <w:sz w:val="20"/>
          <w:szCs w:val="20"/>
        </w:rPr>
      </w:pPr>
      <w:bookmarkStart w:id="166" w:name="_Hlk187320800"/>
      <w:r>
        <w:rPr>
          <w:i/>
          <w:sz w:val="20"/>
          <w:szCs w:val="20"/>
        </w:rPr>
        <w:t>Vendors are prohibited from modifying prefilled text on tables throughout the RFP, excluding the designated response areas.</w:t>
      </w:r>
    </w:p>
    <w:bookmarkEnd w:id="166"/>
    <w:p w14:paraId="00A7FF1A" w14:textId="4DBEC240" w:rsidR="009B3991" w:rsidRPr="00984122" w:rsidRDefault="00D664CB" w:rsidP="00A06F88">
      <w:pPr>
        <w:pStyle w:val="AttH2"/>
      </w:pPr>
      <w:r w:rsidRPr="00984122">
        <w:t>Legal Notice Address</w:t>
      </w:r>
    </w:p>
    <w:p w14:paraId="5F7A7FF6" w14:textId="53F99ED6" w:rsidR="00D664CB" w:rsidRDefault="001444E3" w:rsidP="001444E3">
      <w:pPr>
        <w:jc w:val="both"/>
      </w:pPr>
      <w:r w:rsidRPr="001444E3">
        <w:t>In the table below, the vendor should provide the name, title, and address to which PRMP should send legal notices.</w:t>
      </w:r>
    </w:p>
    <w:p w14:paraId="41D40074" w14:textId="188D0522" w:rsidR="009D1B13" w:rsidRDefault="009D1B13" w:rsidP="00575AE5">
      <w:pPr>
        <w:pStyle w:val="Title-Table"/>
      </w:pPr>
      <w:bookmarkStart w:id="167" w:name="_Toc196292950"/>
      <w:r>
        <w:t xml:space="preserve">Table </w:t>
      </w:r>
      <w:r>
        <w:fldChar w:fldCharType="begin"/>
      </w:r>
      <w:r>
        <w:instrText xml:space="preserve"> SEQ Table \* ARABIC </w:instrText>
      </w:r>
      <w:r>
        <w:fldChar w:fldCharType="separate"/>
      </w:r>
      <w:r w:rsidR="003D119D">
        <w:rPr>
          <w:noProof/>
        </w:rPr>
        <w:t>11</w:t>
      </w:r>
      <w:r>
        <w:rPr>
          <w:noProof/>
        </w:rPr>
        <w:fldChar w:fldCharType="end"/>
      </w:r>
      <w:r>
        <w:t xml:space="preserve">: </w:t>
      </w:r>
      <w:r w:rsidRPr="00254D59">
        <w:t>Legal Notice Info</w:t>
      </w:r>
      <w:bookmarkEnd w:id="167"/>
    </w:p>
    <w:tbl>
      <w:tblPr>
        <w:tblW w:w="0" w:type="auto"/>
        <w:jc w:val="center"/>
        <w:tblLayout w:type="fixed"/>
        <w:tblLook w:val="04A0" w:firstRow="1" w:lastRow="0" w:firstColumn="1" w:lastColumn="0" w:noHBand="0" w:noVBand="1"/>
      </w:tblPr>
      <w:tblGrid>
        <w:gridCol w:w="1530"/>
        <w:gridCol w:w="3495"/>
        <w:gridCol w:w="720"/>
        <w:gridCol w:w="3510"/>
      </w:tblGrid>
      <w:tr w:rsidR="001C30AE" w:rsidRPr="00AD5193" w14:paraId="1FAE5DEB" w14:textId="77777777">
        <w:trPr>
          <w:tblHeader/>
          <w:jc w:val="center"/>
        </w:trPr>
        <w:tc>
          <w:tcPr>
            <w:tcW w:w="9255" w:type="dxa"/>
            <w:gridSpan w:val="4"/>
            <w:tcBorders>
              <w:top w:val="single" w:sz="8" w:space="0" w:color="auto"/>
              <w:left w:val="single" w:sz="8" w:space="0" w:color="auto"/>
              <w:bottom w:val="single" w:sz="8" w:space="0" w:color="auto"/>
              <w:right w:val="single" w:sz="8" w:space="0" w:color="auto"/>
            </w:tcBorders>
            <w:shd w:val="clear" w:color="auto" w:fill="154454"/>
          </w:tcPr>
          <w:p w14:paraId="0FCF52F6" w14:textId="77777777" w:rsidR="001C30AE" w:rsidRPr="009A39FF" w:rsidRDefault="001C30AE" w:rsidP="00575AE5">
            <w:pPr>
              <w:pStyle w:val="Title-Table"/>
              <w:rPr>
                <w:rFonts w:eastAsia="MS Mincho"/>
              </w:rPr>
            </w:pPr>
            <w:r w:rsidRPr="009A39FF">
              <w:rPr>
                <w:rFonts w:eastAsia="MS Mincho"/>
              </w:rPr>
              <w:t>Legal Notice Information</w:t>
            </w:r>
          </w:p>
        </w:tc>
      </w:tr>
      <w:tr w:rsidR="001C30AE" w:rsidRPr="00AD5193" w14:paraId="483A39EB" w14:textId="77777777">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7F55BCD6" w14:textId="77777777" w:rsidR="001C30AE" w:rsidRPr="009A39FF" w:rsidRDefault="001C30AE">
            <w:pPr>
              <w:spacing w:before="60" w:after="60"/>
              <w:rPr>
                <w:rFonts w:eastAsia="MS Mincho" w:cstheme="minorHAnsi"/>
                <w:color w:val="000000"/>
                <w:sz w:val="20"/>
                <w:szCs w:val="20"/>
              </w:rPr>
            </w:pPr>
            <w:r w:rsidRPr="009A39FF">
              <w:rPr>
                <w:rFonts w:eastAsia="MS Mincho" w:cstheme="minorHAnsi"/>
                <w:color w:val="000000"/>
                <w:sz w:val="20"/>
                <w:szCs w:val="20"/>
              </w:rPr>
              <w:t>Name:</w:t>
            </w:r>
          </w:p>
        </w:tc>
        <w:tc>
          <w:tcPr>
            <w:tcW w:w="3495" w:type="dxa"/>
            <w:tcBorders>
              <w:top w:val="nil"/>
              <w:left w:val="single" w:sz="8" w:space="0" w:color="auto"/>
              <w:bottom w:val="single" w:sz="8" w:space="0" w:color="auto"/>
              <w:right w:val="single" w:sz="8" w:space="0" w:color="auto"/>
            </w:tcBorders>
          </w:tcPr>
          <w:p w14:paraId="173A4DFD" w14:textId="77777777" w:rsidR="001C30AE" w:rsidRPr="009A39FF" w:rsidRDefault="001C30AE">
            <w:pPr>
              <w:spacing w:before="60" w:after="60"/>
              <w:rPr>
                <w:rFonts w:eastAsia="MS Mincho" w:cstheme="minorHAnsi"/>
                <w:sz w:val="20"/>
                <w:szCs w:val="20"/>
              </w:rPr>
            </w:pPr>
            <w:r w:rsidRPr="009A39FF">
              <w:rPr>
                <w:rFonts w:eastAsia="MS Mincho" w:cstheme="minorHAnsi"/>
                <w:sz w:val="20"/>
                <w:szCs w:val="20"/>
              </w:rPr>
              <w:t xml:space="preserve"> </w:t>
            </w:r>
          </w:p>
        </w:tc>
        <w:tc>
          <w:tcPr>
            <w:tcW w:w="720" w:type="dxa"/>
            <w:tcBorders>
              <w:top w:val="nil"/>
              <w:left w:val="single" w:sz="8" w:space="0" w:color="auto"/>
              <w:bottom w:val="single" w:sz="8" w:space="0" w:color="auto"/>
              <w:right w:val="single" w:sz="8" w:space="0" w:color="auto"/>
            </w:tcBorders>
            <w:shd w:val="clear" w:color="auto" w:fill="D9D9D9"/>
          </w:tcPr>
          <w:p w14:paraId="32CE9A49" w14:textId="77777777" w:rsidR="001C30AE" w:rsidRPr="009A39FF" w:rsidRDefault="001C30AE">
            <w:pPr>
              <w:spacing w:before="60" w:after="60"/>
              <w:rPr>
                <w:rFonts w:eastAsia="MS Mincho" w:cstheme="minorHAnsi"/>
                <w:color w:val="000000"/>
                <w:sz w:val="20"/>
                <w:szCs w:val="20"/>
              </w:rPr>
            </w:pPr>
            <w:r w:rsidRPr="009A39FF">
              <w:rPr>
                <w:rFonts w:eastAsia="MS Mincho" w:cstheme="minorHAnsi"/>
                <w:color w:val="000000"/>
                <w:sz w:val="20"/>
                <w:szCs w:val="20"/>
              </w:rPr>
              <w:t>Title:</w:t>
            </w:r>
          </w:p>
        </w:tc>
        <w:tc>
          <w:tcPr>
            <w:tcW w:w="3510" w:type="dxa"/>
            <w:tcBorders>
              <w:top w:val="nil"/>
              <w:left w:val="single" w:sz="8" w:space="0" w:color="auto"/>
              <w:bottom w:val="single" w:sz="8" w:space="0" w:color="auto"/>
              <w:right w:val="single" w:sz="8" w:space="0" w:color="auto"/>
            </w:tcBorders>
          </w:tcPr>
          <w:p w14:paraId="3B019EEA" w14:textId="77777777" w:rsidR="001C30AE" w:rsidRPr="009A39FF" w:rsidRDefault="001C30AE">
            <w:pPr>
              <w:spacing w:before="60" w:after="60"/>
              <w:rPr>
                <w:rFonts w:eastAsia="MS Mincho" w:cstheme="minorHAnsi"/>
                <w:sz w:val="20"/>
                <w:szCs w:val="20"/>
              </w:rPr>
            </w:pPr>
            <w:r w:rsidRPr="009A39FF">
              <w:rPr>
                <w:rFonts w:eastAsia="MS Mincho" w:cstheme="minorHAnsi"/>
                <w:sz w:val="20"/>
                <w:szCs w:val="20"/>
              </w:rPr>
              <w:t xml:space="preserve"> </w:t>
            </w:r>
          </w:p>
        </w:tc>
      </w:tr>
      <w:tr w:rsidR="001C30AE" w:rsidRPr="00AD5193" w14:paraId="2C1D79DE" w14:textId="77777777">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7CCCCE13" w14:textId="77777777" w:rsidR="001C30AE" w:rsidRPr="009A39FF" w:rsidRDefault="001C30AE">
            <w:pPr>
              <w:spacing w:before="60" w:after="60"/>
              <w:rPr>
                <w:rFonts w:eastAsia="MS Mincho" w:cstheme="minorHAnsi"/>
                <w:color w:val="000000"/>
                <w:sz w:val="20"/>
                <w:szCs w:val="20"/>
              </w:rPr>
            </w:pPr>
            <w:r w:rsidRPr="009A39FF">
              <w:rPr>
                <w:rFonts w:eastAsia="MS Mincho" w:cstheme="minorHAnsi"/>
                <w:color w:val="000000"/>
                <w:sz w:val="20"/>
                <w:szCs w:val="20"/>
              </w:rPr>
              <w:t>Address:</w:t>
            </w:r>
          </w:p>
        </w:tc>
        <w:tc>
          <w:tcPr>
            <w:tcW w:w="7725" w:type="dxa"/>
            <w:gridSpan w:val="3"/>
            <w:tcBorders>
              <w:top w:val="single" w:sz="8" w:space="0" w:color="auto"/>
              <w:left w:val="single" w:sz="8" w:space="0" w:color="auto"/>
              <w:bottom w:val="single" w:sz="8" w:space="0" w:color="auto"/>
              <w:right w:val="single" w:sz="8" w:space="0" w:color="auto"/>
            </w:tcBorders>
            <w:shd w:val="clear" w:color="auto" w:fill="D9D9D9"/>
          </w:tcPr>
          <w:p w14:paraId="580AA9B5" w14:textId="77777777" w:rsidR="001C30AE" w:rsidRPr="009A39FF" w:rsidRDefault="001C30AE">
            <w:pPr>
              <w:spacing w:before="60" w:after="60"/>
              <w:rPr>
                <w:rFonts w:eastAsia="MS Mincho" w:cstheme="minorHAnsi"/>
                <w:sz w:val="20"/>
                <w:szCs w:val="20"/>
              </w:rPr>
            </w:pPr>
            <w:r w:rsidRPr="009A39FF">
              <w:rPr>
                <w:rFonts w:eastAsia="MS Mincho" w:cstheme="minorHAnsi"/>
                <w:sz w:val="20"/>
                <w:szCs w:val="20"/>
              </w:rPr>
              <w:t xml:space="preserve"> </w:t>
            </w:r>
          </w:p>
        </w:tc>
      </w:tr>
      <w:tr w:rsidR="001C30AE" w:rsidRPr="00AD5193" w14:paraId="6C70DE60" w14:textId="77777777">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01D90FD2" w14:textId="77777777" w:rsidR="001C30AE" w:rsidRPr="009A39FF" w:rsidRDefault="001C30AE">
            <w:pPr>
              <w:spacing w:before="60" w:after="60"/>
              <w:rPr>
                <w:rFonts w:eastAsia="MS Mincho" w:cstheme="minorHAnsi"/>
                <w:color w:val="000000"/>
                <w:sz w:val="20"/>
                <w:szCs w:val="20"/>
              </w:rPr>
            </w:pPr>
            <w:r w:rsidRPr="009A39FF">
              <w:rPr>
                <w:rFonts w:eastAsia="MS Mincho" w:cstheme="minorHAnsi"/>
                <w:color w:val="000000"/>
                <w:sz w:val="20"/>
                <w:szCs w:val="20"/>
              </w:rPr>
              <w:t>City, State, and ZIP Code:</w:t>
            </w:r>
          </w:p>
        </w:tc>
        <w:tc>
          <w:tcPr>
            <w:tcW w:w="7725" w:type="dxa"/>
            <w:gridSpan w:val="3"/>
            <w:tcBorders>
              <w:top w:val="single" w:sz="8" w:space="0" w:color="auto"/>
              <w:left w:val="single" w:sz="8" w:space="0" w:color="auto"/>
              <w:bottom w:val="single" w:sz="8" w:space="0" w:color="auto"/>
              <w:right w:val="single" w:sz="8" w:space="0" w:color="auto"/>
            </w:tcBorders>
            <w:vAlign w:val="center"/>
          </w:tcPr>
          <w:p w14:paraId="7F409A6A" w14:textId="77777777" w:rsidR="001C30AE" w:rsidRPr="009A39FF" w:rsidRDefault="001C30AE">
            <w:pPr>
              <w:spacing w:before="60" w:after="60"/>
              <w:rPr>
                <w:rFonts w:eastAsia="MS Mincho" w:cstheme="minorHAnsi"/>
                <w:sz w:val="20"/>
                <w:szCs w:val="20"/>
              </w:rPr>
            </w:pPr>
            <w:r w:rsidRPr="009A39FF">
              <w:rPr>
                <w:rFonts w:eastAsia="MS Mincho" w:cstheme="minorHAnsi"/>
                <w:sz w:val="20"/>
                <w:szCs w:val="20"/>
              </w:rPr>
              <w:t xml:space="preserve"> </w:t>
            </w:r>
          </w:p>
        </w:tc>
      </w:tr>
      <w:tr w:rsidR="001C30AE" w:rsidRPr="00AD5193" w14:paraId="6011AE48" w14:textId="77777777">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4110022F" w14:textId="77777777" w:rsidR="001C30AE" w:rsidRPr="009A39FF" w:rsidRDefault="001C30AE">
            <w:pPr>
              <w:spacing w:before="60" w:after="60"/>
              <w:rPr>
                <w:rFonts w:eastAsia="MS Mincho" w:cstheme="minorHAnsi"/>
                <w:color w:val="000000"/>
                <w:sz w:val="20"/>
                <w:szCs w:val="20"/>
              </w:rPr>
            </w:pPr>
            <w:r w:rsidRPr="009A39FF">
              <w:rPr>
                <w:rFonts w:eastAsia="MS Mincho" w:cstheme="minorHAnsi"/>
                <w:color w:val="000000"/>
                <w:sz w:val="20"/>
                <w:szCs w:val="20"/>
              </w:rPr>
              <w:t>Phone:</w:t>
            </w:r>
          </w:p>
        </w:tc>
        <w:tc>
          <w:tcPr>
            <w:tcW w:w="3495" w:type="dxa"/>
            <w:tcBorders>
              <w:top w:val="single" w:sz="8" w:space="0" w:color="auto"/>
              <w:left w:val="single" w:sz="8" w:space="0" w:color="auto"/>
              <w:bottom w:val="single" w:sz="8" w:space="0" w:color="auto"/>
              <w:right w:val="single" w:sz="8" w:space="0" w:color="auto"/>
            </w:tcBorders>
            <w:shd w:val="clear" w:color="auto" w:fill="D9D9D9"/>
          </w:tcPr>
          <w:p w14:paraId="1E30A1EA" w14:textId="77777777" w:rsidR="001C30AE" w:rsidRPr="009A39FF" w:rsidRDefault="001C30AE">
            <w:pPr>
              <w:spacing w:before="60" w:after="60"/>
              <w:rPr>
                <w:rFonts w:eastAsia="MS Mincho" w:cstheme="minorHAnsi"/>
                <w:sz w:val="20"/>
                <w:szCs w:val="20"/>
              </w:rPr>
            </w:pPr>
            <w:r w:rsidRPr="009A39FF">
              <w:rPr>
                <w:rFonts w:eastAsia="MS Mincho" w:cstheme="minorHAnsi"/>
                <w:sz w:val="20"/>
                <w:szCs w:val="20"/>
              </w:rPr>
              <w:t xml:space="preserve"> </w:t>
            </w:r>
          </w:p>
        </w:tc>
        <w:tc>
          <w:tcPr>
            <w:tcW w:w="720" w:type="dxa"/>
            <w:tcBorders>
              <w:top w:val="nil"/>
              <w:left w:val="single" w:sz="8" w:space="0" w:color="auto"/>
              <w:bottom w:val="single" w:sz="8" w:space="0" w:color="auto"/>
              <w:right w:val="single" w:sz="8" w:space="0" w:color="auto"/>
            </w:tcBorders>
            <w:shd w:val="clear" w:color="auto" w:fill="D9D9D9"/>
          </w:tcPr>
          <w:p w14:paraId="4AC04382" w14:textId="77777777" w:rsidR="001C30AE" w:rsidRPr="009A39FF" w:rsidRDefault="001C30AE">
            <w:pPr>
              <w:spacing w:before="60" w:after="60"/>
              <w:rPr>
                <w:rFonts w:eastAsia="MS Mincho" w:cstheme="minorHAnsi"/>
                <w:color w:val="000000"/>
                <w:sz w:val="20"/>
                <w:szCs w:val="20"/>
              </w:rPr>
            </w:pPr>
            <w:r w:rsidRPr="009A39FF">
              <w:rPr>
                <w:rFonts w:eastAsia="MS Mincho" w:cstheme="minorHAnsi"/>
                <w:color w:val="000000"/>
                <w:sz w:val="20"/>
                <w:szCs w:val="20"/>
              </w:rPr>
              <w:t>Fax:</w:t>
            </w:r>
          </w:p>
        </w:tc>
        <w:tc>
          <w:tcPr>
            <w:tcW w:w="3510" w:type="dxa"/>
            <w:tcBorders>
              <w:top w:val="nil"/>
              <w:left w:val="single" w:sz="8" w:space="0" w:color="auto"/>
              <w:bottom w:val="single" w:sz="8" w:space="0" w:color="auto"/>
              <w:right w:val="single" w:sz="8" w:space="0" w:color="auto"/>
            </w:tcBorders>
            <w:shd w:val="clear" w:color="auto" w:fill="D9D9D9"/>
          </w:tcPr>
          <w:p w14:paraId="4CEAA03A" w14:textId="77777777" w:rsidR="001C30AE" w:rsidRPr="009A39FF" w:rsidRDefault="001C30AE">
            <w:pPr>
              <w:spacing w:before="60" w:after="60"/>
              <w:rPr>
                <w:rFonts w:eastAsia="MS Mincho" w:cstheme="minorHAnsi"/>
                <w:sz w:val="20"/>
                <w:szCs w:val="20"/>
              </w:rPr>
            </w:pPr>
            <w:r w:rsidRPr="009A39FF">
              <w:rPr>
                <w:rFonts w:eastAsia="MS Mincho" w:cstheme="minorHAnsi"/>
                <w:sz w:val="20"/>
                <w:szCs w:val="20"/>
              </w:rPr>
              <w:t xml:space="preserve"> </w:t>
            </w:r>
          </w:p>
        </w:tc>
      </w:tr>
      <w:tr w:rsidR="001C30AE" w:rsidRPr="00AD5193" w14:paraId="6280B346" w14:textId="77777777">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2157D880" w14:textId="77777777" w:rsidR="001C30AE" w:rsidRPr="009A39FF" w:rsidRDefault="001C30AE">
            <w:pPr>
              <w:spacing w:before="60" w:after="60"/>
              <w:rPr>
                <w:rFonts w:eastAsia="MS Mincho" w:cstheme="minorHAnsi"/>
                <w:color w:val="000000"/>
                <w:sz w:val="20"/>
                <w:szCs w:val="20"/>
              </w:rPr>
            </w:pPr>
            <w:r w:rsidRPr="009A39FF">
              <w:rPr>
                <w:rFonts w:eastAsia="MS Mincho" w:cstheme="minorHAnsi"/>
                <w:color w:val="000000"/>
                <w:sz w:val="20"/>
                <w:szCs w:val="20"/>
              </w:rPr>
              <w:t>Email:</w:t>
            </w:r>
          </w:p>
        </w:tc>
        <w:tc>
          <w:tcPr>
            <w:tcW w:w="7725" w:type="dxa"/>
            <w:gridSpan w:val="3"/>
            <w:tcBorders>
              <w:top w:val="single" w:sz="8" w:space="0" w:color="auto"/>
              <w:left w:val="single" w:sz="8" w:space="0" w:color="auto"/>
              <w:bottom w:val="single" w:sz="8" w:space="0" w:color="auto"/>
              <w:right w:val="single" w:sz="8" w:space="0" w:color="auto"/>
            </w:tcBorders>
          </w:tcPr>
          <w:p w14:paraId="42195FE5" w14:textId="77777777" w:rsidR="001C30AE" w:rsidRPr="009A39FF" w:rsidRDefault="001C30AE">
            <w:pPr>
              <w:spacing w:before="60" w:after="60"/>
              <w:rPr>
                <w:rFonts w:eastAsia="MS Mincho" w:cstheme="minorHAnsi"/>
                <w:sz w:val="20"/>
                <w:szCs w:val="20"/>
              </w:rPr>
            </w:pPr>
            <w:r w:rsidRPr="009A39FF">
              <w:rPr>
                <w:rFonts w:eastAsia="MS Mincho" w:cstheme="minorHAnsi"/>
                <w:sz w:val="20"/>
                <w:szCs w:val="20"/>
              </w:rPr>
              <w:t xml:space="preserve"> </w:t>
            </w:r>
          </w:p>
        </w:tc>
      </w:tr>
    </w:tbl>
    <w:p w14:paraId="491E9BCA" w14:textId="33E24790" w:rsidR="00DB51CC" w:rsidRPr="00CC520D" w:rsidRDefault="0025790D" w:rsidP="004F36C0">
      <w:pPr>
        <w:spacing w:before="160" w:after="60"/>
        <w:jc w:val="both"/>
        <w:rPr>
          <w:i/>
          <w:sz w:val="20"/>
          <w:szCs w:val="20"/>
        </w:rPr>
      </w:pPr>
      <w:r>
        <w:rPr>
          <w:i/>
          <w:sz w:val="20"/>
          <w:szCs w:val="20"/>
        </w:rPr>
        <w:t>Vendors are prohibited from modifying prefilled text on tables throughout the RFP, excluding the designated response areas.</w:t>
      </w:r>
    </w:p>
    <w:p w14:paraId="68403F9A" w14:textId="77777777" w:rsidR="00E85327" w:rsidRPr="00CC520D" w:rsidRDefault="00E85327" w:rsidP="00DB51CC">
      <w:pPr>
        <w:spacing w:before="160" w:after="60"/>
        <w:rPr>
          <w:i/>
          <w:sz w:val="20"/>
          <w:szCs w:val="20"/>
        </w:rPr>
      </w:pPr>
    </w:p>
    <w:p w14:paraId="65C1BA35" w14:textId="5EBCC93F" w:rsidR="009D1B13" w:rsidRPr="00984122" w:rsidRDefault="005907D9" w:rsidP="00A06F88">
      <w:pPr>
        <w:pStyle w:val="AttH2"/>
      </w:pPr>
      <w:r w:rsidRPr="007C3B63">
        <w:lastRenderedPageBreak/>
        <w:t>Executive</w:t>
      </w:r>
      <w:r w:rsidRPr="00984122">
        <w:t xml:space="preserve"> Summary</w:t>
      </w:r>
    </w:p>
    <w:p w14:paraId="224917C3" w14:textId="77777777" w:rsidR="00F10455" w:rsidRDefault="00F10455" w:rsidP="00F10455">
      <w:pPr>
        <w:jc w:val="both"/>
      </w:pPr>
      <w:r>
        <w:t>This section should be a brief (one- to three-page) summary of the key aspects of the vendor’s technical proposal. The executive summary should include an overview of the vendor’s qualifications; approach to delivering the services described in the RFP; time frame for delivering the services; the proposed team; and the key advantage(s) of the vendor’s proposal to PRMP.</w:t>
      </w:r>
    </w:p>
    <w:p w14:paraId="2A3F72B6" w14:textId="69214D3C" w:rsidR="005907D9" w:rsidRDefault="00F10455" w:rsidP="00F10455">
      <w:pPr>
        <w:jc w:val="both"/>
        <w:rPr>
          <w:color w:val="005385" w:themeColor="accent1" w:themeTint="E6"/>
        </w:rPr>
      </w:pPr>
      <w:r w:rsidRPr="0033105B">
        <w:rPr>
          <w:color w:val="005385" w:themeColor="accent1" w:themeTint="E6"/>
        </w:rPr>
        <w:t>&lt;Response&gt;</w:t>
      </w:r>
    </w:p>
    <w:p w14:paraId="28417EB2" w14:textId="1D7717CC" w:rsidR="00E52B06" w:rsidRPr="00984122" w:rsidRDefault="00E52B06" w:rsidP="00A06F88">
      <w:pPr>
        <w:pStyle w:val="AttH2"/>
      </w:pPr>
      <w:r w:rsidRPr="00984122">
        <w:t>Subcontractor Letters (If Applicable)</w:t>
      </w:r>
    </w:p>
    <w:p w14:paraId="492D62EE" w14:textId="6D69ACFB" w:rsidR="009142DC" w:rsidRDefault="009142DC" w:rsidP="009142DC">
      <w:pPr>
        <w:jc w:val="both"/>
      </w:pPr>
      <w:r>
        <w:t>If applicable, for each proposed subcontractor the vendor should attach to Attachment B: Title Page, Vendor Information, Executive Summary, Subcontractor Letters, and Table of Contents a</w:t>
      </w:r>
      <w:r w:rsidR="00B5209E">
        <w:t>n original</w:t>
      </w:r>
      <w:r>
        <w:t xml:space="preserve"> letter from the subcontractor, signed by an authorized signatory legally binding the subcontractor, which includes the following information:</w:t>
      </w:r>
    </w:p>
    <w:p w14:paraId="6D39215F" w14:textId="5CE4CDD4" w:rsidR="009142DC" w:rsidRDefault="009142DC" w:rsidP="00DE50C3">
      <w:pPr>
        <w:pStyle w:val="Textbullet1"/>
      </w:pPr>
      <w:r>
        <w:t>The subcontractor’s legal status, federal tax identification number, Data Universal Numbering System (DUNS) number, and principal place of business address.</w:t>
      </w:r>
    </w:p>
    <w:p w14:paraId="43C21C58" w14:textId="67482491" w:rsidR="009142DC" w:rsidRDefault="009142DC" w:rsidP="00DE50C3">
      <w:pPr>
        <w:pStyle w:val="Textbullet1"/>
      </w:pPr>
      <w:r>
        <w:t>The name, phone number, fax number, email address, and mailing address of a person authorized to legally bind the subcontractor to contractual obligations.</w:t>
      </w:r>
    </w:p>
    <w:p w14:paraId="08C625ED" w14:textId="505370F1" w:rsidR="009142DC" w:rsidRDefault="009142DC" w:rsidP="00DE50C3">
      <w:pPr>
        <w:pStyle w:val="Textbullet1"/>
      </w:pPr>
      <w:r>
        <w:t>A description of the work the subcontractor will perform.</w:t>
      </w:r>
    </w:p>
    <w:p w14:paraId="34A9B34A" w14:textId="7C831055" w:rsidR="009142DC" w:rsidRDefault="009142DC" w:rsidP="00DE50C3">
      <w:pPr>
        <w:pStyle w:val="Textbullet1"/>
      </w:pPr>
      <w:r>
        <w:t>A statement of the subcontractor’s commitment to performing the work if the vendor is selected.</w:t>
      </w:r>
    </w:p>
    <w:p w14:paraId="6D4FEE94" w14:textId="39FB9E24" w:rsidR="009142DC" w:rsidRDefault="009142DC" w:rsidP="00DE50C3">
      <w:pPr>
        <w:pStyle w:val="Textbullet1"/>
      </w:pPr>
      <w:r>
        <w:t>A statement that the subcontractor has read and understands the RFP and will comply with the requirements of the RFP.</w:t>
      </w:r>
    </w:p>
    <w:p w14:paraId="2E8095A8" w14:textId="4F3FDF50" w:rsidR="009142DC" w:rsidRDefault="009142DC" w:rsidP="00DE50C3">
      <w:pPr>
        <w:pStyle w:val="Textbullet1"/>
      </w:pPr>
      <w:r>
        <w:t>A statement that the subcontractor will maintain any permits, licenses, and certifications requirements to perform its portion of the work.</w:t>
      </w:r>
    </w:p>
    <w:p w14:paraId="19DB9D7E" w14:textId="15FA2B78" w:rsidR="00E52B06" w:rsidRDefault="009142DC" w:rsidP="009142DC">
      <w:pPr>
        <w:jc w:val="both"/>
        <w:rPr>
          <w:color w:val="005385" w:themeColor="accent1" w:themeTint="E6"/>
        </w:rPr>
      </w:pPr>
      <w:r w:rsidRPr="0033105B">
        <w:rPr>
          <w:color w:val="005385" w:themeColor="accent1" w:themeTint="E6"/>
        </w:rPr>
        <w:t>&lt;Response&gt;</w:t>
      </w:r>
    </w:p>
    <w:p w14:paraId="5F078893" w14:textId="3F9B1A83" w:rsidR="000A3B22" w:rsidRPr="003E5B0A" w:rsidRDefault="00673C63" w:rsidP="00A06F88">
      <w:pPr>
        <w:pStyle w:val="AttH2"/>
      </w:pPr>
      <w:r w:rsidRPr="003E5B0A">
        <w:t>Disclosure of Response Contents</w:t>
      </w:r>
    </w:p>
    <w:p w14:paraId="233B0D38" w14:textId="77777777" w:rsidR="009B0F05" w:rsidRPr="009B0F05" w:rsidRDefault="009B0F05" w:rsidP="009B0F05">
      <w:pPr>
        <w:spacing w:after="200"/>
        <w:jc w:val="both"/>
        <w:rPr>
          <w:rFonts w:ascii="Arial" w:eastAsia="Arial" w:hAnsi="Arial" w:cs="Arial"/>
        </w:rPr>
      </w:pPr>
      <w:r w:rsidRPr="009B0F05">
        <w:rPr>
          <w:rFonts w:ascii="Arial" w:eastAsia="Arial" w:hAnsi="Arial" w:cs="Arial"/>
        </w:rPr>
        <w:t>All vendors selected for negotiation by PRMP will be given equivalent information concerning cost negotiations. All cost negotiations will be documented for the procurement file.</w:t>
      </w:r>
    </w:p>
    <w:p w14:paraId="2B76E893" w14:textId="77777777" w:rsidR="009B0F05" w:rsidRPr="009B0F05" w:rsidRDefault="009B0F05" w:rsidP="009B0F05">
      <w:pPr>
        <w:spacing w:after="200"/>
        <w:jc w:val="both"/>
        <w:rPr>
          <w:rFonts w:ascii="Arial" w:eastAsia="Arial" w:hAnsi="Arial" w:cs="Arial"/>
        </w:rPr>
      </w:pPr>
      <w:r w:rsidRPr="009B0F05">
        <w:rPr>
          <w:rFonts w:ascii="Arial" w:eastAsia="Arial" w:hAnsi="Arial" w:cs="Arial"/>
        </w:rPr>
        <w:t>All materials submitted to PRMP in response to this RFP will become the property of the Government of Puerto Rico. Selection or rejection of a response does not affect this right. By submitting a response, a vendor acknowledges and accepts that the full response contents and associated documents will become open to public inspection in accordance with Commonwealth laws. If a vendor determines there is a trade secret contained in the proposal, the vendor must send a written notification to the solicitation coordinator when submitting the proposal to help prevent public disclosure of the “trade secret.” A redacted version of the technical proposal must be provided to PRMP at the time of proposal submission if there are “trade secrets” the proposing vendor wishes to not be made public.</w:t>
      </w:r>
    </w:p>
    <w:p w14:paraId="0BC527F9" w14:textId="57BB974E" w:rsidR="009B0F05" w:rsidRPr="009B0F05" w:rsidRDefault="009B0F05" w:rsidP="009B0F05">
      <w:pPr>
        <w:spacing w:after="200"/>
        <w:jc w:val="both"/>
        <w:rPr>
          <w:rFonts w:ascii="Arial" w:eastAsia="Arial" w:hAnsi="Arial" w:cs="Arial"/>
        </w:rPr>
      </w:pPr>
      <w:r w:rsidRPr="009B0F05">
        <w:rPr>
          <w:rFonts w:ascii="Arial" w:eastAsia="Arial" w:hAnsi="Arial" w:cs="Arial"/>
        </w:rPr>
        <w:t xml:space="preserve">A redacted proposal should be provided separately from the technical and cost envelopes and should be in addition to (not in place of) the actual technical or cost proposal. </w:t>
      </w:r>
      <w:r w:rsidR="00994C13">
        <w:rPr>
          <w:rFonts w:ascii="Arial" w:eastAsia="Arial" w:hAnsi="Arial" w:cs="Arial"/>
        </w:rPr>
        <w:t xml:space="preserve">Redacted </w:t>
      </w:r>
      <w:r w:rsidR="00A909A7">
        <w:rPr>
          <w:rFonts w:ascii="Arial" w:eastAsia="Arial" w:hAnsi="Arial" w:cs="Arial"/>
        </w:rPr>
        <w:t>c</w:t>
      </w:r>
      <w:r w:rsidR="00994C13">
        <w:rPr>
          <w:rFonts w:ascii="Arial" w:eastAsia="Arial" w:hAnsi="Arial" w:cs="Arial"/>
        </w:rPr>
        <w:t xml:space="preserve">opies </w:t>
      </w:r>
      <w:r w:rsidR="00994C13">
        <w:rPr>
          <w:rFonts w:ascii="Arial" w:eastAsia="Arial" w:hAnsi="Arial" w:cs="Arial"/>
        </w:rPr>
        <w:lastRenderedPageBreak/>
        <w:t xml:space="preserve">should be in a </w:t>
      </w:r>
      <w:r w:rsidR="00A544D5">
        <w:rPr>
          <w:rFonts w:ascii="Arial" w:eastAsia="Arial" w:hAnsi="Arial" w:cs="Arial"/>
        </w:rPr>
        <w:t>separate envelope</w:t>
      </w:r>
      <w:r w:rsidR="00A2468C">
        <w:rPr>
          <w:rFonts w:ascii="Arial" w:eastAsia="Arial" w:hAnsi="Arial" w:cs="Arial"/>
        </w:rPr>
        <w:t xml:space="preserve"> from the unredacted copies. The redacted </w:t>
      </w:r>
      <w:r w:rsidR="00B047AC">
        <w:rPr>
          <w:rFonts w:ascii="Arial" w:eastAsia="Arial" w:hAnsi="Arial" w:cs="Arial"/>
        </w:rPr>
        <w:t xml:space="preserve">copies (technical and cost) can be in the same envelope. </w:t>
      </w:r>
      <w:r w:rsidRPr="009B0F05">
        <w:rPr>
          <w:rFonts w:ascii="Arial" w:eastAsia="Arial" w:hAnsi="Arial" w:cs="Arial"/>
        </w:rPr>
        <w:t>PRMP will keep all response information confidential, including both technical and cost information, during the evaluation process, except for the questions and answers before the submittal of proposals.</w:t>
      </w:r>
    </w:p>
    <w:p w14:paraId="259B2365" w14:textId="77777777" w:rsidR="009B0F05" w:rsidRDefault="009B0F05" w:rsidP="009B0F05">
      <w:pPr>
        <w:pBdr>
          <w:bottom w:val="single" w:sz="4" w:space="1" w:color="auto"/>
        </w:pBdr>
        <w:spacing w:after="200"/>
        <w:jc w:val="both"/>
        <w:rPr>
          <w:rFonts w:ascii="Arial" w:eastAsia="Arial" w:hAnsi="Arial" w:cs="Arial"/>
        </w:rPr>
      </w:pPr>
      <w:r w:rsidRPr="009B0F05">
        <w:rPr>
          <w:rFonts w:ascii="Arial" w:eastAsia="Arial" w:hAnsi="Arial" w:cs="Arial"/>
        </w:rPr>
        <w:t>Upon completion of response evaluations, indicated by public release of a Notice of Award, the responses and associated materials will be open for review on the website or at an alternative location as defined by PRMP. Any “trade secrets” notified by the vendor to the solicitation coordinator will be excluded from public release.</w:t>
      </w:r>
    </w:p>
    <w:p w14:paraId="726B99E7" w14:textId="77777777" w:rsidR="00705CBE" w:rsidRDefault="00705CBE" w:rsidP="009B0F05">
      <w:pPr>
        <w:spacing w:after="200"/>
        <w:jc w:val="both"/>
        <w:rPr>
          <w:rFonts w:ascii="Arial" w:eastAsia="Arial" w:hAnsi="Arial" w:cs="Arial"/>
          <w:i/>
          <w:szCs w:val="24"/>
        </w:rPr>
      </w:pPr>
    </w:p>
    <w:p w14:paraId="4748265D" w14:textId="1C9A9C51" w:rsidR="009B0F05" w:rsidRPr="009B0F05" w:rsidRDefault="009B0F05" w:rsidP="009B0F05">
      <w:pPr>
        <w:spacing w:after="200"/>
        <w:jc w:val="both"/>
        <w:rPr>
          <w:rFonts w:ascii="Arial" w:eastAsia="Arial" w:hAnsi="Arial" w:cs="Arial"/>
          <w:i/>
          <w:szCs w:val="24"/>
        </w:rPr>
      </w:pPr>
      <w:r w:rsidRPr="009B0F05">
        <w:rPr>
          <w:rFonts w:ascii="Arial" w:eastAsia="Arial" w:hAnsi="Arial" w:cs="Arial"/>
          <w:i/>
          <w:szCs w:val="24"/>
        </w:rPr>
        <w:t>By signing below, I certify that I have reviewed this RFP (and all of the related amendments) in its entirety; that I understand the requirements, terms, conditions, and other information contained herein; that I am submitting this proposal for review and consideration; that I am authorized by the vendor to execute this bid or any documents related thereto on the vendor’s behalf; that I am authorized to bind the vendor in a contractual relationship; and that, to the best of my knowledge, the vendor has properly registered with any Commonwealth agency that may require registration.</w:t>
      </w:r>
    </w:p>
    <w:p w14:paraId="35F49F0B" w14:textId="77777777" w:rsidR="009B0F05" w:rsidRPr="009B0F05" w:rsidRDefault="009B0F05" w:rsidP="009B0F05">
      <w:pPr>
        <w:tabs>
          <w:tab w:val="left" w:pos="720"/>
          <w:tab w:val="left" w:pos="1620"/>
          <w:tab w:val="left" w:pos="2880"/>
          <w:tab w:val="left" w:pos="5040"/>
          <w:tab w:val="left" w:pos="7380"/>
          <w:tab w:val="left" w:pos="8820"/>
        </w:tabs>
        <w:spacing w:line="259" w:lineRule="auto"/>
        <w:jc w:val="both"/>
        <w:rPr>
          <w:rFonts w:ascii="Arial" w:eastAsia="Arial" w:hAnsi="Arial" w:cs="Arial"/>
          <w:i/>
          <w:szCs w:val="24"/>
        </w:rPr>
      </w:pPr>
      <w:r w:rsidRPr="009B0F05">
        <w:rPr>
          <w:rFonts w:ascii="Arial" w:eastAsia="Arial" w:hAnsi="Arial" w:cs="Arial"/>
          <w:i/>
          <w:szCs w:val="24"/>
          <w:u w:val="single"/>
        </w:rPr>
        <w:tab/>
      </w:r>
      <w:r w:rsidRPr="009B0F05">
        <w:rPr>
          <w:rFonts w:ascii="Arial" w:eastAsia="Arial" w:hAnsi="Arial" w:cs="Arial"/>
          <w:i/>
          <w:szCs w:val="24"/>
          <w:u w:val="single"/>
        </w:rPr>
        <w:tab/>
      </w:r>
      <w:r w:rsidRPr="009B0F05">
        <w:rPr>
          <w:rFonts w:ascii="Arial" w:eastAsia="Arial" w:hAnsi="Arial" w:cs="Arial"/>
          <w:i/>
          <w:szCs w:val="24"/>
          <w:u w:val="single"/>
        </w:rPr>
        <w:tab/>
      </w:r>
      <w:r w:rsidRPr="009B0F05">
        <w:rPr>
          <w:rFonts w:ascii="Arial" w:eastAsia="Arial" w:hAnsi="Arial" w:cs="Arial"/>
          <w:i/>
          <w:szCs w:val="24"/>
          <w:u w:val="single"/>
        </w:rPr>
        <w:tab/>
      </w:r>
    </w:p>
    <w:p w14:paraId="048639FF" w14:textId="77777777" w:rsidR="009B0F05" w:rsidRPr="009B0F05" w:rsidRDefault="009B0F05" w:rsidP="009B0F05">
      <w:pPr>
        <w:tabs>
          <w:tab w:val="left" w:pos="720"/>
          <w:tab w:val="left" w:pos="1620"/>
          <w:tab w:val="left" w:pos="2880"/>
          <w:tab w:val="left" w:pos="5040"/>
          <w:tab w:val="left" w:pos="7380"/>
          <w:tab w:val="left" w:pos="8820"/>
        </w:tabs>
        <w:spacing w:line="259" w:lineRule="auto"/>
        <w:jc w:val="both"/>
        <w:rPr>
          <w:rFonts w:ascii="Arial" w:eastAsia="Arial" w:hAnsi="Arial" w:cs="Arial"/>
          <w:i/>
          <w:szCs w:val="24"/>
        </w:rPr>
      </w:pPr>
      <w:r w:rsidRPr="009B0F05">
        <w:rPr>
          <w:rFonts w:ascii="Arial" w:eastAsia="Arial" w:hAnsi="Arial" w:cs="Arial"/>
          <w:i/>
          <w:szCs w:val="24"/>
        </w:rPr>
        <w:t>(Company)</w:t>
      </w:r>
    </w:p>
    <w:p w14:paraId="2C6BACAD" w14:textId="77777777" w:rsidR="009B0F05" w:rsidRPr="009B0F05" w:rsidRDefault="009B0F05" w:rsidP="009B0F05">
      <w:pPr>
        <w:tabs>
          <w:tab w:val="left" w:pos="720"/>
          <w:tab w:val="left" w:pos="1620"/>
          <w:tab w:val="left" w:pos="2880"/>
          <w:tab w:val="left" w:pos="5040"/>
          <w:tab w:val="left" w:pos="7380"/>
          <w:tab w:val="left" w:pos="8820"/>
        </w:tabs>
        <w:spacing w:line="259" w:lineRule="auto"/>
        <w:jc w:val="both"/>
        <w:rPr>
          <w:rFonts w:ascii="Arial" w:eastAsia="Arial" w:hAnsi="Arial" w:cs="Arial"/>
          <w:i/>
          <w:szCs w:val="24"/>
        </w:rPr>
      </w:pPr>
      <w:r w:rsidRPr="009B0F05">
        <w:rPr>
          <w:rFonts w:ascii="Arial" w:eastAsia="Arial" w:hAnsi="Arial" w:cs="Arial"/>
          <w:i/>
          <w:szCs w:val="24"/>
          <w:u w:val="single"/>
        </w:rPr>
        <w:tab/>
      </w:r>
      <w:r w:rsidRPr="009B0F05">
        <w:rPr>
          <w:rFonts w:ascii="Arial" w:eastAsia="Arial" w:hAnsi="Arial" w:cs="Arial"/>
          <w:i/>
          <w:szCs w:val="24"/>
          <w:u w:val="single"/>
        </w:rPr>
        <w:tab/>
      </w:r>
      <w:r w:rsidRPr="009B0F05">
        <w:rPr>
          <w:rFonts w:ascii="Arial" w:eastAsia="Arial" w:hAnsi="Arial" w:cs="Arial"/>
          <w:i/>
          <w:szCs w:val="24"/>
          <w:u w:val="single"/>
        </w:rPr>
        <w:tab/>
      </w:r>
      <w:r w:rsidRPr="009B0F05">
        <w:rPr>
          <w:rFonts w:ascii="Arial" w:eastAsia="Arial" w:hAnsi="Arial" w:cs="Arial"/>
          <w:i/>
          <w:szCs w:val="24"/>
          <w:u w:val="single"/>
        </w:rPr>
        <w:tab/>
      </w:r>
    </w:p>
    <w:p w14:paraId="39CC35CD" w14:textId="243581DF" w:rsidR="009B0F05" w:rsidRPr="009B0F05" w:rsidRDefault="009B0F05" w:rsidP="009B0F05">
      <w:pPr>
        <w:tabs>
          <w:tab w:val="left" w:pos="720"/>
          <w:tab w:val="left" w:pos="1620"/>
          <w:tab w:val="left" w:pos="2880"/>
          <w:tab w:val="left" w:pos="5040"/>
          <w:tab w:val="left" w:pos="7380"/>
          <w:tab w:val="left" w:pos="8820"/>
        </w:tabs>
        <w:spacing w:line="259" w:lineRule="auto"/>
        <w:jc w:val="both"/>
        <w:rPr>
          <w:rFonts w:ascii="Arial" w:eastAsia="Arial" w:hAnsi="Arial" w:cs="Arial"/>
          <w:i/>
          <w:szCs w:val="24"/>
        </w:rPr>
      </w:pPr>
      <w:r w:rsidRPr="009B0F05">
        <w:rPr>
          <w:rFonts w:ascii="Arial" w:eastAsia="Arial" w:hAnsi="Arial" w:cs="Arial"/>
          <w:i/>
          <w:szCs w:val="24"/>
        </w:rPr>
        <w:t>(</w:t>
      </w:r>
      <w:r w:rsidR="00705CBE">
        <w:rPr>
          <w:rFonts w:ascii="Arial" w:eastAsia="Arial" w:hAnsi="Arial" w:cs="Arial"/>
          <w:i/>
          <w:szCs w:val="24"/>
        </w:rPr>
        <w:t xml:space="preserve">Authorized </w:t>
      </w:r>
      <w:r w:rsidRPr="009B0F05">
        <w:rPr>
          <w:rFonts w:ascii="Arial" w:eastAsia="Arial" w:hAnsi="Arial" w:cs="Arial"/>
          <w:i/>
          <w:szCs w:val="24"/>
        </w:rPr>
        <w:t>Representative Name, Title)</w:t>
      </w:r>
    </w:p>
    <w:p w14:paraId="6A38C1DA" w14:textId="77777777" w:rsidR="009B0F05" w:rsidRPr="009B0F05" w:rsidRDefault="009B0F05" w:rsidP="009B0F05">
      <w:pPr>
        <w:tabs>
          <w:tab w:val="left" w:pos="720"/>
          <w:tab w:val="left" w:pos="1620"/>
          <w:tab w:val="left" w:pos="2880"/>
          <w:tab w:val="left" w:pos="5040"/>
          <w:tab w:val="left" w:pos="7380"/>
          <w:tab w:val="left" w:pos="8820"/>
        </w:tabs>
        <w:spacing w:line="259" w:lineRule="auto"/>
        <w:jc w:val="both"/>
        <w:rPr>
          <w:rFonts w:ascii="Arial" w:eastAsia="Arial" w:hAnsi="Arial" w:cs="Arial"/>
          <w:i/>
          <w:szCs w:val="24"/>
        </w:rPr>
      </w:pPr>
      <w:r w:rsidRPr="009B0F05">
        <w:rPr>
          <w:rFonts w:ascii="Arial" w:eastAsia="Arial" w:hAnsi="Arial" w:cs="Arial"/>
          <w:i/>
          <w:szCs w:val="24"/>
          <w:u w:val="single"/>
        </w:rPr>
        <w:tab/>
      </w:r>
      <w:r w:rsidRPr="009B0F05">
        <w:rPr>
          <w:rFonts w:ascii="Arial" w:eastAsia="Arial" w:hAnsi="Arial" w:cs="Arial"/>
          <w:i/>
          <w:szCs w:val="24"/>
          <w:u w:val="single"/>
        </w:rPr>
        <w:tab/>
      </w:r>
      <w:r w:rsidRPr="009B0F05">
        <w:rPr>
          <w:rFonts w:ascii="Arial" w:eastAsia="Arial" w:hAnsi="Arial" w:cs="Arial"/>
          <w:i/>
          <w:szCs w:val="24"/>
          <w:u w:val="single"/>
        </w:rPr>
        <w:tab/>
      </w:r>
      <w:r w:rsidRPr="009B0F05">
        <w:rPr>
          <w:rFonts w:ascii="Arial" w:eastAsia="Arial" w:hAnsi="Arial" w:cs="Arial"/>
          <w:i/>
          <w:szCs w:val="24"/>
          <w:u w:val="single"/>
        </w:rPr>
        <w:tab/>
      </w:r>
    </w:p>
    <w:p w14:paraId="1E71B3DF" w14:textId="77777777" w:rsidR="009B0F05" w:rsidRPr="009B0F05" w:rsidRDefault="009B0F05" w:rsidP="009B0F05">
      <w:pPr>
        <w:tabs>
          <w:tab w:val="left" w:pos="720"/>
          <w:tab w:val="left" w:pos="1620"/>
          <w:tab w:val="left" w:pos="2880"/>
          <w:tab w:val="left" w:pos="5040"/>
          <w:tab w:val="left" w:pos="7380"/>
          <w:tab w:val="left" w:pos="8820"/>
        </w:tabs>
        <w:spacing w:line="259" w:lineRule="auto"/>
        <w:jc w:val="both"/>
        <w:rPr>
          <w:rFonts w:ascii="Arial" w:eastAsia="Arial" w:hAnsi="Arial" w:cs="Arial"/>
          <w:i/>
          <w:szCs w:val="24"/>
        </w:rPr>
      </w:pPr>
      <w:r w:rsidRPr="009B0F05">
        <w:rPr>
          <w:rFonts w:ascii="Arial" w:eastAsia="Arial" w:hAnsi="Arial" w:cs="Arial"/>
          <w:i/>
          <w:szCs w:val="24"/>
        </w:rPr>
        <w:t>(Contact Phone/Fax Number)</w:t>
      </w:r>
    </w:p>
    <w:p w14:paraId="0B0E262A" w14:textId="77777777" w:rsidR="009B0F05" w:rsidRPr="009B0F05" w:rsidRDefault="009B0F05" w:rsidP="009B0F05">
      <w:pPr>
        <w:tabs>
          <w:tab w:val="left" w:pos="720"/>
          <w:tab w:val="left" w:pos="1620"/>
          <w:tab w:val="left" w:pos="2880"/>
          <w:tab w:val="left" w:pos="5040"/>
          <w:tab w:val="left" w:pos="7380"/>
          <w:tab w:val="left" w:pos="8820"/>
        </w:tabs>
        <w:spacing w:line="259" w:lineRule="auto"/>
        <w:jc w:val="both"/>
        <w:rPr>
          <w:rFonts w:ascii="Arial" w:eastAsia="Arial" w:hAnsi="Arial" w:cs="Arial"/>
          <w:i/>
          <w:szCs w:val="24"/>
        </w:rPr>
      </w:pPr>
      <w:r w:rsidRPr="009B0F05">
        <w:rPr>
          <w:rFonts w:ascii="Arial" w:eastAsia="Arial" w:hAnsi="Arial" w:cs="Arial"/>
          <w:i/>
          <w:szCs w:val="24"/>
          <w:u w:val="single"/>
        </w:rPr>
        <w:tab/>
      </w:r>
      <w:r w:rsidRPr="009B0F05">
        <w:rPr>
          <w:rFonts w:ascii="Arial" w:eastAsia="Arial" w:hAnsi="Arial" w:cs="Arial"/>
          <w:i/>
          <w:szCs w:val="24"/>
          <w:u w:val="single"/>
        </w:rPr>
        <w:tab/>
      </w:r>
      <w:r w:rsidRPr="009B0F05">
        <w:rPr>
          <w:rFonts w:ascii="Arial" w:eastAsia="Arial" w:hAnsi="Arial" w:cs="Arial"/>
          <w:i/>
          <w:szCs w:val="24"/>
          <w:u w:val="single"/>
        </w:rPr>
        <w:tab/>
      </w:r>
      <w:r w:rsidRPr="009B0F05">
        <w:rPr>
          <w:rFonts w:ascii="Arial" w:eastAsia="Arial" w:hAnsi="Arial" w:cs="Arial"/>
          <w:i/>
          <w:szCs w:val="24"/>
          <w:u w:val="single"/>
        </w:rPr>
        <w:tab/>
      </w:r>
    </w:p>
    <w:p w14:paraId="0ED231CD" w14:textId="583DD8AC" w:rsidR="009B0F05" w:rsidRPr="004F36C0" w:rsidRDefault="009B0F05" w:rsidP="009B0F05">
      <w:pPr>
        <w:tabs>
          <w:tab w:val="left" w:pos="720"/>
          <w:tab w:val="left" w:pos="1620"/>
          <w:tab w:val="left" w:pos="2880"/>
          <w:tab w:val="left" w:pos="5040"/>
          <w:tab w:val="left" w:pos="7380"/>
          <w:tab w:val="left" w:pos="8820"/>
        </w:tabs>
        <w:spacing w:line="259" w:lineRule="auto"/>
        <w:jc w:val="both"/>
        <w:rPr>
          <w:rFonts w:ascii="Arial" w:eastAsia="Arial" w:hAnsi="Arial" w:cs="Arial"/>
          <w:i/>
          <w:iCs/>
          <w:szCs w:val="24"/>
        </w:rPr>
      </w:pPr>
      <w:bookmarkStart w:id="168" w:name="_Attachment_C:_Vendor"/>
      <w:bookmarkEnd w:id="168"/>
      <w:r w:rsidRPr="004F36C0">
        <w:rPr>
          <w:rFonts w:ascii="Arial" w:eastAsia="Arial" w:hAnsi="Arial" w:cs="Arial"/>
          <w:i/>
          <w:iCs/>
          <w:szCs w:val="24"/>
        </w:rPr>
        <w:t>(</w:t>
      </w:r>
      <w:r w:rsidR="00705CBE" w:rsidRPr="004F36C0">
        <w:rPr>
          <w:rFonts w:ascii="Arial" w:eastAsia="Arial" w:hAnsi="Arial" w:cs="Arial"/>
          <w:i/>
          <w:iCs/>
          <w:szCs w:val="24"/>
        </w:rPr>
        <w:t xml:space="preserve">Authorized Representative </w:t>
      </w:r>
      <w:r w:rsidRPr="004F36C0">
        <w:rPr>
          <w:rFonts w:ascii="Arial" w:eastAsia="Arial" w:hAnsi="Arial" w:cs="Arial"/>
          <w:i/>
          <w:iCs/>
          <w:szCs w:val="24"/>
        </w:rPr>
        <w:t>Signature)</w:t>
      </w:r>
    </w:p>
    <w:p w14:paraId="0EBF0FAD" w14:textId="77777777" w:rsidR="00391F75" w:rsidRDefault="00391F75" w:rsidP="009B0F05">
      <w:pPr>
        <w:tabs>
          <w:tab w:val="left" w:pos="720"/>
          <w:tab w:val="left" w:pos="1620"/>
          <w:tab w:val="left" w:pos="2880"/>
          <w:tab w:val="left" w:pos="5040"/>
          <w:tab w:val="left" w:pos="7380"/>
          <w:tab w:val="left" w:pos="8820"/>
        </w:tabs>
        <w:spacing w:line="259" w:lineRule="auto"/>
        <w:jc w:val="both"/>
        <w:rPr>
          <w:rFonts w:ascii="Arial" w:eastAsia="Arial" w:hAnsi="Arial" w:cs="Arial"/>
          <w:szCs w:val="24"/>
        </w:rPr>
      </w:pPr>
      <w:bookmarkStart w:id="169" w:name="_Attachment_C:_Vendor_1"/>
      <w:bookmarkEnd w:id="169"/>
    </w:p>
    <w:p w14:paraId="0A4CE26B" w14:textId="77777777" w:rsidR="00CD2C98" w:rsidRDefault="00CD2C98" w:rsidP="009B0F05">
      <w:pPr>
        <w:tabs>
          <w:tab w:val="left" w:pos="720"/>
          <w:tab w:val="left" w:pos="1620"/>
          <w:tab w:val="left" w:pos="2880"/>
          <w:tab w:val="left" w:pos="5040"/>
          <w:tab w:val="left" w:pos="7380"/>
          <w:tab w:val="left" w:pos="8820"/>
        </w:tabs>
        <w:spacing w:line="259" w:lineRule="auto"/>
        <w:jc w:val="both"/>
        <w:rPr>
          <w:rFonts w:ascii="Arial" w:eastAsia="Arial" w:hAnsi="Arial" w:cs="Arial"/>
          <w:szCs w:val="24"/>
        </w:rPr>
      </w:pPr>
    </w:p>
    <w:p w14:paraId="30258072" w14:textId="77777777" w:rsidR="00CD2C98" w:rsidRDefault="00CD2C98" w:rsidP="009B0F05">
      <w:pPr>
        <w:tabs>
          <w:tab w:val="left" w:pos="720"/>
          <w:tab w:val="left" w:pos="1620"/>
          <w:tab w:val="left" w:pos="2880"/>
          <w:tab w:val="left" w:pos="5040"/>
          <w:tab w:val="left" w:pos="7380"/>
          <w:tab w:val="left" w:pos="8820"/>
        </w:tabs>
        <w:spacing w:line="259" w:lineRule="auto"/>
        <w:jc w:val="both"/>
        <w:rPr>
          <w:rFonts w:ascii="Arial" w:eastAsia="Arial" w:hAnsi="Arial" w:cs="Arial"/>
          <w:szCs w:val="24"/>
        </w:rPr>
      </w:pPr>
    </w:p>
    <w:p w14:paraId="3C54E9D5" w14:textId="77777777" w:rsidR="00CD2C98" w:rsidRDefault="00CD2C98" w:rsidP="009B0F05">
      <w:pPr>
        <w:tabs>
          <w:tab w:val="left" w:pos="720"/>
          <w:tab w:val="left" w:pos="1620"/>
          <w:tab w:val="left" w:pos="2880"/>
          <w:tab w:val="left" w:pos="5040"/>
          <w:tab w:val="left" w:pos="7380"/>
          <w:tab w:val="left" w:pos="8820"/>
        </w:tabs>
        <w:spacing w:line="259" w:lineRule="auto"/>
        <w:jc w:val="both"/>
        <w:rPr>
          <w:rFonts w:ascii="Arial" w:eastAsia="Arial" w:hAnsi="Arial" w:cs="Arial"/>
          <w:szCs w:val="24"/>
        </w:rPr>
        <w:sectPr w:rsidR="00CD2C98" w:rsidSect="00752C01">
          <w:headerReference w:type="default" r:id="rId38"/>
          <w:pgSz w:w="12240" w:h="15840"/>
          <w:pgMar w:top="1440" w:right="1440" w:bottom="1440" w:left="1440" w:header="0" w:footer="432" w:gutter="0"/>
          <w:cols w:space="720"/>
          <w:docGrid w:linePitch="360"/>
        </w:sectPr>
      </w:pPr>
    </w:p>
    <w:p w14:paraId="685F6DD4" w14:textId="77777777" w:rsidR="009B0F05" w:rsidRDefault="00A6539A" w:rsidP="00C37047">
      <w:pPr>
        <w:pStyle w:val="AttH1"/>
      </w:pPr>
      <w:bookmarkStart w:id="170" w:name="_Toc196292924"/>
      <w:bookmarkStart w:id="171" w:name="AttachmentC"/>
      <w:r w:rsidRPr="00A6539A">
        <w:lastRenderedPageBreak/>
        <w:t>Attachment C: Vendor Qualifications and Experience</w:t>
      </w:r>
      <w:bookmarkEnd w:id="170"/>
    </w:p>
    <w:bookmarkEnd w:id="171"/>
    <w:p w14:paraId="041A08E6" w14:textId="290F5509" w:rsidR="00514ABA" w:rsidRDefault="00514ABA" w:rsidP="00514ABA">
      <w:pPr>
        <w:jc w:val="both"/>
      </w:pPr>
      <w:r w:rsidRPr="00514ABA">
        <w:t>This section of the vendor’s technical proposal should include details of the vendor and subcontractor overview. The vendor’s technical proposal should include organizational overview, corporate background, vendor’s experience in the public sector, and certifications.</w:t>
      </w:r>
      <w:r w:rsidR="00B603A5" w:rsidRPr="00B603A5">
        <w:t xml:space="preserve"> See </w:t>
      </w:r>
      <w:hyperlink w:anchor="Appendix5" w:history="1">
        <w:r w:rsidR="00B603A5" w:rsidRPr="00AC1246">
          <w:rPr>
            <w:rStyle w:val="Hyperlink"/>
            <w:rFonts w:asciiTheme="minorHAnsi" w:hAnsiTheme="minorHAnsi"/>
            <w:b/>
            <w:color w:val="auto"/>
            <w:sz w:val="22"/>
          </w:rPr>
          <w:t>Appendix 5: Procurement Library</w:t>
        </w:r>
      </w:hyperlink>
      <w:r w:rsidR="00B603A5" w:rsidRPr="00B603A5">
        <w:t>, PL-0</w:t>
      </w:r>
      <w:r w:rsidR="003F743B">
        <w:t>0</w:t>
      </w:r>
      <w:r w:rsidR="0010485B">
        <w:t>8</w:t>
      </w:r>
      <w:r w:rsidR="00B603A5" w:rsidRPr="00B603A5">
        <w:t xml:space="preserve"> for a ruling by the Puerto Rico Supreme Court regarding vendor and staff qualifications and other considerations</w:t>
      </w:r>
    </w:p>
    <w:p w14:paraId="5D47DE5B" w14:textId="03C905CB" w:rsidR="00514ABA" w:rsidRPr="001D178A" w:rsidRDefault="00673861" w:rsidP="00A06F88">
      <w:pPr>
        <w:pStyle w:val="AttH2"/>
      </w:pPr>
      <w:r w:rsidRPr="001D178A">
        <w:t>Organizational Overview</w:t>
      </w:r>
    </w:p>
    <w:p w14:paraId="6199146F" w14:textId="5942C671" w:rsidR="00673861" w:rsidRDefault="007A2865" w:rsidP="004D75F3">
      <w:pPr>
        <w:jc w:val="both"/>
      </w:pPr>
      <w:r w:rsidRPr="007A2865">
        <w:t>Provide all relevant information regarding the general profile of the vendor. The vendor is not to change any of the prefilled cells in the following table.</w:t>
      </w:r>
    </w:p>
    <w:p w14:paraId="53739F46" w14:textId="62C8C491" w:rsidR="00042778" w:rsidRDefault="00042778" w:rsidP="00575AE5">
      <w:pPr>
        <w:pStyle w:val="Title-Table"/>
      </w:pPr>
      <w:bookmarkStart w:id="172" w:name="_Toc196292951"/>
      <w:r>
        <w:t xml:space="preserve">Table </w:t>
      </w:r>
      <w:r>
        <w:fldChar w:fldCharType="begin"/>
      </w:r>
      <w:r>
        <w:instrText xml:space="preserve"> SEQ Table \* ARABIC </w:instrText>
      </w:r>
      <w:r>
        <w:fldChar w:fldCharType="separate"/>
      </w:r>
      <w:r w:rsidR="003D119D">
        <w:rPr>
          <w:noProof/>
        </w:rPr>
        <w:t>12</w:t>
      </w:r>
      <w:r>
        <w:rPr>
          <w:noProof/>
        </w:rPr>
        <w:fldChar w:fldCharType="end"/>
      </w:r>
      <w:r>
        <w:t xml:space="preserve">: </w:t>
      </w:r>
      <w:r w:rsidRPr="002C1920">
        <w:t>Vendor Overview</w:t>
      </w:r>
      <w:bookmarkEnd w:id="17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4D75F3" w:rsidRPr="00B25892" w14:paraId="240EDA68" w14:textId="77777777">
        <w:trPr>
          <w:trHeight w:val="422"/>
          <w:tblHeader/>
          <w:jc w:val="center"/>
        </w:trPr>
        <w:tc>
          <w:tcPr>
            <w:tcW w:w="9350" w:type="dxa"/>
            <w:gridSpan w:val="2"/>
            <w:shd w:val="clear" w:color="auto" w:fill="154454"/>
            <w:vAlign w:val="center"/>
          </w:tcPr>
          <w:p w14:paraId="61736C4E" w14:textId="77777777" w:rsidR="004D75F3" w:rsidRPr="009A39FF" w:rsidRDefault="004D75F3" w:rsidP="00AB1B89">
            <w:pPr>
              <w:pStyle w:val="TableCaption"/>
              <w:rPr>
                <w:rFonts w:eastAsia="MS Mincho" w:cstheme="minorHAnsi"/>
                <w:b w:val="0"/>
                <w:color w:val="FFFFFF"/>
              </w:rPr>
            </w:pPr>
            <w:r w:rsidRPr="009A39FF">
              <w:rPr>
                <w:rFonts w:eastAsia="MS Mincho" w:cstheme="minorHAnsi"/>
                <w:color w:val="FFFFFF"/>
              </w:rPr>
              <w:t>Vendor Overview</w:t>
            </w:r>
          </w:p>
        </w:tc>
      </w:tr>
      <w:tr w:rsidR="004D75F3" w:rsidRPr="00B25892" w14:paraId="02DDD93B" w14:textId="77777777">
        <w:trPr>
          <w:jc w:val="center"/>
        </w:trPr>
        <w:tc>
          <w:tcPr>
            <w:tcW w:w="4675" w:type="dxa"/>
            <w:shd w:val="clear" w:color="auto" w:fill="auto"/>
          </w:tcPr>
          <w:p w14:paraId="68DD9B19" w14:textId="77777777" w:rsidR="004D75F3" w:rsidRPr="00391F75" w:rsidRDefault="004D75F3">
            <w:pPr>
              <w:spacing w:before="60" w:after="60"/>
              <w:rPr>
                <w:rFonts w:eastAsia="MS Mincho" w:cstheme="minorHAnsi"/>
                <w:sz w:val="20"/>
                <w:szCs w:val="20"/>
              </w:rPr>
            </w:pPr>
            <w:r w:rsidRPr="00391F75">
              <w:rPr>
                <w:rFonts w:eastAsia="MS Mincho" w:cstheme="minorHAnsi"/>
                <w:sz w:val="20"/>
                <w:szCs w:val="20"/>
              </w:rPr>
              <w:t>Company Name</w:t>
            </w:r>
          </w:p>
        </w:tc>
        <w:tc>
          <w:tcPr>
            <w:tcW w:w="4675" w:type="dxa"/>
            <w:shd w:val="clear" w:color="auto" w:fill="auto"/>
          </w:tcPr>
          <w:p w14:paraId="18940DB0" w14:textId="77777777" w:rsidR="004D75F3" w:rsidRPr="0033105B" w:rsidRDefault="004D75F3">
            <w:pPr>
              <w:spacing w:before="60" w:after="60"/>
              <w:rPr>
                <w:rFonts w:eastAsia="MS Mincho" w:cstheme="minorHAnsi"/>
                <w:color w:val="005385" w:themeColor="accent1" w:themeTint="E6"/>
                <w:sz w:val="20"/>
                <w:szCs w:val="20"/>
              </w:rPr>
            </w:pPr>
            <w:r w:rsidRPr="0033105B">
              <w:rPr>
                <w:rFonts w:eastAsia="MS Mincho" w:cstheme="minorHAnsi"/>
                <w:color w:val="005385" w:themeColor="accent1" w:themeTint="E6"/>
                <w:sz w:val="20"/>
                <w:szCs w:val="20"/>
              </w:rPr>
              <w:t>&lt;Response&gt;</w:t>
            </w:r>
          </w:p>
        </w:tc>
      </w:tr>
      <w:tr w:rsidR="004D75F3" w:rsidRPr="00B25892" w14:paraId="538CB358" w14:textId="77777777">
        <w:trPr>
          <w:jc w:val="center"/>
        </w:trPr>
        <w:tc>
          <w:tcPr>
            <w:tcW w:w="4675" w:type="dxa"/>
            <w:shd w:val="clear" w:color="auto" w:fill="auto"/>
          </w:tcPr>
          <w:p w14:paraId="13E35A11" w14:textId="77777777" w:rsidR="004D75F3" w:rsidRPr="00391F75" w:rsidRDefault="004D75F3">
            <w:pPr>
              <w:spacing w:before="60" w:after="60"/>
              <w:rPr>
                <w:rFonts w:eastAsia="MS Mincho" w:cstheme="minorHAnsi"/>
                <w:sz w:val="20"/>
                <w:szCs w:val="20"/>
              </w:rPr>
            </w:pPr>
            <w:r w:rsidRPr="00391F75">
              <w:rPr>
                <w:rFonts w:eastAsia="MS Mincho" w:cstheme="minorHAnsi"/>
                <w:sz w:val="20"/>
                <w:szCs w:val="20"/>
              </w:rPr>
              <w:t>Name of Parent Company</w:t>
            </w:r>
            <w:r w:rsidRPr="00391F75">
              <w:rPr>
                <w:rFonts w:eastAsia="MS Mincho" w:cstheme="minorHAnsi"/>
                <w:sz w:val="20"/>
                <w:szCs w:val="20"/>
              </w:rPr>
              <w:br/>
              <w:t>(If Applicable)</w:t>
            </w:r>
          </w:p>
        </w:tc>
        <w:tc>
          <w:tcPr>
            <w:tcW w:w="4675" w:type="dxa"/>
            <w:shd w:val="clear" w:color="auto" w:fill="auto"/>
          </w:tcPr>
          <w:p w14:paraId="14030969" w14:textId="77777777" w:rsidR="004D75F3" w:rsidRPr="0033105B" w:rsidRDefault="004D75F3">
            <w:pPr>
              <w:spacing w:before="60" w:after="60"/>
              <w:rPr>
                <w:rFonts w:eastAsia="MS Mincho" w:cstheme="minorHAnsi"/>
                <w:color w:val="005385" w:themeColor="accent1" w:themeTint="E6"/>
                <w:sz w:val="20"/>
                <w:szCs w:val="20"/>
              </w:rPr>
            </w:pPr>
            <w:r w:rsidRPr="0033105B">
              <w:rPr>
                <w:rFonts w:eastAsia="MS Mincho" w:cstheme="minorHAnsi"/>
                <w:color w:val="005385" w:themeColor="accent1" w:themeTint="E6"/>
                <w:sz w:val="20"/>
                <w:szCs w:val="20"/>
              </w:rPr>
              <w:t>&lt;Response&gt;</w:t>
            </w:r>
          </w:p>
        </w:tc>
      </w:tr>
      <w:tr w:rsidR="004D75F3" w:rsidRPr="00B25892" w14:paraId="4D91703C" w14:textId="77777777">
        <w:trPr>
          <w:jc w:val="center"/>
        </w:trPr>
        <w:tc>
          <w:tcPr>
            <w:tcW w:w="4675" w:type="dxa"/>
            <w:shd w:val="clear" w:color="auto" w:fill="auto"/>
          </w:tcPr>
          <w:p w14:paraId="57C92BA2" w14:textId="77777777" w:rsidR="004D75F3" w:rsidRPr="00391F75" w:rsidRDefault="004D75F3">
            <w:pPr>
              <w:spacing w:before="60" w:after="60"/>
              <w:rPr>
                <w:rFonts w:eastAsia="MS Mincho" w:cstheme="minorHAnsi"/>
                <w:sz w:val="20"/>
                <w:szCs w:val="20"/>
              </w:rPr>
            </w:pPr>
            <w:r w:rsidRPr="00391F75">
              <w:rPr>
                <w:rFonts w:eastAsia="MS Mincho" w:cstheme="minorHAnsi"/>
                <w:sz w:val="20"/>
                <w:szCs w:val="20"/>
              </w:rPr>
              <w:t>Industry</w:t>
            </w:r>
          </w:p>
          <w:p w14:paraId="5B9BB892" w14:textId="77777777" w:rsidR="004D75F3" w:rsidRPr="00391F75" w:rsidRDefault="004D75F3">
            <w:pPr>
              <w:spacing w:before="60" w:after="60"/>
              <w:rPr>
                <w:rFonts w:eastAsia="MS Mincho" w:cstheme="minorHAnsi"/>
                <w:sz w:val="20"/>
                <w:szCs w:val="20"/>
              </w:rPr>
            </w:pPr>
            <w:r w:rsidRPr="00391F75">
              <w:rPr>
                <w:rFonts w:eastAsia="MS Mincho" w:cstheme="minorHAnsi"/>
                <w:sz w:val="20"/>
                <w:szCs w:val="20"/>
              </w:rPr>
              <w:t>(North American Industry Classification System [NAICS])</w:t>
            </w:r>
          </w:p>
        </w:tc>
        <w:tc>
          <w:tcPr>
            <w:tcW w:w="4675" w:type="dxa"/>
            <w:shd w:val="clear" w:color="auto" w:fill="auto"/>
          </w:tcPr>
          <w:p w14:paraId="0004A743" w14:textId="77777777" w:rsidR="004D75F3" w:rsidRPr="0033105B" w:rsidRDefault="004D75F3">
            <w:pPr>
              <w:spacing w:before="60" w:after="60"/>
              <w:rPr>
                <w:rFonts w:eastAsia="MS Mincho" w:cstheme="minorHAnsi"/>
                <w:color w:val="005385" w:themeColor="accent1" w:themeTint="E6"/>
                <w:sz w:val="20"/>
                <w:szCs w:val="20"/>
              </w:rPr>
            </w:pPr>
            <w:r w:rsidRPr="0033105B">
              <w:rPr>
                <w:rFonts w:eastAsia="MS Mincho" w:cstheme="minorHAnsi"/>
                <w:color w:val="005385" w:themeColor="accent1" w:themeTint="E6"/>
                <w:sz w:val="20"/>
                <w:szCs w:val="20"/>
              </w:rPr>
              <w:t>&lt;Response&gt;</w:t>
            </w:r>
          </w:p>
        </w:tc>
      </w:tr>
      <w:tr w:rsidR="004D75F3" w:rsidRPr="00B25892" w14:paraId="6CC15BD4" w14:textId="77777777">
        <w:trPr>
          <w:jc w:val="center"/>
        </w:trPr>
        <w:tc>
          <w:tcPr>
            <w:tcW w:w="4675" w:type="dxa"/>
            <w:shd w:val="clear" w:color="auto" w:fill="auto"/>
          </w:tcPr>
          <w:p w14:paraId="5F8B7ECB" w14:textId="77777777" w:rsidR="004D75F3" w:rsidRPr="00391F75" w:rsidRDefault="004D75F3">
            <w:pPr>
              <w:spacing w:before="60" w:after="60"/>
              <w:rPr>
                <w:rFonts w:eastAsia="MS Mincho" w:cstheme="minorHAnsi"/>
                <w:sz w:val="20"/>
                <w:szCs w:val="20"/>
              </w:rPr>
            </w:pPr>
            <w:r w:rsidRPr="00391F75">
              <w:rPr>
                <w:rFonts w:eastAsia="MS Mincho" w:cstheme="minorHAnsi"/>
                <w:sz w:val="20"/>
                <w:szCs w:val="20"/>
              </w:rPr>
              <w:t>Type of Legal Entity</w:t>
            </w:r>
          </w:p>
        </w:tc>
        <w:tc>
          <w:tcPr>
            <w:tcW w:w="4675" w:type="dxa"/>
            <w:shd w:val="clear" w:color="auto" w:fill="auto"/>
          </w:tcPr>
          <w:p w14:paraId="058C2703" w14:textId="77777777" w:rsidR="004D75F3" w:rsidRPr="0033105B" w:rsidRDefault="004D75F3">
            <w:pPr>
              <w:spacing w:before="60" w:after="60"/>
              <w:rPr>
                <w:rFonts w:eastAsia="MS Mincho" w:cstheme="minorHAnsi"/>
                <w:color w:val="005385" w:themeColor="accent1" w:themeTint="E6"/>
                <w:sz w:val="20"/>
                <w:szCs w:val="20"/>
              </w:rPr>
            </w:pPr>
            <w:r w:rsidRPr="0033105B">
              <w:rPr>
                <w:rFonts w:eastAsia="MS Mincho" w:cstheme="minorHAnsi"/>
                <w:color w:val="005385" w:themeColor="accent1" w:themeTint="E6"/>
                <w:sz w:val="20"/>
                <w:szCs w:val="20"/>
              </w:rPr>
              <w:t>&lt;Response&gt;</w:t>
            </w:r>
          </w:p>
        </w:tc>
      </w:tr>
      <w:tr w:rsidR="004D75F3" w:rsidRPr="00B25892" w14:paraId="3EF2E885" w14:textId="77777777">
        <w:trPr>
          <w:jc w:val="center"/>
        </w:trPr>
        <w:tc>
          <w:tcPr>
            <w:tcW w:w="4675" w:type="dxa"/>
            <w:shd w:val="clear" w:color="auto" w:fill="auto"/>
          </w:tcPr>
          <w:p w14:paraId="50ECC7A1" w14:textId="77777777" w:rsidR="004D75F3" w:rsidRPr="00391F75" w:rsidRDefault="004D75F3">
            <w:pPr>
              <w:spacing w:before="60" w:after="60"/>
              <w:rPr>
                <w:rFonts w:eastAsia="MS Mincho" w:cstheme="minorHAnsi"/>
                <w:sz w:val="20"/>
                <w:szCs w:val="20"/>
              </w:rPr>
            </w:pPr>
            <w:r w:rsidRPr="00391F75">
              <w:rPr>
                <w:rFonts w:eastAsia="MS Mincho" w:cstheme="minorHAnsi"/>
                <w:sz w:val="20"/>
                <w:szCs w:val="20"/>
              </w:rPr>
              <w:t>Company Ownership</w:t>
            </w:r>
          </w:p>
          <w:p w14:paraId="26B34FD2" w14:textId="77777777" w:rsidR="004D75F3" w:rsidRPr="00391F75" w:rsidRDefault="004D75F3">
            <w:pPr>
              <w:spacing w:before="60" w:after="60"/>
              <w:rPr>
                <w:rFonts w:eastAsia="MS Mincho" w:cstheme="minorHAnsi"/>
                <w:sz w:val="20"/>
                <w:szCs w:val="20"/>
              </w:rPr>
            </w:pPr>
            <w:r w:rsidRPr="00391F75">
              <w:rPr>
                <w:rFonts w:eastAsia="MS Mincho" w:cstheme="minorHAnsi"/>
                <w:sz w:val="20"/>
                <w:szCs w:val="20"/>
              </w:rPr>
              <w:t>(for example, Private/Public, Joint Venture)</w:t>
            </w:r>
          </w:p>
        </w:tc>
        <w:tc>
          <w:tcPr>
            <w:tcW w:w="4675" w:type="dxa"/>
            <w:shd w:val="clear" w:color="auto" w:fill="auto"/>
          </w:tcPr>
          <w:p w14:paraId="4809E715" w14:textId="77777777" w:rsidR="004D75F3" w:rsidRPr="0033105B" w:rsidRDefault="004D75F3">
            <w:pPr>
              <w:spacing w:before="60" w:after="60"/>
              <w:rPr>
                <w:rFonts w:eastAsia="MS Mincho" w:cstheme="minorHAnsi"/>
                <w:color w:val="005385" w:themeColor="accent1" w:themeTint="E6"/>
                <w:sz w:val="20"/>
                <w:szCs w:val="20"/>
              </w:rPr>
            </w:pPr>
            <w:r w:rsidRPr="0033105B">
              <w:rPr>
                <w:rFonts w:eastAsia="MS Mincho" w:cstheme="minorHAnsi"/>
                <w:color w:val="005385" w:themeColor="accent1" w:themeTint="E6"/>
                <w:sz w:val="20"/>
                <w:szCs w:val="20"/>
              </w:rPr>
              <w:t>&lt;Response&gt;</w:t>
            </w:r>
          </w:p>
        </w:tc>
      </w:tr>
      <w:tr w:rsidR="004D75F3" w:rsidRPr="00B25892" w14:paraId="63416AAC" w14:textId="77777777">
        <w:trPr>
          <w:jc w:val="center"/>
        </w:trPr>
        <w:tc>
          <w:tcPr>
            <w:tcW w:w="4675" w:type="dxa"/>
            <w:shd w:val="clear" w:color="auto" w:fill="auto"/>
          </w:tcPr>
          <w:p w14:paraId="07CF12A2" w14:textId="77777777" w:rsidR="004D75F3" w:rsidRPr="00391F75" w:rsidRDefault="004D75F3">
            <w:pPr>
              <w:spacing w:before="60" w:after="60"/>
              <w:rPr>
                <w:rFonts w:eastAsia="MS Mincho" w:cstheme="minorHAnsi"/>
                <w:sz w:val="20"/>
                <w:szCs w:val="20"/>
              </w:rPr>
            </w:pPr>
            <w:r w:rsidRPr="00391F75">
              <w:rPr>
                <w:rFonts w:eastAsia="MS Mincho" w:cstheme="minorHAnsi"/>
                <w:sz w:val="20"/>
                <w:szCs w:val="20"/>
              </w:rPr>
              <w:t>Number of Full-Time Employees</w:t>
            </w:r>
          </w:p>
        </w:tc>
        <w:tc>
          <w:tcPr>
            <w:tcW w:w="4675" w:type="dxa"/>
            <w:shd w:val="clear" w:color="auto" w:fill="auto"/>
          </w:tcPr>
          <w:p w14:paraId="2E0A7BF0" w14:textId="77777777" w:rsidR="004D75F3" w:rsidRPr="0033105B" w:rsidRDefault="004D75F3">
            <w:pPr>
              <w:spacing w:before="60" w:after="60"/>
              <w:rPr>
                <w:rFonts w:eastAsia="MS Mincho" w:cstheme="minorHAnsi"/>
                <w:color w:val="005385" w:themeColor="accent1" w:themeTint="E6"/>
                <w:sz w:val="20"/>
                <w:szCs w:val="20"/>
              </w:rPr>
            </w:pPr>
            <w:r w:rsidRPr="0033105B">
              <w:rPr>
                <w:rFonts w:eastAsia="MS Mincho" w:cstheme="minorHAnsi"/>
                <w:color w:val="005385" w:themeColor="accent1" w:themeTint="E6"/>
                <w:sz w:val="20"/>
                <w:szCs w:val="20"/>
              </w:rPr>
              <w:t>&lt;Response&gt;</w:t>
            </w:r>
          </w:p>
        </w:tc>
      </w:tr>
      <w:tr w:rsidR="004D75F3" w:rsidRPr="00B25892" w14:paraId="2049E9F3" w14:textId="77777777">
        <w:trPr>
          <w:jc w:val="center"/>
        </w:trPr>
        <w:tc>
          <w:tcPr>
            <w:tcW w:w="4675" w:type="dxa"/>
            <w:shd w:val="clear" w:color="auto" w:fill="auto"/>
          </w:tcPr>
          <w:p w14:paraId="5FA62312" w14:textId="77777777" w:rsidR="004D75F3" w:rsidRPr="00391F75" w:rsidRDefault="004D75F3">
            <w:pPr>
              <w:spacing w:before="60" w:after="60"/>
              <w:rPr>
                <w:rFonts w:eastAsia="MS Mincho" w:cstheme="minorHAnsi"/>
                <w:sz w:val="20"/>
                <w:szCs w:val="20"/>
              </w:rPr>
            </w:pPr>
            <w:r w:rsidRPr="00391F75">
              <w:rPr>
                <w:rFonts w:eastAsia="MS Mincho" w:cstheme="minorHAnsi"/>
                <w:sz w:val="20"/>
                <w:szCs w:val="20"/>
              </w:rPr>
              <w:t>Last Fiscal Year Company Revenue</w:t>
            </w:r>
          </w:p>
        </w:tc>
        <w:tc>
          <w:tcPr>
            <w:tcW w:w="4675" w:type="dxa"/>
            <w:shd w:val="clear" w:color="auto" w:fill="auto"/>
          </w:tcPr>
          <w:p w14:paraId="039C5A89" w14:textId="77777777" w:rsidR="004D75F3" w:rsidRPr="0033105B" w:rsidRDefault="004D75F3">
            <w:pPr>
              <w:spacing w:before="60" w:after="60"/>
              <w:rPr>
                <w:rFonts w:eastAsia="MS Mincho" w:cstheme="minorHAnsi"/>
                <w:color w:val="005385" w:themeColor="accent1" w:themeTint="E6"/>
                <w:sz w:val="20"/>
                <w:szCs w:val="20"/>
              </w:rPr>
            </w:pPr>
            <w:r w:rsidRPr="0033105B">
              <w:rPr>
                <w:rFonts w:eastAsia="MS Mincho" w:cstheme="minorHAnsi"/>
                <w:color w:val="005385" w:themeColor="accent1" w:themeTint="E6"/>
                <w:sz w:val="20"/>
                <w:szCs w:val="20"/>
              </w:rPr>
              <w:t>&lt;Response&gt;</w:t>
            </w:r>
          </w:p>
        </w:tc>
      </w:tr>
      <w:tr w:rsidR="004D75F3" w:rsidRPr="00B25892" w14:paraId="26C74CE9" w14:textId="77777777">
        <w:trPr>
          <w:jc w:val="center"/>
        </w:trPr>
        <w:tc>
          <w:tcPr>
            <w:tcW w:w="4675" w:type="dxa"/>
            <w:shd w:val="clear" w:color="auto" w:fill="auto"/>
          </w:tcPr>
          <w:p w14:paraId="4EA0E140" w14:textId="77777777" w:rsidR="004D75F3" w:rsidRPr="00391F75" w:rsidRDefault="004D75F3">
            <w:pPr>
              <w:spacing w:before="60" w:after="60"/>
              <w:rPr>
                <w:rFonts w:eastAsia="MS Mincho" w:cstheme="minorHAnsi"/>
                <w:sz w:val="20"/>
                <w:szCs w:val="20"/>
              </w:rPr>
            </w:pPr>
            <w:r w:rsidRPr="00391F75">
              <w:rPr>
                <w:rFonts w:eastAsia="MS Mincho" w:cstheme="minorHAnsi"/>
                <w:sz w:val="20"/>
                <w:szCs w:val="20"/>
              </w:rPr>
              <w:t>Last Fiscal Year Company Net Income</w:t>
            </w:r>
          </w:p>
        </w:tc>
        <w:tc>
          <w:tcPr>
            <w:tcW w:w="4675" w:type="dxa"/>
            <w:shd w:val="clear" w:color="auto" w:fill="auto"/>
          </w:tcPr>
          <w:p w14:paraId="0CEE2327" w14:textId="77777777" w:rsidR="004D75F3" w:rsidRPr="0033105B" w:rsidRDefault="004D75F3">
            <w:pPr>
              <w:spacing w:before="60" w:after="60"/>
              <w:rPr>
                <w:rFonts w:eastAsia="MS Mincho" w:cstheme="minorHAnsi"/>
                <w:color w:val="005385" w:themeColor="accent1" w:themeTint="E6"/>
                <w:sz w:val="20"/>
                <w:szCs w:val="20"/>
              </w:rPr>
            </w:pPr>
            <w:r w:rsidRPr="0033105B">
              <w:rPr>
                <w:rFonts w:eastAsia="MS Mincho" w:cstheme="minorHAnsi"/>
                <w:color w:val="005385" w:themeColor="accent1" w:themeTint="E6"/>
                <w:sz w:val="20"/>
                <w:szCs w:val="20"/>
              </w:rPr>
              <w:t>&lt;Response&gt;</w:t>
            </w:r>
          </w:p>
        </w:tc>
      </w:tr>
      <w:tr w:rsidR="004D75F3" w:rsidRPr="00B25892" w14:paraId="31F85C9A" w14:textId="77777777">
        <w:trPr>
          <w:jc w:val="center"/>
        </w:trPr>
        <w:tc>
          <w:tcPr>
            <w:tcW w:w="4675" w:type="dxa"/>
            <w:shd w:val="clear" w:color="auto" w:fill="auto"/>
          </w:tcPr>
          <w:p w14:paraId="46DE53E5" w14:textId="77777777" w:rsidR="004D75F3" w:rsidRPr="00391F75" w:rsidRDefault="004D75F3">
            <w:pPr>
              <w:spacing w:before="60" w:after="60"/>
              <w:rPr>
                <w:rFonts w:eastAsia="MS Mincho" w:cstheme="minorHAnsi"/>
                <w:sz w:val="20"/>
                <w:szCs w:val="20"/>
              </w:rPr>
            </w:pPr>
            <w:r w:rsidRPr="00391F75">
              <w:rPr>
                <w:rFonts w:eastAsia="MS Mincho" w:cstheme="minorHAnsi"/>
                <w:sz w:val="20"/>
                <w:szCs w:val="20"/>
              </w:rPr>
              <w:t>Percentage of Revenue from State and Local Government Clients in the United States and its Territories</w:t>
            </w:r>
          </w:p>
        </w:tc>
        <w:tc>
          <w:tcPr>
            <w:tcW w:w="4675" w:type="dxa"/>
            <w:shd w:val="clear" w:color="auto" w:fill="auto"/>
          </w:tcPr>
          <w:p w14:paraId="5A455C72" w14:textId="77777777" w:rsidR="004D75F3" w:rsidRPr="0033105B" w:rsidRDefault="004D75F3">
            <w:pPr>
              <w:spacing w:before="60" w:after="60"/>
              <w:rPr>
                <w:rFonts w:eastAsia="MS Mincho" w:cstheme="minorHAnsi"/>
                <w:color w:val="005385" w:themeColor="accent1" w:themeTint="E6"/>
                <w:sz w:val="20"/>
                <w:szCs w:val="20"/>
              </w:rPr>
            </w:pPr>
            <w:r w:rsidRPr="0033105B">
              <w:rPr>
                <w:rFonts w:eastAsia="MS Mincho" w:cstheme="minorHAnsi"/>
                <w:color w:val="005385" w:themeColor="accent1" w:themeTint="E6"/>
                <w:sz w:val="20"/>
                <w:szCs w:val="20"/>
              </w:rPr>
              <w:t>&lt;Response&gt;</w:t>
            </w:r>
          </w:p>
        </w:tc>
      </w:tr>
      <w:tr w:rsidR="004D75F3" w:rsidRPr="00B25892" w14:paraId="55426F85" w14:textId="77777777">
        <w:trPr>
          <w:jc w:val="center"/>
        </w:trPr>
        <w:tc>
          <w:tcPr>
            <w:tcW w:w="4675" w:type="dxa"/>
            <w:shd w:val="clear" w:color="auto" w:fill="auto"/>
          </w:tcPr>
          <w:p w14:paraId="20055BF6" w14:textId="77777777" w:rsidR="004D75F3" w:rsidRPr="00391F75" w:rsidRDefault="004D75F3">
            <w:pPr>
              <w:spacing w:before="60" w:after="60"/>
              <w:rPr>
                <w:rFonts w:eastAsia="MS Mincho" w:cstheme="minorHAnsi"/>
                <w:sz w:val="20"/>
                <w:szCs w:val="20"/>
              </w:rPr>
            </w:pPr>
            <w:r w:rsidRPr="00391F75">
              <w:rPr>
                <w:rFonts w:eastAsia="MS Mincho" w:cstheme="minorHAnsi"/>
                <w:sz w:val="20"/>
                <w:szCs w:val="20"/>
              </w:rPr>
              <w:t>Number of Years in Business</w:t>
            </w:r>
          </w:p>
        </w:tc>
        <w:tc>
          <w:tcPr>
            <w:tcW w:w="4675" w:type="dxa"/>
            <w:shd w:val="clear" w:color="auto" w:fill="auto"/>
          </w:tcPr>
          <w:p w14:paraId="08A5A1F2" w14:textId="77777777" w:rsidR="004D75F3" w:rsidRPr="0033105B" w:rsidRDefault="004D75F3">
            <w:pPr>
              <w:spacing w:before="60" w:after="60"/>
              <w:rPr>
                <w:rFonts w:eastAsia="MS Mincho" w:cstheme="minorHAnsi"/>
                <w:color w:val="005385" w:themeColor="accent1" w:themeTint="E6"/>
                <w:sz w:val="20"/>
                <w:szCs w:val="20"/>
              </w:rPr>
            </w:pPr>
            <w:r w:rsidRPr="0033105B">
              <w:rPr>
                <w:rFonts w:eastAsia="MS Mincho" w:cstheme="minorHAnsi"/>
                <w:color w:val="005385" w:themeColor="accent1" w:themeTint="E6"/>
                <w:sz w:val="20"/>
                <w:szCs w:val="20"/>
              </w:rPr>
              <w:t>&lt;Response&gt;</w:t>
            </w:r>
          </w:p>
        </w:tc>
      </w:tr>
      <w:tr w:rsidR="004D75F3" w:rsidRPr="00B25892" w14:paraId="33734460" w14:textId="77777777">
        <w:trPr>
          <w:jc w:val="center"/>
        </w:trPr>
        <w:tc>
          <w:tcPr>
            <w:tcW w:w="4675" w:type="dxa"/>
            <w:shd w:val="clear" w:color="auto" w:fill="auto"/>
          </w:tcPr>
          <w:p w14:paraId="70BD1A67" w14:textId="77777777" w:rsidR="004D75F3" w:rsidRPr="00391F75" w:rsidRDefault="004D75F3">
            <w:pPr>
              <w:spacing w:before="60" w:after="60"/>
              <w:rPr>
                <w:rFonts w:eastAsia="MS Mincho" w:cstheme="minorHAnsi"/>
                <w:sz w:val="20"/>
                <w:szCs w:val="20"/>
              </w:rPr>
            </w:pPr>
            <w:r w:rsidRPr="00391F75">
              <w:rPr>
                <w:rFonts w:eastAsia="MS Mincho" w:cstheme="minorHAnsi"/>
                <w:sz w:val="20"/>
                <w:szCs w:val="20"/>
              </w:rPr>
              <w:t>Number of Years Vendor Has Been Providing the Type of Services Specified in the RFP</w:t>
            </w:r>
          </w:p>
        </w:tc>
        <w:tc>
          <w:tcPr>
            <w:tcW w:w="4675" w:type="dxa"/>
            <w:shd w:val="clear" w:color="auto" w:fill="auto"/>
          </w:tcPr>
          <w:p w14:paraId="21AAE080" w14:textId="77777777" w:rsidR="004D75F3" w:rsidRPr="0033105B" w:rsidRDefault="004D75F3">
            <w:pPr>
              <w:spacing w:before="60" w:after="60"/>
              <w:rPr>
                <w:rFonts w:eastAsia="MS Mincho" w:cstheme="minorHAnsi"/>
                <w:color w:val="005385" w:themeColor="accent1" w:themeTint="E6"/>
                <w:sz w:val="20"/>
                <w:szCs w:val="20"/>
              </w:rPr>
            </w:pPr>
            <w:r w:rsidRPr="0033105B">
              <w:rPr>
                <w:rFonts w:eastAsia="MS Mincho" w:cstheme="minorHAnsi"/>
                <w:color w:val="005385" w:themeColor="accent1" w:themeTint="E6"/>
                <w:sz w:val="20"/>
                <w:szCs w:val="20"/>
              </w:rPr>
              <w:t>&lt;Response&gt;</w:t>
            </w:r>
          </w:p>
        </w:tc>
      </w:tr>
      <w:tr w:rsidR="004D75F3" w:rsidRPr="00B25892" w14:paraId="6590DBF8" w14:textId="77777777">
        <w:trPr>
          <w:jc w:val="center"/>
        </w:trPr>
        <w:tc>
          <w:tcPr>
            <w:tcW w:w="4675" w:type="dxa"/>
            <w:shd w:val="clear" w:color="auto" w:fill="auto"/>
          </w:tcPr>
          <w:p w14:paraId="6812E15A" w14:textId="77777777" w:rsidR="004D75F3" w:rsidRPr="00391F75" w:rsidRDefault="004D75F3">
            <w:pPr>
              <w:spacing w:before="60" w:after="60"/>
              <w:rPr>
                <w:rFonts w:eastAsia="MS Mincho" w:cstheme="minorHAnsi"/>
                <w:sz w:val="20"/>
                <w:szCs w:val="20"/>
              </w:rPr>
            </w:pPr>
            <w:r w:rsidRPr="00391F75">
              <w:rPr>
                <w:rFonts w:eastAsia="MS Mincho" w:cstheme="minorHAnsi"/>
                <w:sz w:val="20"/>
                <w:szCs w:val="20"/>
              </w:rPr>
              <w:t>Number of Employees Providing the Type of Services Specified in the RFP</w:t>
            </w:r>
          </w:p>
        </w:tc>
        <w:tc>
          <w:tcPr>
            <w:tcW w:w="4675" w:type="dxa"/>
            <w:shd w:val="clear" w:color="auto" w:fill="auto"/>
          </w:tcPr>
          <w:p w14:paraId="375C28AA" w14:textId="77777777" w:rsidR="004D75F3" w:rsidRPr="0033105B" w:rsidRDefault="004D75F3">
            <w:pPr>
              <w:spacing w:before="60" w:after="60"/>
              <w:rPr>
                <w:rFonts w:eastAsia="MS Mincho" w:cstheme="minorHAnsi"/>
                <w:color w:val="005385" w:themeColor="accent1" w:themeTint="E6"/>
                <w:sz w:val="20"/>
                <w:szCs w:val="20"/>
              </w:rPr>
            </w:pPr>
            <w:r w:rsidRPr="0033105B">
              <w:rPr>
                <w:rFonts w:eastAsia="MS Mincho" w:cstheme="minorHAnsi"/>
                <w:color w:val="005385" w:themeColor="accent1" w:themeTint="E6"/>
                <w:sz w:val="20"/>
                <w:szCs w:val="20"/>
              </w:rPr>
              <w:t>&lt;Response&gt;</w:t>
            </w:r>
          </w:p>
        </w:tc>
      </w:tr>
      <w:tr w:rsidR="004D75F3" w:rsidRPr="00B25892" w14:paraId="39299E9B" w14:textId="77777777">
        <w:trPr>
          <w:jc w:val="center"/>
        </w:trPr>
        <w:tc>
          <w:tcPr>
            <w:tcW w:w="4675" w:type="dxa"/>
            <w:shd w:val="clear" w:color="auto" w:fill="auto"/>
          </w:tcPr>
          <w:p w14:paraId="0153AD9D" w14:textId="77777777" w:rsidR="004D75F3" w:rsidRPr="00391F75" w:rsidRDefault="004D75F3">
            <w:pPr>
              <w:spacing w:before="60" w:after="60"/>
              <w:rPr>
                <w:rFonts w:eastAsia="MS Mincho" w:cstheme="minorHAnsi"/>
                <w:sz w:val="20"/>
                <w:szCs w:val="20"/>
              </w:rPr>
            </w:pPr>
            <w:r w:rsidRPr="00391F75">
              <w:rPr>
                <w:rFonts w:eastAsia="MS Mincho" w:cstheme="minorHAnsi"/>
                <w:sz w:val="20"/>
                <w:szCs w:val="20"/>
              </w:rPr>
              <w:t>Headquarters in the United States and its Territories</w:t>
            </w:r>
          </w:p>
        </w:tc>
        <w:tc>
          <w:tcPr>
            <w:tcW w:w="4675" w:type="dxa"/>
            <w:shd w:val="clear" w:color="auto" w:fill="auto"/>
          </w:tcPr>
          <w:p w14:paraId="0237FE76" w14:textId="77777777" w:rsidR="004D75F3" w:rsidRPr="0033105B" w:rsidRDefault="004D75F3">
            <w:pPr>
              <w:spacing w:before="60" w:after="60"/>
              <w:rPr>
                <w:rFonts w:eastAsia="MS Mincho" w:cstheme="minorHAnsi"/>
                <w:color w:val="005385" w:themeColor="accent1" w:themeTint="E6"/>
                <w:sz w:val="20"/>
                <w:szCs w:val="20"/>
              </w:rPr>
            </w:pPr>
            <w:r w:rsidRPr="0033105B">
              <w:rPr>
                <w:rFonts w:eastAsia="MS Mincho" w:cstheme="minorHAnsi"/>
                <w:color w:val="005385" w:themeColor="accent1" w:themeTint="E6"/>
                <w:sz w:val="20"/>
                <w:szCs w:val="20"/>
              </w:rPr>
              <w:t>&lt;Response&gt;</w:t>
            </w:r>
          </w:p>
        </w:tc>
      </w:tr>
      <w:tr w:rsidR="004D75F3" w:rsidRPr="00B25892" w14:paraId="4F1100D0" w14:textId="77777777">
        <w:trPr>
          <w:trHeight w:val="70"/>
          <w:jc w:val="center"/>
        </w:trPr>
        <w:tc>
          <w:tcPr>
            <w:tcW w:w="4675" w:type="dxa"/>
            <w:shd w:val="clear" w:color="auto" w:fill="auto"/>
          </w:tcPr>
          <w:p w14:paraId="0CB665F5" w14:textId="77777777" w:rsidR="004D75F3" w:rsidRPr="00391F75" w:rsidRDefault="004D75F3">
            <w:pPr>
              <w:spacing w:before="60" w:after="60"/>
              <w:rPr>
                <w:rFonts w:eastAsia="MS Mincho" w:cstheme="minorHAnsi"/>
                <w:sz w:val="20"/>
                <w:szCs w:val="20"/>
              </w:rPr>
            </w:pPr>
            <w:r w:rsidRPr="00391F75">
              <w:rPr>
                <w:rFonts w:eastAsia="MS Mincho" w:cstheme="minorHAnsi"/>
                <w:sz w:val="20"/>
                <w:szCs w:val="20"/>
              </w:rPr>
              <w:t>Locations in the United States and its Territories</w:t>
            </w:r>
          </w:p>
        </w:tc>
        <w:tc>
          <w:tcPr>
            <w:tcW w:w="4675" w:type="dxa"/>
            <w:shd w:val="clear" w:color="auto" w:fill="auto"/>
          </w:tcPr>
          <w:p w14:paraId="4C72115D" w14:textId="77777777" w:rsidR="004D75F3" w:rsidRPr="0033105B" w:rsidRDefault="004D75F3">
            <w:pPr>
              <w:spacing w:before="60" w:after="60"/>
              <w:rPr>
                <w:rFonts w:eastAsia="MS Mincho" w:cstheme="minorHAnsi"/>
                <w:color w:val="005385" w:themeColor="accent1" w:themeTint="E6"/>
                <w:sz w:val="20"/>
                <w:szCs w:val="20"/>
              </w:rPr>
            </w:pPr>
            <w:r w:rsidRPr="0033105B">
              <w:rPr>
                <w:rFonts w:eastAsia="MS Mincho" w:cstheme="minorHAnsi"/>
                <w:color w:val="005385" w:themeColor="accent1" w:themeTint="E6"/>
                <w:sz w:val="20"/>
                <w:szCs w:val="20"/>
              </w:rPr>
              <w:t>&lt;Response&gt;</w:t>
            </w:r>
          </w:p>
        </w:tc>
      </w:tr>
    </w:tbl>
    <w:p w14:paraId="79E1CB19" w14:textId="78F89FEB" w:rsidR="0008601D" w:rsidRPr="00CC520D" w:rsidRDefault="0025790D" w:rsidP="004F36C0">
      <w:pPr>
        <w:spacing w:before="160" w:after="60"/>
        <w:jc w:val="both"/>
        <w:rPr>
          <w:i/>
          <w:sz w:val="20"/>
          <w:szCs w:val="20"/>
        </w:rPr>
      </w:pPr>
      <w:r>
        <w:rPr>
          <w:i/>
          <w:sz w:val="20"/>
          <w:szCs w:val="20"/>
        </w:rPr>
        <w:t>Vendors are prohibited from modifying prefilled text on tables throughout the RFP, excluding the designated response areas.</w:t>
      </w:r>
    </w:p>
    <w:p w14:paraId="2172A1FA" w14:textId="0A06F5A6" w:rsidR="00DC5794" w:rsidRPr="001D178A" w:rsidRDefault="00AD2196" w:rsidP="00A06F88">
      <w:pPr>
        <w:pStyle w:val="AttH2"/>
      </w:pPr>
      <w:r w:rsidRPr="001D178A">
        <w:lastRenderedPageBreak/>
        <w:t>Subcontractor Overview (If Applicable)</w:t>
      </w:r>
    </w:p>
    <w:p w14:paraId="44F1350B" w14:textId="71C3C280" w:rsidR="00AD2196" w:rsidRDefault="004A14B7" w:rsidP="004A14B7">
      <w:pPr>
        <w:jc w:val="both"/>
      </w:pPr>
      <w:r w:rsidRPr="004A14B7">
        <w:t>If the proposal includes the use of subcontractor(s), provide all relevant information regarding each subcontractor. This section may be duplicated in its entirety and a page created per subcontractor included. The vendor is not to change any of the prefilled cells in the following table.</w:t>
      </w:r>
    </w:p>
    <w:p w14:paraId="6F34F397" w14:textId="7FD2B0EB" w:rsidR="00CC2459" w:rsidRDefault="00CC2459" w:rsidP="00575AE5">
      <w:pPr>
        <w:pStyle w:val="Title-Table"/>
      </w:pPr>
      <w:bookmarkStart w:id="173" w:name="_Toc196292952"/>
      <w:r>
        <w:t xml:space="preserve">Table </w:t>
      </w:r>
      <w:r>
        <w:fldChar w:fldCharType="begin"/>
      </w:r>
      <w:r>
        <w:instrText xml:space="preserve"> SEQ Table \* ARABIC </w:instrText>
      </w:r>
      <w:r>
        <w:fldChar w:fldCharType="separate"/>
      </w:r>
      <w:r w:rsidR="003D119D">
        <w:rPr>
          <w:noProof/>
        </w:rPr>
        <w:t>13</w:t>
      </w:r>
      <w:r>
        <w:rPr>
          <w:noProof/>
        </w:rPr>
        <w:fldChar w:fldCharType="end"/>
      </w:r>
      <w:r>
        <w:t xml:space="preserve">: </w:t>
      </w:r>
      <w:r w:rsidRPr="00C74E48">
        <w:t>Subcontractor Overview</w:t>
      </w:r>
      <w:bookmarkEnd w:id="173"/>
    </w:p>
    <w:tbl>
      <w:tblPr>
        <w:tblStyle w:val="RFPTableStyle11"/>
        <w:tblW w:w="0" w:type="auto"/>
        <w:jc w:val="center"/>
        <w:tblLook w:val="0620" w:firstRow="1" w:lastRow="0" w:firstColumn="0" w:lastColumn="0" w:noHBand="1" w:noVBand="1"/>
      </w:tblPr>
      <w:tblGrid>
        <w:gridCol w:w="4675"/>
        <w:gridCol w:w="4675"/>
      </w:tblGrid>
      <w:tr w:rsidR="00557BCD" w:rsidRPr="00B25892" w14:paraId="7B1375F0" w14:textId="77777777">
        <w:trPr>
          <w:cnfStyle w:val="100000000000" w:firstRow="1" w:lastRow="0" w:firstColumn="0" w:lastColumn="0" w:oddVBand="0" w:evenVBand="0" w:oddHBand="0" w:evenHBand="0" w:firstRowFirstColumn="0" w:firstRowLastColumn="0" w:lastRowFirstColumn="0" w:lastRowLastColumn="0"/>
          <w:trHeight w:val="422"/>
          <w:tblHeader/>
          <w:jc w:val="center"/>
        </w:trPr>
        <w:tc>
          <w:tcPr>
            <w:tcW w:w="9350" w:type="dxa"/>
            <w:gridSpan w:val="2"/>
            <w:shd w:val="clear" w:color="auto" w:fill="154454"/>
            <w:vAlign w:val="center"/>
          </w:tcPr>
          <w:p w14:paraId="13428C77" w14:textId="77777777" w:rsidR="00557BCD" w:rsidRPr="009A39FF" w:rsidRDefault="00557BCD">
            <w:pPr>
              <w:spacing w:before="60" w:after="60"/>
              <w:jc w:val="left"/>
              <w:rPr>
                <w:rFonts w:asciiTheme="minorHAnsi" w:eastAsia="MS Mincho" w:hAnsiTheme="minorHAnsi" w:cstheme="minorHAnsi"/>
                <w:sz w:val="20"/>
                <w:szCs w:val="20"/>
              </w:rPr>
            </w:pPr>
            <w:r w:rsidRPr="009A39FF">
              <w:rPr>
                <w:rFonts w:asciiTheme="minorHAnsi" w:eastAsia="MS Mincho" w:hAnsiTheme="minorHAnsi" w:cstheme="minorHAnsi"/>
                <w:color w:val="FFFFFF"/>
                <w:sz w:val="20"/>
                <w:szCs w:val="20"/>
              </w:rPr>
              <w:t>Subcontractor Overview</w:t>
            </w:r>
          </w:p>
        </w:tc>
      </w:tr>
      <w:tr w:rsidR="00557BCD" w:rsidRPr="00B25892" w14:paraId="166E8614" w14:textId="77777777">
        <w:trPr>
          <w:jc w:val="center"/>
        </w:trPr>
        <w:tc>
          <w:tcPr>
            <w:tcW w:w="4675" w:type="dxa"/>
            <w:shd w:val="clear" w:color="auto" w:fill="auto"/>
          </w:tcPr>
          <w:p w14:paraId="34A07EAF" w14:textId="77777777" w:rsidR="00557BCD" w:rsidRPr="00391F75" w:rsidRDefault="00557BCD">
            <w:pPr>
              <w:spacing w:before="60" w:after="60"/>
              <w:rPr>
                <w:rFonts w:eastAsia="MS Mincho" w:cstheme="minorHAnsi"/>
                <w:sz w:val="20"/>
                <w:szCs w:val="20"/>
              </w:rPr>
            </w:pPr>
            <w:r w:rsidRPr="00391F75">
              <w:rPr>
                <w:rFonts w:eastAsia="MS Mincho" w:cstheme="minorHAnsi"/>
                <w:sz w:val="20"/>
                <w:szCs w:val="20"/>
              </w:rPr>
              <w:t>Company Name</w:t>
            </w:r>
          </w:p>
        </w:tc>
        <w:tc>
          <w:tcPr>
            <w:tcW w:w="4675" w:type="dxa"/>
          </w:tcPr>
          <w:p w14:paraId="0C28DB37" w14:textId="77777777" w:rsidR="00557BCD" w:rsidRPr="0033105B" w:rsidRDefault="00557BCD">
            <w:pPr>
              <w:spacing w:before="60" w:after="60"/>
              <w:rPr>
                <w:rFonts w:eastAsia="MS Mincho" w:cstheme="minorHAnsi"/>
                <w:color w:val="005385" w:themeColor="accent1" w:themeTint="E6"/>
                <w:sz w:val="20"/>
                <w:szCs w:val="20"/>
              </w:rPr>
            </w:pPr>
            <w:r w:rsidRPr="0033105B">
              <w:rPr>
                <w:rFonts w:eastAsia="MS Mincho" w:cstheme="minorHAnsi"/>
                <w:color w:val="005385" w:themeColor="accent1" w:themeTint="E6"/>
                <w:sz w:val="20"/>
                <w:szCs w:val="20"/>
              </w:rPr>
              <w:t>&lt;Response&gt;</w:t>
            </w:r>
          </w:p>
        </w:tc>
      </w:tr>
      <w:tr w:rsidR="00557BCD" w:rsidRPr="00B25892" w14:paraId="6E7BA517" w14:textId="77777777">
        <w:trPr>
          <w:jc w:val="center"/>
        </w:trPr>
        <w:tc>
          <w:tcPr>
            <w:tcW w:w="4675" w:type="dxa"/>
            <w:shd w:val="clear" w:color="auto" w:fill="auto"/>
          </w:tcPr>
          <w:p w14:paraId="291A707A" w14:textId="77777777" w:rsidR="00557BCD" w:rsidRPr="00391F75" w:rsidRDefault="00557BCD">
            <w:pPr>
              <w:spacing w:before="60" w:after="60"/>
              <w:rPr>
                <w:rFonts w:eastAsia="MS Mincho" w:cstheme="minorHAnsi"/>
                <w:sz w:val="20"/>
                <w:szCs w:val="20"/>
              </w:rPr>
            </w:pPr>
            <w:r w:rsidRPr="00391F75">
              <w:rPr>
                <w:rFonts w:eastAsia="MS Mincho" w:cstheme="minorHAnsi"/>
                <w:sz w:val="20"/>
                <w:szCs w:val="20"/>
              </w:rPr>
              <w:t>Name of Parent Company</w:t>
            </w:r>
            <w:r w:rsidRPr="00391F75">
              <w:rPr>
                <w:rFonts w:eastAsia="MS Mincho" w:cstheme="minorHAnsi"/>
                <w:sz w:val="20"/>
                <w:szCs w:val="20"/>
              </w:rPr>
              <w:br/>
              <w:t>(If Applicable)</w:t>
            </w:r>
          </w:p>
        </w:tc>
        <w:tc>
          <w:tcPr>
            <w:tcW w:w="4675" w:type="dxa"/>
          </w:tcPr>
          <w:p w14:paraId="7659CF89" w14:textId="77777777" w:rsidR="00557BCD" w:rsidRPr="0033105B" w:rsidRDefault="00557BCD">
            <w:pPr>
              <w:spacing w:before="60" w:after="60"/>
              <w:rPr>
                <w:rFonts w:eastAsia="MS Mincho" w:cstheme="minorHAnsi"/>
                <w:color w:val="005385" w:themeColor="accent1" w:themeTint="E6"/>
                <w:sz w:val="20"/>
                <w:szCs w:val="20"/>
              </w:rPr>
            </w:pPr>
            <w:r w:rsidRPr="0033105B">
              <w:rPr>
                <w:rFonts w:eastAsia="MS Mincho" w:cstheme="minorHAnsi"/>
                <w:color w:val="005385" w:themeColor="accent1" w:themeTint="E6"/>
                <w:sz w:val="20"/>
                <w:szCs w:val="20"/>
              </w:rPr>
              <w:t>&lt;Response&gt;</w:t>
            </w:r>
          </w:p>
        </w:tc>
      </w:tr>
      <w:tr w:rsidR="00557BCD" w:rsidRPr="00B25892" w14:paraId="1B233905" w14:textId="77777777">
        <w:trPr>
          <w:jc w:val="center"/>
        </w:trPr>
        <w:tc>
          <w:tcPr>
            <w:tcW w:w="4675" w:type="dxa"/>
            <w:shd w:val="clear" w:color="auto" w:fill="auto"/>
          </w:tcPr>
          <w:p w14:paraId="187959F8" w14:textId="77777777" w:rsidR="00557BCD" w:rsidRPr="00391F75" w:rsidRDefault="00557BCD">
            <w:pPr>
              <w:spacing w:before="60" w:after="60"/>
              <w:rPr>
                <w:rFonts w:eastAsia="MS Mincho" w:cstheme="minorHAnsi"/>
                <w:sz w:val="20"/>
                <w:szCs w:val="20"/>
              </w:rPr>
            </w:pPr>
            <w:r w:rsidRPr="00391F75">
              <w:rPr>
                <w:rFonts w:eastAsia="MS Mincho" w:cstheme="minorHAnsi"/>
                <w:sz w:val="20"/>
                <w:szCs w:val="20"/>
              </w:rPr>
              <w:t>Industry – NAICS</w:t>
            </w:r>
          </w:p>
        </w:tc>
        <w:tc>
          <w:tcPr>
            <w:tcW w:w="4675" w:type="dxa"/>
          </w:tcPr>
          <w:p w14:paraId="027D4741" w14:textId="77777777" w:rsidR="00557BCD" w:rsidRPr="0033105B" w:rsidRDefault="00557BCD">
            <w:pPr>
              <w:spacing w:before="60" w:after="60"/>
              <w:rPr>
                <w:rFonts w:eastAsia="MS Mincho" w:cstheme="minorHAnsi"/>
                <w:color w:val="005385" w:themeColor="accent1" w:themeTint="E6"/>
                <w:sz w:val="20"/>
                <w:szCs w:val="20"/>
              </w:rPr>
            </w:pPr>
            <w:r w:rsidRPr="0033105B">
              <w:rPr>
                <w:rFonts w:eastAsia="MS Mincho" w:cstheme="minorHAnsi"/>
                <w:color w:val="005385" w:themeColor="accent1" w:themeTint="E6"/>
                <w:sz w:val="20"/>
                <w:szCs w:val="20"/>
              </w:rPr>
              <w:t>&lt;Response&gt;</w:t>
            </w:r>
          </w:p>
        </w:tc>
      </w:tr>
      <w:tr w:rsidR="00557BCD" w:rsidRPr="00B25892" w14:paraId="7BFE0008" w14:textId="77777777">
        <w:trPr>
          <w:jc w:val="center"/>
        </w:trPr>
        <w:tc>
          <w:tcPr>
            <w:tcW w:w="4675" w:type="dxa"/>
            <w:shd w:val="clear" w:color="auto" w:fill="auto"/>
          </w:tcPr>
          <w:p w14:paraId="314F3555" w14:textId="77777777" w:rsidR="00557BCD" w:rsidRPr="00391F75" w:rsidRDefault="00557BCD">
            <w:pPr>
              <w:spacing w:before="60" w:after="60"/>
              <w:rPr>
                <w:rFonts w:eastAsia="MS Mincho" w:cstheme="minorHAnsi"/>
                <w:sz w:val="20"/>
                <w:szCs w:val="20"/>
              </w:rPr>
            </w:pPr>
            <w:r w:rsidRPr="00391F75">
              <w:rPr>
                <w:rFonts w:eastAsia="MS Mincho" w:cstheme="minorHAnsi"/>
                <w:sz w:val="20"/>
                <w:szCs w:val="20"/>
              </w:rPr>
              <w:t>Type of Legal Entity</w:t>
            </w:r>
          </w:p>
        </w:tc>
        <w:tc>
          <w:tcPr>
            <w:tcW w:w="4675" w:type="dxa"/>
          </w:tcPr>
          <w:p w14:paraId="46BDD76B" w14:textId="77777777" w:rsidR="00557BCD" w:rsidRPr="0033105B" w:rsidRDefault="00557BCD">
            <w:pPr>
              <w:spacing w:before="60" w:after="60"/>
              <w:rPr>
                <w:rFonts w:eastAsia="MS Mincho" w:cstheme="minorHAnsi"/>
                <w:color w:val="005385" w:themeColor="accent1" w:themeTint="E6"/>
                <w:sz w:val="20"/>
                <w:szCs w:val="20"/>
              </w:rPr>
            </w:pPr>
            <w:r w:rsidRPr="0033105B">
              <w:rPr>
                <w:rFonts w:eastAsia="MS Mincho" w:cstheme="minorHAnsi"/>
                <w:color w:val="005385" w:themeColor="accent1" w:themeTint="E6"/>
                <w:sz w:val="20"/>
                <w:szCs w:val="20"/>
              </w:rPr>
              <w:t>&lt;Response&gt;</w:t>
            </w:r>
          </w:p>
        </w:tc>
      </w:tr>
      <w:tr w:rsidR="00557BCD" w:rsidRPr="00B25892" w14:paraId="6945289C" w14:textId="77777777">
        <w:trPr>
          <w:jc w:val="center"/>
        </w:trPr>
        <w:tc>
          <w:tcPr>
            <w:tcW w:w="4675" w:type="dxa"/>
            <w:shd w:val="clear" w:color="auto" w:fill="auto"/>
          </w:tcPr>
          <w:p w14:paraId="5A541CC7" w14:textId="77777777" w:rsidR="00557BCD" w:rsidRPr="00391F75" w:rsidRDefault="00557BCD">
            <w:pPr>
              <w:spacing w:before="60" w:after="60"/>
              <w:rPr>
                <w:rFonts w:eastAsia="MS Mincho" w:cstheme="minorHAnsi"/>
                <w:sz w:val="20"/>
                <w:szCs w:val="20"/>
              </w:rPr>
            </w:pPr>
            <w:r w:rsidRPr="00391F75">
              <w:rPr>
                <w:rFonts w:eastAsia="MS Mincho" w:cstheme="minorHAnsi"/>
                <w:sz w:val="20"/>
                <w:szCs w:val="20"/>
              </w:rPr>
              <w:t>Company Ownership</w:t>
            </w:r>
          </w:p>
          <w:p w14:paraId="67E0F175" w14:textId="77777777" w:rsidR="00557BCD" w:rsidRPr="00391F75" w:rsidRDefault="00557BCD">
            <w:pPr>
              <w:spacing w:before="60" w:after="60"/>
              <w:rPr>
                <w:rFonts w:eastAsia="MS Mincho" w:cstheme="minorHAnsi"/>
                <w:sz w:val="20"/>
                <w:szCs w:val="20"/>
              </w:rPr>
            </w:pPr>
            <w:r w:rsidRPr="00391F75">
              <w:rPr>
                <w:rFonts w:eastAsia="MS Mincho" w:cstheme="minorHAnsi"/>
                <w:sz w:val="20"/>
                <w:szCs w:val="20"/>
              </w:rPr>
              <w:t>(for example, Private/Public, Joint Venture)</w:t>
            </w:r>
          </w:p>
        </w:tc>
        <w:tc>
          <w:tcPr>
            <w:tcW w:w="4675" w:type="dxa"/>
          </w:tcPr>
          <w:p w14:paraId="3B9BF650" w14:textId="77777777" w:rsidR="00557BCD" w:rsidRPr="0033105B" w:rsidRDefault="00557BCD">
            <w:pPr>
              <w:spacing w:before="60" w:after="60"/>
              <w:rPr>
                <w:rFonts w:eastAsia="MS Mincho" w:cstheme="minorHAnsi"/>
                <w:color w:val="005385" w:themeColor="accent1" w:themeTint="E6"/>
                <w:sz w:val="20"/>
                <w:szCs w:val="20"/>
              </w:rPr>
            </w:pPr>
            <w:r w:rsidRPr="0033105B">
              <w:rPr>
                <w:rFonts w:eastAsia="MS Mincho" w:cstheme="minorHAnsi"/>
                <w:color w:val="005385" w:themeColor="accent1" w:themeTint="E6"/>
                <w:sz w:val="20"/>
                <w:szCs w:val="20"/>
              </w:rPr>
              <w:t>&lt;Response&gt;</w:t>
            </w:r>
          </w:p>
        </w:tc>
      </w:tr>
      <w:tr w:rsidR="00557BCD" w:rsidRPr="00B25892" w14:paraId="475D5ADC" w14:textId="77777777">
        <w:trPr>
          <w:jc w:val="center"/>
        </w:trPr>
        <w:tc>
          <w:tcPr>
            <w:tcW w:w="4675" w:type="dxa"/>
            <w:shd w:val="clear" w:color="auto" w:fill="auto"/>
          </w:tcPr>
          <w:p w14:paraId="1D33E8CD" w14:textId="77777777" w:rsidR="00557BCD" w:rsidRPr="00391F75" w:rsidRDefault="00557BCD">
            <w:pPr>
              <w:spacing w:before="60" w:after="60"/>
              <w:rPr>
                <w:rFonts w:eastAsia="MS Mincho" w:cstheme="minorHAnsi"/>
                <w:sz w:val="20"/>
                <w:szCs w:val="20"/>
              </w:rPr>
            </w:pPr>
            <w:r w:rsidRPr="00391F75">
              <w:rPr>
                <w:rFonts w:eastAsia="MS Mincho" w:cstheme="minorHAnsi"/>
                <w:sz w:val="20"/>
                <w:szCs w:val="20"/>
              </w:rPr>
              <w:t>Number of Full-Time Employees</w:t>
            </w:r>
          </w:p>
        </w:tc>
        <w:tc>
          <w:tcPr>
            <w:tcW w:w="4675" w:type="dxa"/>
          </w:tcPr>
          <w:p w14:paraId="6B76CB2D" w14:textId="77777777" w:rsidR="00557BCD" w:rsidRPr="0033105B" w:rsidRDefault="00557BCD">
            <w:pPr>
              <w:spacing w:before="60" w:after="60"/>
              <w:rPr>
                <w:rFonts w:eastAsia="MS Mincho" w:cstheme="minorHAnsi"/>
                <w:color w:val="005385" w:themeColor="accent1" w:themeTint="E6"/>
                <w:sz w:val="20"/>
                <w:szCs w:val="20"/>
              </w:rPr>
            </w:pPr>
            <w:r w:rsidRPr="0033105B">
              <w:rPr>
                <w:rFonts w:eastAsia="MS Mincho" w:cstheme="minorHAnsi"/>
                <w:color w:val="005385" w:themeColor="accent1" w:themeTint="E6"/>
                <w:sz w:val="20"/>
                <w:szCs w:val="20"/>
              </w:rPr>
              <w:t>&lt;Response&gt;</w:t>
            </w:r>
          </w:p>
        </w:tc>
      </w:tr>
      <w:tr w:rsidR="00557BCD" w:rsidRPr="00B25892" w14:paraId="6548C979" w14:textId="77777777">
        <w:trPr>
          <w:jc w:val="center"/>
        </w:trPr>
        <w:tc>
          <w:tcPr>
            <w:tcW w:w="4675" w:type="dxa"/>
            <w:shd w:val="clear" w:color="auto" w:fill="auto"/>
          </w:tcPr>
          <w:p w14:paraId="637377C5" w14:textId="77777777" w:rsidR="00557BCD" w:rsidRPr="00391F75" w:rsidRDefault="00557BCD">
            <w:pPr>
              <w:spacing w:before="60" w:after="60"/>
              <w:rPr>
                <w:rFonts w:eastAsia="MS Mincho" w:cstheme="minorHAnsi"/>
                <w:sz w:val="20"/>
                <w:szCs w:val="20"/>
              </w:rPr>
            </w:pPr>
            <w:r w:rsidRPr="00391F75">
              <w:rPr>
                <w:rFonts w:eastAsia="MS Mincho" w:cstheme="minorHAnsi"/>
                <w:sz w:val="20"/>
                <w:szCs w:val="20"/>
              </w:rPr>
              <w:t>Last Fiscal Year Company Revenue</w:t>
            </w:r>
          </w:p>
        </w:tc>
        <w:tc>
          <w:tcPr>
            <w:tcW w:w="4675" w:type="dxa"/>
          </w:tcPr>
          <w:p w14:paraId="5FC6B634" w14:textId="77777777" w:rsidR="00557BCD" w:rsidRPr="0033105B" w:rsidRDefault="00557BCD">
            <w:pPr>
              <w:spacing w:before="60" w:after="60"/>
              <w:rPr>
                <w:rFonts w:eastAsia="MS Mincho" w:cstheme="minorHAnsi"/>
                <w:color w:val="005385" w:themeColor="accent1" w:themeTint="E6"/>
                <w:sz w:val="20"/>
                <w:szCs w:val="20"/>
              </w:rPr>
            </w:pPr>
            <w:r w:rsidRPr="0033105B">
              <w:rPr>
                <w:rFonts w:eastAsia="MS Mincho" w:cstheme="minorHAnsi"/>
                <w:color w:val="005385" w:themeColor="accent1" w:themeTint="E6"/>
                <w:sz w:val="20"/>
                <w:szCs w:val="20"/>
              </w:rPr>
              <w:t>&lt;Response&gt;</w:t>
            </w:r>
          </w:p>
        </w:tc>
      </w:tr>
      <w:tr w:rsidR="00557BCD" w:rsidRPr="00B25892" w14:paraId="15B05381" w14:textId="77777777">
        <w:trPr>
          <w:jc w:val="center"/>
        </w:trPr>
        <w:tc>
          <w:tcPr>
            <w:tcW w:w="4675" w:type="dxa"/>
            <w:shd w:val="clear" w:color="auto" w:fill="auto"/>
          </w:tcPr>
          <w:p w14:paraId="346605F8" w14:textId="77777777" w:rsidR="00557BCD" w:rsidRPr="00391F75" w:rsidRDefault="00557BCD">
            <w:pPr>
              <w:spacing w:before="60" w:after="60"/>
              <w:rPr>
                <w:rFonts w:eastAsia="MS Mincho" w:cstheme="minorHAnsi"/>
                <w:sz w:val="20"/>
                <w:szCs w:val="20"/>
              </w:rPr>
            </w:pPr>
            <w:r w:rsidRPr="00391F75">
              <w:rPr>
                <w:rFonts w:eastAsia="MS Mincho" w:cstheme="minorHAnsi"/>
                <w:sz w:val="20"/>
                <w:szCs w:val="20"/>
              </w:rPr>
              <w:t>Last Fiscal Year Company Net Income</w:t>
            </w:r>
          </w:p>
        </w:tc>
        <w:tc>
          <w:tcPr>
            <w:tcW w:w="4675" w:type="dxa"/>
          </w:tcPr>
          <w:p w14:paraId="48FFBADC" w14:textId="77777777" w:rsidR="00557BCD" w:rsidRPr="0033105B" w:rsidRDefault="00557BCD">
            <w:pPr>
              <w:spacing w:before="60" w:after="60"/>
              <w:rPr>
                <w:rFonts w:eastAsia="MS Mincho" w:cstheme="minorHAnsi"/>
                <w:color w:val="005385" w:themeColor="accent1" w:themeTint="E6"/>
                <w:sz w:val="20"/>
                <w:szCs w:val="20"/>
              </w:rPr>
            </w:pPr>
            <w:r w:rsidRPr="0033105B">
              <w:rPr>
                <w:rFonts w:eastAsia="MS Mincho" w:cstheme="minorHAnsi"/>
                <w:color w:val="005385" w:themeColor="accent1" w:themeTint="E6"/>
                <w:sz w:val="20"/>
                <w:szCs w:val="20"/>
              </w:rPr>
              <w:t>&lt;Response&gt;</w:t>
            </w:r>
          </w:p>
        </w:tc>
      </w:tr>
      <w:tr w:rsidR="00557BCD" w:rsidRPr="00B25892" w14:paraId="22988A69" w14:textId="77777777">
        <w:trPr>
          <w:jc w:val="center"/>
        </w:trPr>
        <w:tc>
          <w:tcPr>
            <w:tcW w:w="4675" w:type="dxa"/>
            <w:shd w:val="clear" w:color="auto" w:fill="auto"/>
          </w:tcPr>
          <w:p w14:paraId="28803D94" w14:textId="77777777" w:rsidR="00557BCD" w:rsidRPr="00391F75" w:rsidRDefault="00557BCD">
            <w:pPr>
              <w:spacing w:before="60" w:after="60"/>
              <w:rPr>
                <w:rFonts w:eastAsia="MS Mincho" w:cstheme="minorHAnsi"/>
                <w:sz w:val="20"/>
                <w:szCs w:val="20"/>
              </w:rPr>
            </w:pPr>
            <w:r w:rsidRPr="00391F75">
              <w:rPr>
                <w:rFonts w:eastAsia="MS Mincho" w:cstheme="minorHAnsi"/>
                <w:sz w:val="20"/>
                <w:szCs w:val="20"/>
              </w:rPr>
              <w:t>Percentage of Revenue from State and Local Government Clients in the United States and its Territories</w:t>
            </w:r>
          </w:p>
        </w:tc>
        <w:tc>
          <w:tcPr>
            <w:tcW w:w="4675" w:type="dxa"/>
          </w:tcPr>
          <w:p w14:paraId="5AC715B4" w14:textId="77777777" w:rsidR="00557BCD" w:rsidRPr="0033105B" w:rsidRDefault="00557BCD">
            <w:pPr>
              <w:spacing w:before="60" w:after="60"/>
              <w:rPr>
                <w:rFonts w:eastAsia="MS Mincho" w:cstheme="minorHAnsi"/>
                <w:color w:val="005385" w:themeColor="accent1" w:themeTint="E6"/>
                <w:sz w:val="20"/>
                <w:szCs w:val="20"/>
              </w:rPr>
            </w:pPr>
            <w:r w:rsidRPr="0033105B">
              <w:rPr>
                <w:rFonts w:eastAsia="MS Mincho" w:cstheme="minorHAnsi"/>
                <w:color w:val="005385" w:themeColor="accent1" w:themeTint="E6"/>
                <w:sz w:val="20"/>
                <w:szCs w:val="20"/>
              </w:rPr>
              <w:t>&lt;Response&gt;</w:t>
            </w:r>
          </w:p>
        </w:tc>
      </w:tr>
      <w:tr w:rsidR="00557BCD" w:rsidRPr="00B25892" w14:paraId="7ED354C5" w14:textId="77777777">
        <w:trPr>
          <w:jc w:val="center"/>
        </w:trPr>
        <w:tc>
          <w:tcPr>
            <w:tcW w:w="4675" w:type="dxa"/>
            <w:shd w:val="clear" w:color="auto" w:fill="auto"/>
          </w:tcPr>
          <w:p w14:paraId="5102A6D3" w14:textId="77777777" w:rsidR="00557BCD" w:rsidRPr="00391F75" w:rsidRDefault="00557BCD">
            <w:pPr>
              <w:spacing w:before="60" w:after="60"/>
              <w:rPr>
                <w:rFonts w:eastAsia="MS Mincho" w:cstheme="minorHAnsi"/>
                <w:sz w:val="20"/>
                <w:szCs w:val="20"/>
              </w:rPr>
            </w:pPr>
            <w:r w:rsidRPr="00391F75">
              <w:rPr>
                <w:rFonts w:eastAsia="MS Mincho" w:cstheme="minorHAnsi"/>
                <w:sz w:val="20"/>
                <w:szCs w:val="20"/>
              </w:rPr>
              <w:t>Number of Years in Business</w:t>
            </w:r>
          </w:p>
        </w:tc>
        <w:tc>
          <w:tcPr>
            <w:tcW w:w="4675" w:type="dxa"/>
          </w:tcPr>
          <w:p w14:paraId="6DC6CDD5" w14:textId="77777777" w:rsidR="00557BCD" w:rsidRPr="0033105B" w:rsidRDefault="00557BCD">
            <w:pPr>
              <w:spacing w:before="60" w:after="60"/>
              <w:rPr>
                <w:rFonts w:eastAsia="MS Mincho" w:cstheme="minorHAnsi"/>
                <w:color w:val="005385" w:themeColor="accent1" w:themeTint="E6"/>
                <w:sz w:val="20"/>
                <w:szCs w:val="20"/>
              </w:rPr>
            </w:pPr>
            <w:r w:rsidRPr="0033105B">
              <w:rPr>
                <w:rFonts w:eastAsia="MS Mincho" w:cstheme="minorHAnsi"/>
                <w:color w:val="005385" w:themeColor="accent1" w:themeTint="E6"/>
                <w:sz w:val="20"/>
                <w:szCs w:val="20"/>
              </w:rPr>
              <w:t>&lt;Response&gt;</w:t>
            </w:r>
          </w:p>
        </w:tc>
      </w:tr>
      <w:tr w:rsidR="00557BCD" w:rsidRPr="00B25892" w14:paraId="21CE5F99" w14:textId="77777777">
        <w:trPr>
          <w:jc w:val="center"/>
        </w:trPr>
        <w:tc>
          <w:tcPr>
            <w:tcW w:w="4675" w:type="dxa"/>
            <w:shd w:val="clear" w:color="auto" w:fill="auto"/>
          </w:tcPr>
          <w:p w14:paraId="0C67F518" w14:textId="77777777" w:rsidR="00557BCD" w:rsidRPr="00391F75" w:rsidRDefault="00557BCD">
            <w:pPr>
              <w:spacing w:before="60" w:after="60"/>
              <w:rPr>
                <w:rFonts w:eastAsia="MS Mincho" w:cstheme="minorHAnsi"/>
                <w:sz w:val="20"/>
                <w:szCs w:val="20"/>
              </w:rPr>
            </w:pPr>
            <w:r w:rsidRPr="00391F75">
              <w:rPr>
                <w:rFonts w:eastAsia="MS Mincho" w:cstheme="minorHAnsi"/>
                <w:sz w:val="20"/>
                <w:szCs w:val="20"/>
              </w:rPr>
              <w:t>Number of Years Vendor Has Been Providing the Type of Services Specified in the RFP</w:t>
            </w:r>
          </w:p>
        </w:tc>
        <w:tc>
          <w:tcPr>
            <w:tcW w:w="4675" w:type="dxa"/>
          </w:tcPr>
          <w:p w14:paraId="0B324003" w14:textId="77777777" w:rsidR="00557BCD" w:rsidRPr="0033105B" w:rsidRDefault="00557BCD">
            <w:pPr>
              <w:spacing w:before="60" w:after="60"/>
              <w:rPr>
                <w:rFonts w:eastAsia="MS Mincho" w:cstheme="minorHAnsi"/>
                <w:color w:val="005385" w:themeColor="accent1" w:themeTint="E6"/>
                <w:sz w:val="20"/>
                <w:szCs w:val="20"/>
              </w:rPr>
            </w:pPr>
            <w:r w:rsidRPr="0033105B">
              <w:rPr>
                <w:rFonts w:eastAsia="MS Mincho" w:cstheme="minorHAnsi"/>
                <w:color w:val="005385" w:themeColor="accent1" w:themeTint="E6"/>
                <w:sz w:val="20"/>
                <w:szCs w:val="20"/>
              </w:rPr>
              <w:t>&lt;Response&gt;</w:t>
            </w:r>
          </w:p>
        </w:tc>
      </w:tr>
      <w:tr w:rsidR="00557BCD" w:rsidRPr="00B25892" w14:paraId="62206193" w14:textId="77777777">
        <w:trPr>
          <w:jc w:val="center"/>
        </w:trPr>
        <w:tc>
          <w:tcPr>
            <w:tcW w:w="4675" w:type="dxa"/>
            <w:shd w:val="clear" w:color="auto" w:fill="auto"/>
          </w:tcPr>
          <w:p w14:paraId="05364661" w14:textId="77777777" w:rsidR="00557BCD" w:rsidRPr="00391F75" w:rsidRDefault="00557BCD">
            <w:pPr>
              <w:spacing w:before="60" w:after="60"/>
              <w:rPr>
                <w:rFonts w:eastAsia="MS Mincho" w:cstheme="minorHAnsi"/>
                <w:sz w:val="20"/>
                <w:szCs w:val="20"/>
              </w:rPr>
            </w:pPr>
            <w:r w:rsidRPr="00391F75">
              <w:rPr>
                <w:rFonts w:eastAsia="MS Mincho" w:cstheme="minorHAnsi"/>
                <w:sz w:val="20"/>
                <w:szCs w:val="20"/>
              </w:rPr>
              <w:t>Number of Employees Providing the Type of Services Specified in the RFP</w:t>
            </w:r>
          </w:p>
        </w:tc>
        <w:tc>
          <w:tcPr>
            <w:tcW w:w="4675" w:type="dxa"/>
          </w:tcPr>
          <w:p w14:paraId="0E36A9E5" w14:textId="77777777" w:rsidR="00557BCD" w:rsidRPr="0033105B" w:rsidRDefault="00557BCD">
            <w:pPr>
              <w:spacing w:before="60" w:after="60"/>
              <w:rPr>
                <w:rFonts w:eastAsia="MS Mincho" w:cstheme="minorHAnsi"/>
                <w:color w:val="005385" w:themeColor="accent1" w:themeTint="E6"/>
                <w:sz w:val="20"/>
                <w:szCs w:val="20"/>
              </w:rPr>
            </w:pPr>
            <w:r w:rsidRPr="0033105B">
              <w:rPr>
                <w:rFonts w:eastAsia="MS Mincho" w:cstheme="minorHAnsi"/>
                <w:color w:val="005385" w:themeColor="accent1" w:themeTint="E6"/>
                <w:sz w:val="20"/>
                <w:szCs w:val="20"/>
              </w:rPr>
              <w:t>&lt;Response&gt;</w:t>
            </w:r>
          </w:p>
        </w:tc>
      </w:tr>
      <w:tr w:rsidR="00557BCD" w:rsidRPr="00B25892" w14:paraId="4B1C0E0A" w14:textId="77777777">
        <w:trPr>
          <w:jc w:val="center"/>
        </w:trPr>
        <w:tc>
          <w:tcPr>
            <w:tcW w:w="4675" w:type="dxa"/>
            <w:shd w:val="clear" w:color="auto" w:fill="auto"/>
          </w:tcPr>
          <w:p w14:paraId="0F4C24C3" w14:textId="77777777" w:rsidR="00557BCD" w:rsidRPr="00391F75" w:rsidRDefault="00557BCD">
            <w:pPr>
              <w:spacing w:before="60" w:after="60"/>
              <w:rPr>
                <w:rFonts w:eastAsia="MS Mincho" w:cstheme="minorHAnsi"/>
                <w:sz w:val="20"/>
                <w:szCs w:val="20"/>
              </w:rPr>
            </w:pPr>
            <w:r w:rsidRPr="00391F75">
              <w:rPr>
                <w:rFonts w:eastAsia="MS Mincho" w:cstheme="minorHAnsi"/>
                <w:sz w:val="20"/>
                <w:szCs w:val="20"/>
              </w:rPr>
              <w:t>Headquarters in the United States and its Territories</w:t>
            </w:r>
          </w:p>
        </w:tc>
        <w:tc>
          <w:tcPr>
            <w:tcW w:w="4675" w:type="dxa"/>
          </w:tcPr>
          <w:p w14:paraId="772B16F1" w14:textId="77777777" w:rsidR="00557BCD" w:rsidRPr="0033105B" w:rsidRDefault="00557BCD">
            <w:pPr>
              <w:spacing w:before="60" w:after="60"/>
              <w:rPr>
                <w:rFonts w:eastAsia="MS Mincho" w:cstheme="minorHAnsi"/>
                <w:color w:val="005385" w:themeColor="accent1" w:themeTint="E6"/>
                <w:sz w:val="20"/>
                <w:szCs w:val="20"/>
              </w:rPr>
            </w:pPr>
            <w:r w:rsidRPr="0033105B">
              <w:rPr>
                <w:rFonts w:eastAsia="MS Mincho" w:cstheme="minorHAnsi"/>
                <w:color w:val="005385" w:themeColor="accent1" w:themeTint="E6"/>
                <w:sz w:val="20"/>
                <w:szCs w:val="20"/>
              </w:rPr>
              <w:t>&lt;Response&gt;</w:t>
            </w:r>
          </w:p>
        </w:tc>
      </w:tr>
      <w:tr w:rsidR="00557BCD" w:rsidRPr="00B25892" w14:paraId="53EE3943" w14:textId="77777777">
        <w:trPr>
          <w:jc w:val="center"/>
        </w:trPr>
        <w:tc>
          <w:tcPr>
            <w:tcW w:w="4675" w:type="dxa"/>
            <w:shd w:val="clear" w:color="auto" w:fill="auto"/>
          </w:tcPr>
          <w:p w14:paraId="0E538475" w14:textId="77777777" w:rsidR="00557BCD" w:rsidRPr="00391F75" w:rsidRDefault="00557BCD">
            <w:pPr>
              <w:spacing w:before="60" w:after="60"/>
              <w:rPr>
                <w:rFonts w:eastAsia="MS Mincho" w:cstheme="minorHAnsi"/>
                <w:sz w:val="20"/>
                <w:szCs w:val="20"/>
              </w:rPr>
            </w:pPr>
            <w:r w:rsidRPr="00391F75">
              <w:rPr>
                <w:rFonts w:eastAsia="MS Mincho" w:cstheme="minorHAnsi"/>
                <w:sz w:val="20"/>
                <w:szCs w:val="20"/>
              </w:rPr>
              <w:t>Locations in the United States and its Territories</w:t>
            </w:r>
          </w:p>
        </w:tc>
        <w:tc>
          <w:tcPr>
            <w:tcW w:w="4675" w:type="dxa"/>
            <w:vAlign w:val="center"/>
          </w:tcPr>
          <w:p w14:paraId="350D226B" w14:textId="77777777" w:rsidR="00557BCD" w:rsidRPr="0033105B" w:rsidRDefault="00557BCD">
            <w:pPr>
              <w:spacing w:before="60" w:after="60"/>
              <w:rPr>
                <w:rFonts w:eastAsia="MS Mincho" w:cstheme="minorHAnsi"/>
                <w:color w:val="005385" w:themeColor="accent1" w:themeTint="E6"/>
                <w:sz w:val="20"/>
                <w:szCs w:val="20"/>
              </w:rPr>
            </w:pPr>
            <w:r w:rsidRPr="0033105B">
              <w:rPr>
                <w:rFonts w:eastAsia="MS Mincho" w:cstheme="minorHAnsi"/>
                <w:color w:val="005385" w:themeColor="accent1" w:themeTint="E6"/>
                <w:sz w:val="20"/>
                <w:szCs w:val="20"/>
              </w:rPr>
              <w:t>&lt;Response&gt;</w:t>
            </w:r>
          </w:p>
        </w:tc>
      </w:tr>
    </w:tbl>
    <w:p w14:paraId="14E4CB50" w14:textId="4AF56A67" w:rsidR="0008601D" w:rsidRPr="00CC520D" w:rsidRDefault="0025790D" w:rsidP="004F36C0">
      <w:pPr>
        <w:spacing w:before="160" w:after="60"/>
        <w:jc w:val="both"/>
        <w:rPr>
          <w:i/>
          <w:sz w:val="20"/>
          <w:szCs w:val="20"/>
        </w:rPr>
      </w:pPr>
      <w:bookmarkStart w:id="174" w:name="_Hlk187905494"/>
      <w:r>
        <w:rPr>
          <w:i/>
          <w:sz w:val="20"/>
          <w:szCs w:val="20"/>
        </w:rPr>
        <w:t>Vendors are prohibited from modifying prefilled text on tables throughout the RFP, excluding the designated response areas.</w:t>
      </w:r>
    </w:p>
    <w:bookmarkEnd w:id="174"/>
    <w:p w14:paraId="0F48321C" w14:textId="22658D94" w:rsidR="008C4678" w:rsidRPr="001D178A" w:rsidRDefault="006C28CC" w:rsidP="00A06F88">
      <w:pPr>
        <w:pStyle w:val="AttH2"/>
      </w:pPr>
      <w:r w:rsidRPr="001D178A">
        <w:t>Existing Business Relationships with Puerto Rico</w:t>
      </w:r>
    </w:p>
    <w:p w14:paraId="3AF84B3E" w14:textId="77777777" w:rsidR="0000732B" w:rsidRDefault="0000732B" w:rsidP="0000732B">
      <w:pPr>
        <w:jc w:val="both"/>
      </w:pPr>
      <w:r>
        <w:t>The vendor will describe any existing or recent (within the last five [5] years) business relationships the vendor or any of its affiliates or proposed subcontractors have with PRMP, Commonwealth municipalities, and/or other Commonwealth government agencies.</w:t>
      </w:r>
    </w:p>
    <w:p w14:paraId="66A46A5A" w14:textId="626B6C0D" w:rsidR="006C28CC" w:rsidRPr="0033105B" w:rsidRDefault="0000732B" w:rsidP="0000732B">
      <w:pPr>
        <w:jc w:val="both"/>
        <w:rPr>
          <w:color w:val="005385" w:themeColor="accent1" w:themeTint="E6"/>
        </w:rPr>
      </w:pPr>
      <w:r w:rsidRPr="0033105B">
        <w:rPr>
          <w:color w:val="005385" w:themeColor="accent1" w:themeTint="E6"/>
        </w:rPr>
        <w:t>&lt;Response&gt;</w:t>
      </w:r>
    </w:p>
    <w:p w14:paraId="4C4B8F40" w14:textId="53192164" w:rsidR="0000732B" w:rsidRPr="001D178A" w:rsidRDefault="00EA25AC" w:rsidP="00A06F88">
      <w:pPr>
        <w:pStyle w:val="AttH2"/>
      </w:pPr>
      <w:r w:rsidRPr="001D178A">
        <w:t>Business Disputes</w:t>
      </w:r>
    </w:p>
    <w:p w14:paraId="2D138C00" w14:textId="38918E2B" w:rsidR="00BE7B00" w:rsidRDefault="00986C19" w:rsidP="00FE618F">
      <w:pPr>
        <w:jc w:val="both"/>
        <w:rPr>
          <w:color w:val="005385" w:themeColor="accent1" w:themeTint="E6"/>
        </w:rPr>
      </w:pPr>
      <w:r w:rsidRPr="00986C19">
        <w:t xml:space="preserve">The vendor will provide details of any disciplinary actions and denote any that are pending litigation or Terminated for Cause or Convenience and associated reasons. Also, denote any </w:t>
      </w:r>
      <w:r w:rsidRPr="00986C19">
        <w:lastRenderedPageBreak/>
        <w:t>other administrative actions taken by any jurisdiction or person against the vendor. List and summarize all judicial or administrative proceedings involving vendor sourcing activities, claims of unlawful employment discrimination, and anti-trust suits to which the vendor has been a party within the last five (5) years. If the vendor is a subsidiary, submit information for all parent companies. If the vendor uses subcontractors, associated companies, or consultants that will be involved in any phase of this operation, each of these entities will submit this information as part of the response.</w:t>
      </w:r>
      <w:bookmarkStart w:id="175" w:name="_Hlk184824963"/>
    </w:p>
    <w:p w14:paraId="0CE0B91D" w14:textId="34013323" w:rsidR="00EA25AC" w:rsidRPr="0033105B" w:rsidRDefault="00FE618F" w:rsidP="00FE618F">
      <w:pPr>
        <w:jc w:val="both"/>
        <w:rPr>
          <w:color w:val="005385" w:themeColor="accent1" w:themeTint="E6"/>
        </w:rPr>
      </w:pPr>
      <w:r w:rsidRPr="0033105B">
        <w:rPr>
          <w:color w:val="005385" w:themeColor="accent1" w:themeTint="E6"/>
        </w:rPr>
        <w:t>&lt;Response&gt;</w:t>
      </w:r>
    </w:p>
    <w:bookmarkEnd w:id="175"/>
    <w:p w14:paraId="7697A874" w14:textId="663D8C57" w:rsidR="001A54CA" w:rsidRDefault="0034252C" w:rsidP="00A06F88">
      <w:pPr>
        <w:pStyle w:val="AttH2"/>
      </w:pPr>
      <w:r>
        <w:t>Attestation of Compliance with CFR 45.75.328, Paragraph A</w:t>
      </w:r>
    </w:p>
    <w:p w14:paraId="2B05D9E8" w14:textId="77777777" w:rsidR="001600D2" w:rsidRDefault="0034252C" w:rsidP="001600D2">
      <w:r>
        <w:t>According to</w:t>
      </w:r>
      <w:r w:rsidR="001600D2">
        <w:t xml:space="preserve"> </w:t>
      </w:r>
      <w:r w:rsidR="001600D2" w:rsidRPr="001600D2">
        <w:t>CFR 45.75.328, Paragraph A</w:t>
      </w:r>
      <w:r w:rsidR="001600D2">
        <w:t xml:space="preserve"> “</w:t>
      </w:r>
      <w:r w:rsidR="001600D2" w:rsidRPr="001600D2">
        <w:t xml:space="preserve">All procurement transactions must be conducted in a manner providing full and open competition consistent with the standards of this section. </w:t>
      </w:r>
      <w:proofErr w:type="gramStart"/>
      <w:r w:rsidR="001600D2" w:rsidRPr="001600D2">
        <w:t>In order to</w:t>
      </w:r>
      <w:proofErr w:type="gramEnd"/>
      <w:r w:rsidR="001600D2" w:rsidRPr="001600D2">
        <w:t xml:space="preserve"> ensure objective contractor performance and eliminate unfair competitive advantage, contractors that develop or draft specifications, requirements, statements of work, or invitations for bids or requests for proposals must be excluded from competing for such procurements. Some of the situations considered to be restrictive of competition include but are not limited to:</w:t>
      </w:r>
    </w:p>
    <w:p w14:paraId="4B614E48" w14:textId="207B089B" w:rsidR="001600D2" w:rsidRPr="001600D2" w:rsidRDefault="001600D2" w:rsidP="009624C1">
      <w:pPr>
        <w:pStyle w:val="ListParagraph"/>
        <w:numPr>
          <w:ilvl w:val="0"/>
          <w:numId w:val="75"/>
        </w:numPr>
      </w:pPr>
      <w:r w:rsidRPr="001600D2">
        <w:t xml:space="preserve">Placing unreasonable requirements on firms in order for them to qualify to do </w:t>
      </w:r>
      <w:proofErr w:type="gramStart"/>
      <w:r w:rsidRPr="001600D2">
        <w:t>business;</w:t>
      </w:r>
      <w:proofErr w:type="gramEnd"/>
    </w:p>
    <w:p w14:paraId="6F04EB3B" w14:textId="2D25F806" w:rsidR="001600D2" w:rsidRPr="001600D2" w:rsidRDefault="001600D2" w:rsidP="009624C1">
      <w:pPr>
        <w:pStyle w:val="ListParagraph"/>
        <w:numPr>
          <w:ilvl w:val="0"/>
          <w:numId w:val="75"/>
        </w:numPr>
      </w:pPr>
      <w:r w:rsidRPr="001600D2">
        <w:t xml:space="preserve">Requiring unnecessary experience and excessive </w:t>
      </w:r>
      <w:proofErr w:type="gramStart"/>
      <w:r w:rsidRPr="001600D2">
        <w:t>bonding;</w:t>
      </w:r>
      <w:proofErr w:type="gramEnd"/>
    </w:p>
    <w:p w14:paraId="2AC136CA" w14:textId="56877668" w:rsidR="001600D2" w:rsidRPr="001600D2" w:rsidRDefault="001600D2" w:rsidP="009624C1">
      <w:pPr>
        <w:pStyle w:val="ListParagraph"/>
        <w:numPr>
          <w:ilvl w:val="0"/>
          <w:numId w:val="75"/>
        </w:numPr>
      </w:pPr>
      <w:r w:rsidRPr="001600D2">
        <w:t xml:space="preserve">Noncompetitive pricing practices between firms or between affiliated </w:t>
      </w:r>
      <w:proofErr w:type="gramStart"/>
      <w:r w:rsidRPr="001600D2">
        <w:t>companies;</w:t>
      </w:r>
      <w:proofErr w:type="gramEnd"/>
    </w:p>
    <w:p w14:paraId="515F9CB4" w14:textId="3BAA776A" w:rsidR="001600D2" w:rsidRPr="001600D2" w:rsidRDefault="001600D2" w:rsidP="009624C1">
      <w:pPr>
        <w:pStyle w:val="ListParagraph"/>
        <w:numPr>
          <w:ilvl w:val="0"/>
          <w:numId w:val="75"/>
        </w:numPr>
      </w:pPr>
      <w:r w:rsidRPr="001600D2">
        <w:t xml:space="preserve">Noncompetitive contracts to consultants that are on retainer </w:t>
      </w:r>
      <w:proofErr w:type="gramStart"/>
      <w:r w:rsidRPr="001600D2">
        <w:t>contracts;</w:t>
      </w:r>
      <w:proofErr w:type="gramEnd"/>
    </w:p>
    <w:p w14:paraId="5C0B7D81" w14:textId="01B7915F" w:rsidR="001600D2" w:rsidRPr="001600D2" w:rsidRDefault="001600D2" w:rsidP="009624C1">
      <w:pPr>
        <w:pStyle w:val="ListParagraph"/>
        <w:numPr>
          <w:ilvl w:val="0"/>
          <w:numId w:val="75"/>
        </w:numPr>
      </w:pPr>
      <w:r w:rsidRPr="001600D2">
        <w:t xml:space="preserve">Organizational conflicts of </w:t>
      </w:r>
      <w:proofErr w:type="gramStart"/>
      <w:r w:rsidRPr="001600D2">
        <w:t>interest;</w:t>
      </w:r>
      <w:proofErr w:type="gramEnd"/>
    </w:p>
    <w:p w14:paraId="3FDAAF15" w14:textId="676C5C62" w:rsidR="001600D2" w:rsidRPr="001600D2" w:rsidRDefault="001600D2" w:rsidP="009624C1">
      <w:pPr>
        <w:pStyle w:val="ListParagraph"/>
        <w:numPr>
          <w:ilvl w:val="0"/>
          <w:numId w:val="75"/>
        </w:numPr>
      </w:pPr>
      <w:r w:rsidRPr="001600D2">
        <w:t xml:space="preserve">Specifying only a “brand name” product instead of allowing “an equal” product to be offered and </w:t>
      </w:r>
      <w:r>
        <w:t>d</w:t>
      </w:r>
      <w:r w:rsidRPr="001600D2">
        <w:t xml:space="preserve">escribing the performance or other relevant requirements of the </w:t>
      </w:r>
      <w:proofErr w:type="gramStart"/>
      <w:r w:rsidRPr="001600D2">
        <w:t>procurement;  a</w:t>
      </w:r>
      <w:r>
        <w:t>nd</w:t>
      </w:r>
      <w:proofErr w:type="gramEnd"/>
    </w:p>
    <w:p w14:paraId="437B7DB7" w14:textId="11F23552" w:rsidR="001600D2" w:rsidRDefault="001600D2" w:rsidP="009624C1">
      <w:pPr>
        <w:pStyle w:val="ListParagraph"/>
        <w:numPr>
          <w:ilvl w:val="0"/>
          <w:numId w:val="75"/>
        </w:numPr>
      </w:pPr>
      <w:r w:rsidRPr="001600D2">
        <w:t>Any arbitrary action in the procurement process.</w:t>
      </w:r>
    </w:p>
    <w:p w14:paraId="5F89BD65" w14:textId="3B534A18" w:rsidR="00E75AA5" w:rsidRDefault="00E75AA5" w:rsidP="00E75AA5">
      <w:r>
        <w:t xml:space="preserve">Vendors submitting a proposal must attest that they </w:t>
      </w:r>
      <w:r w:rsidR="00D028F7">
        <w:t xml:space="preserve">comply with the applicable portions of </w:t>
      </w:r>
      <w:r w:rsidR="00D028F7" w:rsidRPr="001600D2">
        <w:t>CFR 45.75.328, Paragraph A</w:t>
      </w:r>
      <w:r w:rsidR="00D028F7">
        <w:t xml:space="preserve">, including </w:t>
      </w:r>
      <w:r w:rsidR="004524A9">
        <w:t xml:space="preserve">that submitting vendors and/or their associates were not involved in </w:t>
      </w:r>
      <w:r w:rsidR="001D7F00">
        <w:t>the development and/or administration of this</w:t>
      </w:r>
      <w:r w:rsidR="004524A9">
        <w:t xml:space="preserve"> RFP</w:t>
      </w:r>
      <w:r w:rsidR="001D7F00">
        <w:t>.</w:t>
      </w:r>
      <w:r w:rsidR="00D5590C">
        <w:t xml:space="preserve"> The vendor’s </w:t>
      </w:r>
      <w:r w:rsidR="00955361">
        <w:t>authorized personnel</w:t>
      </w:r>
      <w:r w:rsidR="00D5590C">
        <w:t xml:space="preserve"> must complete the form below to indicate their compliance with </w:t>
      </w:r>
      <w:r w:rsidR="00D5590C" w:rsidRPr="001600D2">
        <w:t>CFR 45.75.328, Paragraph A</w:t>
      </w:r>
      <w:r w:rsidR="00D5590C">
        <w:t>.</w:t>
      </w:r>
    </w:p>
    <w:p w14:paraId="5492E6BB" w14:textId="3CEC77C4" w:rsidR="00E93590" w:rsidRDefault="00E93590" w:rsidP="00D5590C">
      <w:pPr>
        <w:spacing w:after="200"/>
        <w:ind w:left="720"/>
        <w:jc w:val="both"/>
        <w:rPr>
          <w:rFonts w:ascii="Arial" w:eastAsia="MS Mincho" w:hAnsi="Arial" w:cs="Arial"/>
          <w:i/>
        </w:rPr>
      </w:pPr>
      <w:r w:rsidRPr="00E93590">
        <w:rPr>
          <w:rFonts w:ascii="Arial" w:eastAsia="MS Mincho" w:hAnsi="Arial" w:cs="Arial"/>
          <w:i/>
        </w:rPr>
        <w:t>By signing below, I certify that I have reviewed</w:t>
      </w:r>
      <w:r w:rsidR="00055A0F">
        <w:rPr>
          <w:rFonts w:ascii="Arial" w:eastAsia="MS Mincho" w:hAnsi="Arial" w:cs="Arial"/>
          <w:i/>
        </w:rPr>
        <w:t xml:space="preserve"> and </w:t>
      </w:r>
      <w:r w:rsidRPr="00E93590">
        <w:rPr>
          <w:rFonts w:ascii="Arial" w:eastAsia="MS Mincho" w:hAnsi="Arial" w:cs="Arial"/>
          <w:i/>
        </w:rPr>
        <w:t>understand these</w:t>
      </w:r>
      <w:r w:rsidR="00055A0F">
        <w:rPr>
          <w:rFonts w:ascii="Arial" w:eastAsia="MS Mincho" w:hAnsi="Arial" w:cs="Arial"/>
          <w:i/>
        </w:rPr>
        <w:t xml:space="preserve"> requirements relative to </w:t>
      </w:r>
      <w:r w:rsidR="00055A0F" w:rsidRPr="00055A0F">
        <w:rPr>
          <w:rFonts w:ascii="Arial" w:eastAsia="MS Mincho" w:hAnsi="Arial" w:cs="Arial"/>
          <w:i/>
        </w:rPr>
        <w:t xml:space="preserve">compliance with </w:t>
      </w:r>
      <w:r w:rsidR="00055A0F" w:rsidRPr="006F472F">
        <w:rPr>
          <w:i/>
        </w:rPr>
        <w:t>CFR 45.75.328, Paragraph A</w:t>
      </w:r>
      <w:r w:rsidRPr="00055A0F">
        <w:rPr>
          <w:rFonts w:ascii="Arial" w:eastAsia="MS Mincho" w:hAnsi="Arial" w:cs="Arial"/>
          <w:i/>
        </w:rPr>
        <w:t xml:space="preserve"> in their entirety</w:t>
      </w:r>
      <w:r w:rsidRPr="00E93590">
        <w:rPr>
          <w:rFonts w:ascii="Arial" w:eastAsia="MS Mincho" w:hAnsi="Arial" w:cs="Arial"/>
          <w:i/>
        </w:rPr>
        <w:t xml:space="preserve"> and</w:t>
      </w:r>
      <w:r w:rsidR="009616C8">
        <w:rPr>
          <w:rFonts w:ascii="Arial" w:eastAsia="MS Mincho" w:hAnsi="Arial" w:cs="Arial"/>
          <w:i/>
        </w:rPr>
        <w:t xml:space="preserve"> can attest </w:t>
      </w:r>
      <w:r w:rsidR="00067B2A">
        <w:rPr>
          <w:rFonts w:ascii="Arial" w:eastAsia="MS Mincho" w:hAnsi="Arial" w:cs="Arial"/>
          <w:i/>
        </w:rPr>
        <w:t xml:space="preserve">to </w:t>
      </w:r>
      <w:r w:rsidR="00055A0F">
        <w:rPr>
          <w:rFonts w:ascii="Arial" w:eastAsia="MS Mincho" w:hAnsi="Arial" w:cs="Arial"/>
          <w:i/>
        </w:rPr>
        <w:t>compliance with all</w:t>
      </w:r>
      <w:r w:rsidR="0006341E">
        <w:rPr>
          <w:rFonts w:ascii="Arial" w:eastAsia="MS Mincho" w:hAnsi="Arial" w:cs="Arial"/>
          <w:i/>
        </w:rPr>
        <w:t xml:space="preserve"> applicable</w:t>
      </w:r>
      <w:r w:rsidR="00055A0F">
        <w:rPr>
          <w:rFonts w:ascii="Arial" w:eastAsia="MS Mincho" w:hAnsi="Arial" w:cs="Arial"/>
          <w:i/>
        </w:rPr>
        <w:t xml:space="preserve"> requirements</w:t>
      </w:r>
      <w:r w:rsidRPr="00E93590">
        <w:rPr>
          <w:rFonts w:ascii="Arial" w:eastAsia="MS Mincho" w:hAnsi="Arial" w:cs="Arial"/>
          <w:i/>
        </w:rPr>
        <w:t>.</w:t>
      </w:r>
    </w:p>
    <w:p w14:paraId="43B22DFA" w14:textId="77777777" w:rsidR="00955361" w:rsidRDefault="00955361" w:rsidP="00D5590C">
      <w:pPr>
        <w:spacing w:after="200"/>
        <w:ind w:left="720"/>
        <w:jc w:val="both"/>
        <w:rPr>
          <w:rFonts w:ascii="Arial" w:eastAsia="MS Mincho" w:hAnsi="Arial" w:cs="Arial"/>
          <w:i/>
        </w:rPr>
      </w:pPr>
    </w:p>
    <w:p w14:paraId="5271F2BD" w14:textId="77777777" w:rsidR="00955361" w:rsidRDefault="00955361" w:rsidP="00D5590C">
      <w:pPr>
        <w:spacing w:after="200"/>
        <w:ind w:left="720"/>
        <w:jc w:val="both"/>
        <w:rPr>
          <w:rFonts w:ascii="Arial" w:eastAsia="MS Mincho" w:hAnsi="Arial" w:cs="Arial"/>
          <w:i/>
        </w:rPr>
      </w:pPr>
    </w:p>
    <w:p w14:paraId="362E0DD0" w14:textId="77777777" w:rsidR="00955361" w:rsidRPr="0036786C" w:rsidRDefault="00955361" w:rsidP="00D5590C">
      <w:pPr>
        <w:spacing w:after="200"/>
        <w:ind w:left="720"/>
        <w:jc w:val="both"/>
        <w:rPr>
          <w:rFonts w:ascii="Arial" w:eastAsia="MS Mincho" w:hAnsi="Arial" w:cs="Arial"/>
          <w:i/>
        </w:rPr>
      </w:pPr>
    </w:p>
    <w:tbl>
      <w:tblPr>
        <w:tblStyle w:val="CSG52"/>
        <w:tblW w:w="8408" w:type="dxa"/>
        <w:tblInd w:w="72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08"/>
      </w:tblGrid>
      <w:tr w:rsidR="00D5590C" w:rsidRPr="0036786C" w14:paraId="52DA7ECC" w14:textId="77777777" w:rsidTr="0077031C">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8408" w:type="dxa"/>
            <w:tcBorders>
              <w:top w:val="single" w:sz="4" w:space="0" w:color="auto"/>
              <w:bottom w:val="nil"/>
            </w:tcBorders>
            <w:shd w:val="clear" w:color="auto" w:fill="FFFFFF"/>
          </w:tcPr>
          <w:p w14:paraId="38BE22FE" w14:textId="77777777" w:rsidR="00D5590C" w:rsidRPr="009539A6" w:rsidRDefault="00D5590C" w:rsidP="0077031C">
            <w:pPr>
              <w:spacing w:after="200"/>
              <w:jc w:val="both"/>
              <w:rPr>
                <w:rFonts w:ascii="Arial" w:hAnsi="Arial" w:cs="Arial"/>
                <w:bCs/>
                <w:i/>
                <w:szCs w:val="22"/>
              </w:rPr>
            </w:pPr>
            <w:r w:rsidRPr="009539A6">
              <w:rPr>
                <w:rFonts w:ascii="Arial" w:hAnsi="Arial" w:cs="Arial"/>
                <w:b w:val="0"/>
                <w:bCs/>
                <w:i/>
                <w:color w:val="auto"/>
                <w:szCs w:val="22"/>
              </w:rPr>
              <w:lastRenderedPageBreak/>
              <w:t>Printed Name</w:t>
            </w:r>
            <w:r w:rsidRPr="009539A6" w:rsidDel="00BE28A5">
              <w:rPr>
                <w:rFonts w:ascii="Arial" w:hAnsi="Arial" w:cs="Arial"/>
                <w:b w:val="0"/>
                <w:bCs/>
                <w:i/>
                <w:color w:val="auto"/>
                <w:szCs w:val="22"/>
              </w:rPr>
              <w:t xml:space="preserve"> of Authorized Personnel</w:t>
            </w:r>
          </w:p>
          <w:p w14:paraId="7151313A" w14:textId="77777777" w:rsidR="00D5590C" w:rsidRPr="009539A6" w:rsidRDefault="00D5590C" w:rsidP="0077031C">
            <w:pPr>
              <w:spacing w:after="200"/>
              <w:jc w:val="both"/>
              <w:rPr>
                <w:rFonts w:ascii="Arial" w:hAnsi="Arial" w:cs="Arial"/>
                <w:b w:val="0"/>
                <w:bCs/>
                <w:i/>
                <w:color w:val="auto"/>
                <w:szCs w:val="22"/>
              </w:rPr>
            </w:pPr>
          </w:p>
        </w:tc>
      </w:tr>
      <w:tr w:rsidR="00D5590C" w:rsidRPr="0036786C" w14:paraId="4AC804CF" w14:textId="77777777" w:rsidTr="0077031C">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8408" w:type="dxa"/>
            <w:tcBorders>
              <w:top w:val="single" w:sz="4" w:space="0" w:color="auto"/>
              <w:bottom w:val="nil"/>
            </w:tcBorders>
            <w:shd w:val="clear" w:color="auto" w:fill="FFFFFF"/>
          </w:tcPr>
          <w:p w14:paraId="233F3459" w14:textId="77777777" w:rsidR="00D5590C" w:rsidRPr="009539A6" w:rsidRDefault="00D5590C" w:rsidP="0077031C">
            <w:pPr>
              <w:spacing w:after="200"/>
              <w:jc w:val="both"/>
              <w:rPr>
                <w:rFonts w:ascii="Arial" w:hAnsi="Arial" w:cs="Arial"/>
                <w:b w:val="0"/>
                <w:i/>
                <w:sz w:val="22"/>
                <w:szCs w:val="22"/>
              </w:rPr>
            </w:pPr>
            <w:r w:rsidRPr="009539A6">
              <w:rPr>
                <w:rFonts w:ascii="Arial" w:hAnsi="Arial" w:cs="Arial"/>
                <w:b w:val="0"/>
                <w:i/>
                <w:color w:val="auto"/>
                <w:sz w:val="22"/>
                <w:szCs w:val="22"/>
              </w:rPr>
              <w:t>Signature of Authorized Personnel</w:t>
            </w:r>
          </w:p>
        </w:tc>
      </w:tr>
      <w:tr w:rsidR="00D5590C" w:rsidRPr="0036786C" w14:paraId="6F6B5DEB" w14:textId="77777777" w:rsidTr="0077031C">
        <w:trPr>
          <w:cnfStyle w:val="000000010000" w:firstRow="0" w:lastRow="0" w:firstColumn="0" w:lastColumn="0" w:oddVBand="0" w:evenVBand="0" w:oddHBand="0" w:evenHBand="1" w:firstRowFirstColumn="0" w:firstRowLastColumn="0" w:lastRowFirstColumn="0" w:lastRowLastColumn="0"/>
          <w:trHeight w:val="927"/>
        </w:trPr>
        <w:tc>
          <w:tcPr>
            <w:cnfStyle w:val="001000000000" w:firstRow="0" w:lastRow="0" w:firstColumn="1" w:lastColumn="0" w:oddVBand="0" w:evenVBand="0" w:oddHBand="0" w:evenHBand="0" w:firstRowFirstColumn="0" w:firstRowLastColumn="0" w:lastRowFirstColumn="0" w:lastRowLastColumn="0"/>
            <w:tcW w:w="8408" w:type="dxa"/>
            <w:tcBorders>
              <w:top w:val="nil"/>
              <w:bottom w:val="nil"/>
            </w:tcBorders>
            <w:shd w:val="clear" w:color="auto" w:fill="FFFFFF"/>
          </w:tcPr>
          <w:p w14:paraId="766D682A" w14:textId="77777777" w:rsidR="00D5590C" w:rsidRPr="0008567C" w:rsidRDefault="00D5590C" w:rsidP="0077031C">
            <w:pPr>
              <w:spacing w:after="120"/>
              <w:jc w:val="both"/>
              <w:rPr>
                <w:rFonts w:ascii="Arial" w:hAnsi="Arial" w:cs="Arial"/>
                <w:b w:val="0"/>
                <w:bCs/>
                <w:i/>
                <w:iCs/>
                <w:color w:val="auto"/>
                <w:sz w:val="22"/>
                <w:szCs w:val="22"/>
              </w:rPr>
            </w:pPr>
          </w:p>
          <w:tbl>
            <w:tblPr>
              <w:tblStyle w:val="CSG52"/>
              <w:tblW w:w="9225" w:type="dxa"/>
              <w:tblInd w:w="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25"/>
            </w:tblGrid>
            <w:tr w:rsidR="00D5590C" w:rsidRPr="009539A6" w14:paraId="27FFC6E5" w14:textId="77777777" w:rsidTr="0077031C">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9225" w:type="dxa"/>
                  <w:tcBorders>
                    <w:top w:val="single" w:sz="4" w:space="0" w:color="auto"/>
                    <w:bottom w:val="nil"/>
                  </w:tcBorders>
                  <w:shd w:val="clear" w:color="auto" w:fill="FFFFFF"/>
                </w:tcPr>
                <w:p w14:paraId="5E4213D5" w14:textId="77777777" w:rsidR="00D5590C" w:rsidRPr="009539A6" w:rsidRDefault="00D5590C" w:rsidP="0077031C">
                  <w:pPr>
                    <w:spacing w:after="200"/>
                    <w:jc w:val="both"/>
                    <w:rPr>
                      <w:rFonts w:ascii="Arial" w:hAnsi="Arial" w:cs="Arial"/>
                      <w:b w:val="0"/>
                      <w:bCs/>
                      <w:i/>
                      <w:iCs/>
                      <w:color w:val="auto"/>
                      <w:szCs w:val="22"/>
                    </w:rPr>
                  </w:pPr>
                  <w:r w:rsidRPr="009539A6">
                    <w:rPr>
                      <w:rFonts w:ascii="Arial" w:hAnsi="Arial" w:cs="Arial"/>
                      <w:b w:val="0"/>
                      <w:bCs/>
                      <w:i/>
                      <w:iCs/>
                      <w:color w:val="auto"/>
                      <w:szCs w:val="22"/>
                    </w:rPr>
                    <w:t>Date</w:t>
                  </w:r>
                </w:p>
              </w:tc>
            </w:tr>
          </w:tbl>
          <w:p w14:paraId="1A7E03FA" w14:textId="77777777" w:rsidR="00D5590C" w:rsidRPr="0008567C" w:rsidRDefault="00D5590C" w:rsidP="0077031C">
            <w:pPr>
              <w:spacing w:after="200"/>
              <w:jc w:val="both"/>
              <w:rPr>
                <w:rFonts w:ascii="Arial" w:hAnsi="Arial" w:cs="Arial"/>
                <w:b w:val="0"/>
                <w:bCs/>
                <w:i/>
                <w:iCs/>
                <w:color w:val="auto"/>
                <w:sz w:val="22"/>
                <w:szCs w:val="22"/>
              </w:rPr>
            </w:pPr>
          </w:p>
        </w:tc>
      </w:tr>
    </w:tbl>
    <w:p w14:paraId="0375CB18" w14:textId="5AD9F4F8" w:rsidR="00810D18" w:rsidRPr="00E16D1B" w:rsidRDefault="002D4C39" w:rsidP="00A06F88">
      <w:pPr>
        <w:pStyle w:val="AttH2"/>
      </w:pPr>
      <w:r w:rsidRPr="00E16D1B">
        <w:t>Disclosure of Lobbying Activities</w:t>
      </w:r>
    </w:p>
    <w:p w14:paraId="1A45CB14" w14:textId="77777777" w:rsidR="001F589A" w:rsidRDefault="001F589A" w:rsidP="001F589A">
      <w:pPr>
        <w:jc w:val="both"/>
      </w:pPr>
      <w:r>
        <w:t xml:space="preserve">The vendor must disclose if any corporation was, or has been, hired to perform lobbying activities or notify if any partner or employees of the company are engaged in this type of activity, as it relates to this RFP. Such lobbying activities will be applicable at both the Puerto Rico (territory) and federal levels. This disclosure is, in part, in accordance </w:t>
      </w:r>
      <w:r w:rsidRPr="009942C9">
        <w:t xml:space="preserve">with </w:t>
      </w:r>
      <w:hyperlink r:id="rId39" w:history="1">
        <w:r w:rsidRPr="009624D5">
          <w:rPr>
            <w:rStyle w:val="Hyperlink"/>
            <w:b/>
            <w:color w:val="auto"/>
            <w:u w:val="single"/>
          </w:rPr>
          <w:t>31 U.S.C 1352</w:t>
        </w:r>
      </w:hyperlink>
      <w:r w:rsidRPr="009624D5">
        <w:rPr>
          <w:u w:val="single"/>
        </w:rPr>
        <w:t>.</w:t>
      </w:r>
      <w:r w:rsidRPr="003F1A4F">
        <w:t xml:space="preserve"> </w:t>
      </w:r>
    </w:p>
    <w:p w14:paraId="028C8587" w14:textId="77777777" w:rsidR="001F589A" w:rsidRDefault="001F589A" w:rsidP="001F589A">
      <w:pPr>
        <w:jc w:val="both"/>
      </w:pPr>
      <w:r>
        <w:t>Vendors submitting a proposal must disclosure their applicable lobbying activities, or lack thereof, using the form template below.</w:t>
      </w:r>
    </w:p>
    <w:p w14:paraId="63EB358D" w14:textId="77777777" w:rsidR="001F589A" w:rsidRPr="00501E3D" w:rsidRDefault="001F589A" w:rsidP="001F589A">
      <w:pPr>
        <w:jc w:val="both"/>
        <w:rPr>
          <w:rFonts w:cstheme="minorHAnsi"/>
        </w:rPr>
      </w:pPr>
      <w:r>
        <w:t xml:space="preserve">The vendor’s authorized personnel must complete the form below to any applicable lobbying activity and associated details. If there are no applicable lobbying activities to disclose, then the vendor will indicate this by marking the corresponding box under </w:t>
      </w:r>
      <w:r w:rsidRPr="00A0283E">
        <w:rPr>
          <w:b/>
          <w:bCs/>
        </w:rPr>
        <w:t>General Lobbying Attestation</w:t>
      </w:r>
      <w:r>
        <w:rPr>
          <w:b/>
          <w:bCs/>
        </w:rPr>
        <w:t xml:space="preserve"> </w:t>
      </w:r>
      <w:r w:rsidRPr="00501E3D">
        <w:rPr>
          <w:rFonts w:cstheme="minorHAnsi"/>
        </w:rPr>
        <w:t>and then marking the other prompts as not applicable (NA). If the vendor has multiple disclosures to submit, then the vendor may copy and paste the prompts in sections “External Lobbying Activities” and “Internal Lobbying Activities” as many times as necessary.</w:t>
      </w:r>
    </w:p>
    <w:p w14:paraId="51725431" w14:textId="77777777" w:rsidR="001F589A" w:rsidRPr="00501E3D" w:rsidRDefault="001F589A" w:rsidP="009624C1">
      <w:pPr>
        <w:numPr>
          <w:ilvl w:val="0"/>
          <w:numId w:val="78"/>
        </w:numPr>
        <w:spacing w:line="278" w:lineRule="auto"/>
        <w:rPr>
          <w:rFonts w:eastAsia="Aptos" w:cstheme="minorHAnsi"/>
          <w:kern w:val="2"/>
          <w14:ligatures w14:val="standardContextual"/>
        </w:rPr>
      </w:pPr>
      <w:r w:rsidRPr="00501E3D">
        <w:rPr>
          <w:rFonts w:eastAsia="Aptos" w:cstheme="minorHAnsi"/>
          <w:b/>
          <w:kern w:val="2"/>
          <w14:ligatures w14:val="standardContextual"/>
        </w:rPr>
        <w:t>General Lobbying Attestation:</w:t>
      </w:r>
    </w:p>
    <w:p w14:paraId="2A14B0D9" w14:textId="76EE48E3" w:rsidR="001F589A" w:rsidRPr="00501E3D" w:rsidRDefault="001F589A" w:rsidP="009624C1">
      <w:pPr>
        <w:numPr>
          <w:ilvl w:val="1"/>
          <w:numId w:val="79"/>
        </w:numPr>
        <w:spacing w:line="278" w:lineRule="auto"/>
        <w:rPr>
          <w:rFonts w:eastAsia="Aptos" w:cstheme="minorHAnsi"/>
          <w:kern w:val="2"/>
          <w14:ligatures w14:val="standardContextual"/>
        </w:rPr>
      </w:pPr>
      <w:r w:rsidRPr="00501E3D">
        <w:rPr>
          <w:rFonts w:eastAsia="Aptos" w:cstheme="minorHAnsi"/>
          <w:kern w:val="2"/>
          <w14:ligatures w14:val="standardContextual"/>
        </w:rPr>
        <w:t xml:space="preserve">Has your company leveraged it internal resources and/or hired an external entity to perform lobbying activities in either Puerto Rico or at the federal level related to this </w:t>
      </w:r>
      <w:r>
        <w:rPr>
          <w:rFonts w:eastAsia="Aptos" w:cstheme="minorHAnsi"/>
          <w:kern w:val="2"/>
          <w14:ligatures w14:val="standardContextual"/>
        </w:rPr>
        <w:t>R</w:t>
      </w:r>
      <w:r w:rsidRPr="00501E3D">
        <w:rPr>
          <w:rFonts w:eastAsia="Aptos" w:cstheme="minorHAnsi"/>
          <w:kern w:val="2"/>
          <w14:ligatures w14:val="standardContextual"/>
        </w:rPr>
        <w:t>FP (2025-PRMP-MES-</w:t>
      </w:r>
      <w:r w:rsidR="00501E3D" w:rsidRPr="00501E3D">
        <w:rPr>
          <w:rFonts w:eastAsia="Aptos" w:cstheme="minorHAnsi"/>
          <w:kern w:val="2"/>
          <w14:ligatures w14:val="standardContextual"/>
        </w:rPr>
        <w:t>TPL</w:t>
      </w:r>
      <w:r w:rsidRPr="00501E3D">
        <w:rPr>
          <w:rFonts w:eastAsia="Aptos" w:cstheme="minorHAnsi"/>
          <w:kern w:val="2"/>
          <w14:ligatures w14:val="standardContextual"/>
        </w:rPr>
        <w:t>-00</w:t>
      </w:r>
      <w:r w:rsidR="00501E3D" w:rsidRPr="00501E3D">
        <w:rPr>
          <w:rFonts w:eastAsia="Aptos" w:cstheme="minorHAnsi"/>
          <w:kern w:val="2"/>
          <w14:ligatures w14:val="standardContextual"/>
        </w:rPr>
        <w:t>2</w:t>
      </w:r>
      <w:r w:rsidRPr="00501E3D">
        <w:rPr>
          <w:rFonts w:eastAsia="Aptos" w:cstheme="minorHAnsi"/>
          <w:kern w:val="2"/>
          <w14:ligatures w14:val="standardContextual"/>
        </w:rPr>
        <w:t xml:space="preserve">) </w:t>
      </w:r>
    </w:p>
    <w:p w14:paraId="76D12E86" w14:textId="77777777" w:rsidR="001F589A" w:rsidRPr="00536234" w:rsidRDefault="001E48A4" w:rsidP="001F589A">
      <w:pPr>
        <w:spacing w:line="278" w:lineRule="auto"/>
        <w:ind w:left="720"/>
        <w:contextualSpacing/>
        <w:jc w:val="both"/>
        <w:rPr>
          <w:rFonts w:eastAsia="MS Mincho" w:cstheme="minorHAnsi"/>
          <w:i/>
          <w:kern w:val="2"/>
          <w14:ligatures w14:val="standardContextual"/>
        </w:rPr>
      </w:pPr>
      <w:sdt>
        <w:sdtPr>
          <w:rPr>
            <w:rFonts w:eastAsia="MS Gothic" w:cstheme="minorHAnsi"/>
            <w:i/>
            <w:kern w:val="2"/>
            <w14:ligatures w14:val="standardContextual"/>
          </w:rPr>
          <w:id w:val="-870076542"/>
          <w14:checkbox>
            <w14:checked w14:val="0"/>
            <w14:checkedState w14:val="2612" w14:font="MS Gothic"/>
            <w14:uncheckedState w14:val="2610" w14:font="MS Gothic"/>
          </w14:checkbox>
        </w:sdtPr>
        <w:sdtEndPr/>
        <w:sdtContent>
          <w:r w:rsidR="001F589A" w:rsidRPr="00501E3D">
            <w:rPr>
              <w:rFonts w:ascii="Segoe UI Symbol" w:eastAsia="MS Gothic" w:hAnsi="Segoe UI Symbol" w:cs="Segoe UI Symbol" w:hint="eastAsia"/>
              <w:i/>
              <w:kern w:val="2"/>
              <w14:ligatures w14:val="standardContextual"/>
            </w:rPr>
            <w:t>☐</w:t>
          </w:r>
        </w:sdtContent>
      </w:sdt>
      <w:r w:rsidR="001F589A" w:rsidRPr="00536234">
        <w:rPr>
          <w:rFonts w:eastAsia="MS Mincho" w:cstheme="minorHAnsi"/>
          <w:i/>
          <w:kern w:val="2"/>
          <w14:ligatures w14:val="standardContextual"/>
        </w:rPr>
        <w:t xml:space="preserve"> Yes, I have applicable lobbying activities to disclose (If yes, fully complete form below).</w:t>
      </w:r>
    </w:p>
    <w:p w14:paraId="51F2C5A3" w14:textId="77777777" w:rsidR="001F589A" w:rsidRPr="00536234" w:rsidRDefault="001E48A4" w:rsidP="001F589A">
      <w:pPr>
        <w:spacing w:line="278" w:lineRule="auto"/>
        <w:ind w:left="720"/>
        <w:contextualSpacing/>
        <w:jc w:val="both"/>
        <w:rPr>
          <w:rFonts w:eastAsia="MS Mincho" w:cstheme="minorHAnsi"/>
          <w:i/>
          <w:kern w:val="2"/>
          <w14:ligatures w14:val="standardContextual"/>
        </w:rPr>
      </w:pPr>
      <w:sdt>
        <w:sdtPr>
          <w:rPr>
            <w:rFonts w:eastAsia="MS Gothic" w:cstheme="minorHAnsi"/>
            <w:i/>
            <w:kern w:val="2"/>
            <w14:ligatures w14:val="standardContextual"/>
          </w:rPr>
          <w:id w:val="1944730557"/>
          <w14:checkbox>
            <w14:checked w14:val="0"/>
            <w14:checkedState w14:val="2612" w14:font="MS Gothic"/>
            <w14:uncheckedState w14:val="2610" w14:font="MS Gothic"/>
          </w14:checkbox>
        </w:sdtPr>
        <w:sdtEndPr/>
        <w:sdtContent>
          <w:r w:rsidR="001F589A" w:rsidRPr="005C2538">
            <w:rPr>
              <w:rFonts w:ascii="Segoe UI Symbol" w:eastAsia="MS Gothic" w:hAnsi="Segoe UI Symbol" w:cs="Segoe UI Symbol"/>
              <w:i/>
              <w:kern w:val="2"/>
              <w14:ligatures w14:val="standardContextual"/>
            </w:rPr>
            <w:t>☐</w:t>
          </w:r>
        </w:sdtContent>
      </w:sdt>
      <w:r w:rsidR="001F589A" w:rsidRPr="00536234">
        <w:rPr>
          <w:rFonts w:eastAsia="MS Mincho" w:cstheme="minorHAnsi"/>
          <w:i/>
          <w:kern w:val="2"/>
          <w14:ligatures w14:val="standardContextual"/>
        </w:rPr>
        <w:t xml:space="preserve"> No, I do not have applicable lobbying activity to disclose. </w:t>
      </w:r>
    </w:p>
    <w:p w14:paraId="6994DAE6" w14:textId="62015F5D" w:rsidR="001F589A" w:rsidRPr="00536234" w:rsidRDefault="001F589A" w:rsidP="001F589A">
      <w:pPr>
        <w:spacing w:before="160" w:line="259" w:lineRule="auto"/>
        <w:rPr>
          <w:rFonts w:eastAsia="MS Mincho" w:cstheme="minorHAnsi"/>
          <w:i/>
          <w:kern w:val="2"/>
          <w14:ligatures w14:val="standardContextual"/>
        </w:rPr>
      </w:pPr>
    </w:p>
    <w:p w14:paraId="0E9E9DD9" w14:textId="77777777" w:rsidR="001F589A" w:rsidRPr="00536234" w:rsidRDefault="001F589A" w:rsidP="009624C1">
      <w:pPr>
        <w:numPr>
          <w:ilvl w:val="0"/>
          <w:numId w:val="79"/>
        </w:numPr>
        <w:spacing w:line="278" w:lineRule="auto"/>
        <w:rPr>
          <w:rFonts w:eastAsia="Aptos" w:cstheme="minorHAnsi"/>
          <w:kern w:val="2"/>
          <w14:ligatures w14:val="standardContextual"/>
        </w:rPr>
      </w:pPr>
      <w:r w:rsidRPr="00536234">
        <w:rPr>
          <w:rFonts w:eastAsia="Aptos" w:cstheme="minorHAnsi"/>
          <w:kern w:val="2"/>
          <w14:ligatures w14:val="standardContextual"/>
        </w:rPr>
        <w:t>External Lobbying Activities:</w:t>
      </w:r>
    </w:p>
    <w:p w14:paraId="761A3DB5" w14:textId="77777777" w:rsidR="001F589A" w:rsidRPr="00536234" w:rsidRDefault="001F589A" w:rsidP="009624C1">
      <w:pPr>
        <w:numPr>
          <w:ilvl w:val="1"/>
          <w:numId w:val="79"/>
        </w:numPr>
        <w:spacing w:line="278" w:lineRule="auto"/>
        <w:rPr>
          <w:rFonts w:eastAsia="Aptos" w:cstheme="minorHAnsi"/>
          <w:kern w:val="2"/>
          <w14:ligatures w14:val="standardContextual"/>
        </w:rPr>
      </w:pPr>
      <w:r w:rsidRPr="00536234">
        <w:rPr>
          <w:rFonts w:eastAsia="Aptos" w:cstheme="minorHAnsi"/>
          <w:kern w:val="2"/>
          <w14:ligatures w14:val="standardContextual"/>
        </w:rPr>
        <w:t>If yes, please provide the following details:</w:t>
      </w:r>
    </w:p>
    <w:p w14:paraId="67BE4B94" w14:textId="77777777" w:rsidR="001F589A" w:rsidRPr="00536234" w:rsidRDefault="001F589A" w:rsidP="009624C1">
      <w:pPr>
        <w:numPr>
          <w:ilvl w:val="2"/>
          <w:numId w:val="80"/>
        </w:numPr>
        <w:spacing w:line="278" w:lineRule="auto"/>
        <w:rPr>
          <w:rFonts w:eastAsia="Aptos" w:cstheme="minorHAnsi"/>
          <w:kern w:val="2"/>
          <w14:ligatures w14:val="standardContextual"/>
        </w:rPr>
      </w:pPr>
      <w:r w:rsidRPr="00536234">
        <w:rPr>
          <w:rFonts w:eastAsia="Aptos" w:cstheme="minorHAnsi"/>
          <w:kern w:val="2"/>
          <w14:ligatures w14:val="standardContextual"/>
        </w:rPr>
        <w:t>Name of External Entity Performing Lobbying Activities:</w:t>
      </w:r>
    </w:p>
    <w:p w14:paraId="0A664C4E" w14:textId="77777777" w:rsidR="001F589A" w:rsidRPr="00536234" w:rsidRDefault="001F589A" w:rsidP="009624C1">
      <w:pPr>
        <w:numPr>
          <w:ilvl w:val="2"/>
          <w:numId w:val="81"/>
        </w:numPr>
        <w:spacing w:line="278" w:lineRule="auto"/>
        <w:rPr>
          <w:rFonts w:eastAsia="Aptos" w:cstheme="minorHAnsi"/>
          <w:kern w:val="2"/>
          <w14:ligatures w14:val="standardContextual"/>
        </w:rPr>
      </w:pPr>
      <w:r w:rsidRPr="00536234">
        <w:rPr>
          <w:rFonts w:eastAsia="Aptos" w:cstheme="minorHAnsi"/>
          <w:kern w:val="2"/>
          <w14:ligatures w14:val="standardContextual"/>
        </w:rPr>
        <w:t>Address:</w:t>
      </w:r>
    </w:p>
    <w:p w14:paraId="1189F028" w14:textId="77777777" w:rsidR="001F589A" w:rsidRPr="00536234" w:rsidRDefault="001F589A" w:rsidP="009624C1">
      <w:pPr>
        <w:numPr>
          <w:ilvl w:val="2"/>
          <w:numId w:val="82"/>
        </w:numPr>
        <w:spacing w:line="278" w:lineRule="auto"/>
        <w:rPr>
          <w:rFonts w:eastAsia="Aptos" w:cstheme="minorHAnsi"/>
          <w:kern w:val="2"/>
          <w14:ligatures w14:val="standardContextual"/>
        </w:rPr>
      </w:pPr>
      <w:r w:rsidRPr="00536234">
        <w:rPr>
          <w:rFonts w:eastAsia="Aptos" w:cstheme="minorHAnsi"/>
          <w:kern w:val="2"/>
          <w14:ligatures w14:val="standardContextual"/>
        </w:rPr>
        <w:t>City, State, and Zip Code:</w:t>
      </w:r>
    </w:p>
    <w:p w14:paraId="73CEDB43" w14:textId="77777777" w:rsidR="001F589A" w:rsidRPr="00536234" w:rsidRDefault="001F589A" w:rsidP="009624C1">
      <w:pPr>
        <w:numPr>
          <w:ilvl w:val="2"/>
          <w:numId w:val="82"/>
        </w:numPr>
        <w:spacing w:line="278" w:lineRule="auto"/>
        <w:rPr>
          <w:rFonts w:eastAsia="Aptos" w:cstheme="minorHAnsi"/>
          <w:kern w:val="2"/>
          <w14:ligatures w14:val="standardContextual"/>
        </w:rPr>
      </w:pPr>
      <w:r w:rsidRPr="00536234">
        <w:rPr>
          <w:rFonts w:eastAsia="Aptos" w:cstheme="minorHAnsi"/>
          <w:kern w:val="2"/>
          <w14:ligatures w14:val="standardContextual"/>
        </w:rPr>
        <w:t>Contact Information:</w:t>
      </w:r>
    </w:p>
    <w:p w14:paraId="61BE8409" w14:textId="77777777" w:rsidR="001F589A" w:rsidRPr="00536234" w:rsidRDefault="001F589A" w:rsidP="009624C1">
      <w:pPr>
        <w:numPr>
          <w:ilvl w:val="2"/>
          <w:numId w:val="83"/>
        </w:numPr>
        <w:spacing w:line="278" w:lineRule="auto"/>
        <w:rPr>
          <w:rFonts w:eastAsia="Aptos" w:cstheme="minorHAnsi"/>
          <w:kern w:val="2"/>
          <w14:ligatures w14:val="standardContextual"/>
        </w:rPr>
      </w:pPr>
      <w:r w:rsidRPr="00536234">
        <w:rPr>
          <w:rFonts w:eastAsia="Aptos" w:cstheme="minorHAnsi"/>
          <w:kern w:val="2"/>
          <w14:ligatures w14:val="standardContextual"/>
        </w:rPr>
        <w:t>Lobbying ID/Registration Number (if applicable):</w:t>
      </w:r>
    </w:p>
    <w:p w14:paraId="64DC4048" w14:textId="77777777" w:rsidR="001F589A" w:rsidRPr="00536234" w:rsidRDefault="001F589A" w:rsidP="009624C1">
      <w:pPr>
        <w:numPr>
          <w:ilvl w:val="2"/>
          <w:numId w:val="83"/>
        </w:numPr>
        <w:spacing w:line="278" w:lineRule="auto"/>
        <w:rPr>
          <w:rFonts w:eastAsia="Aptos" w:cstheme="minorHAnsi"/>
          <w:kern w:val="2"/>
          <w14:ligatures w14:val="standardContextual"/>
        </w:rPr>
      </w:pPr>
      <w:r w:rsidRPr="00536234">
        <w:rPr>
          <w:rFonts w:eastAsia="Aptos" w:cstheme="minorHAnsi"/>
          <w:kern w:val="2"/>
          <w14:ligatures w14:val="standardContextual"/>
        </w:rPr>
        <w:t>Summary of Lobbying Activities:</w:t>
      </w:r>
    </w:p>
    <w:p w14:paraId="709B0363" w14:textId="77777777" w:rsidR="001F589A" w:rsidRPr="00536234" w:rsidRDefault="001F589A" w:rsidP="009624C1">
      <w:pPr>
        <w:numPr>
          <w:ilvl w:val="3"/>
          <w:numId w:val="83"/>
        </w:numPr>
        <w:spacing w:line="278" w:lineRule="auto"/>
        <w:rPr>
          <w:rFonts w:eastAsia="Aptos" w:cstheme="minorHAnsi"/>
          <w:kern w:val="2"/>
          <w14:ligatures w14:val="standardContextual"/>
        </w:rPr>
      </w:pPr>
      <w:r w:rsidRPr="00536234">
        <w:rPr>
          <w:rFonts w:eastAsia="Aptos" w:cstheme="minorHAnsi"/>
          <w:kern w:val="2"/>
          <w14:ligatures w14:val="standardContextual"/>
        </w:rPr>
        <w:lastRenderedPageBreak/>
        <w:t>Entity/Individual being lobbied:</w:t>
      </w:r>
    </w:p>
    <w:p w14:paraId="05DDE920" w14:textId="77777777" w:rsidR="001F589A" w:rsidRPr="00536234" w:rsidRDefault="001F589A" w:rsidP="009624C1">
      <w:pPr>
        <w:numPr>
          <w:ilvl w:val="3"/>
          <w:numId w:val="83"/>
        </w:numPr>
        <w:spacing w:line="278" w:lineRule="auto"/>
        <w:rPr>
          <w:rFonts w:eastAsia="Aptos" w:cstheme="minorHAnsi"/>
          <w:kern w:val="2"/>
          <w14:ligatures w14:val="standardContextual"/>
        </w:rPr>
      </w:pPr>
      <w:r w:rsidRPr="00536234">
        <w:rPr>
          <w:rFonts w:eastAsia="Aptos" w:cstheme="minorHAnsi"/>
          <w:kern w:val="2"/>
          <w14:ligatures w14:val="standardContextual"/>
        </w:rPr>
        <w:t>Date range of applicable lobbying activities:</w:t>
      </w:r>
    </w:p>
    <w:p w14:paraId="2D45235A" w14:textId="77777777" w:rsidR="001F589A" w:rsidRPr="00536234" w:rsidRDefault="001F589A" w:rsidP="009624C1">
      <w:pPr>
        <w:numPr>
          <w:ilvl w:val="3"/>
          <w:numId w:val="83"/>
        </w:numPr>
        <w:spacing w:line="278" w:lineRule="auto"/>
        <w:rPr>
          <w:rFonts w:eastAsia="Aptos" w:cstheme="minorHAnsi"/>
          <w:kern w:val="2"/>
          <w14:ligatures w14:val="standardContextual"/>
        </w:rPr>
      </w:pPr>
      <w:r w:rsidRPr="00536234">
        <w:rPr>
          <w:rFonts w:eastAsia="Aptos" w:cstheme="minorHAnsi"/>
          <w:kern w:val="2"/>
          <w14:ligatures w14:val="standardContextual"/>
        </w:rPr>
        <w:t>Description of lobbying activities:</w:t>
      </w:r>
    </w:p>
    <w:p w14:paraId="506A0C69" w14:textId="77777777" w:rsidR="001F589A" w:rsidRPr="00536234" w:rsidRDefault="001F589A" w:rsidP="009624C1">
      <w:pPr>
        <w:numPr>
          <w:ilvl w:val="0"/>
          <w:numId w:val="78"/>
        </w:numPr>
        <w:spacing w:line="278" w:lineRule="auto"/>
        <w:rPr>
          <w:rFonts w:eastAsia="Aptos" w:cstheme="minorHAnsi"/>
          <w:kern w:val="2"/>
          <w14:ligatures w14:val="standardContextual"/>
        </w:rPr>
      </w:pPr>
      <w:r w:rsidRPr="00536234">
        <w:rPr>
          <w:rFonts w:eastAsia="Aptos" w:cstheme="minorHAnsi"/>
          <w:kern w:val="2"/>
          <w14:ligatures w14:val="standardContextual"/>
        </w:rPr>
        <w:t>Internal Lobbying Activities:</w:t>
      </w:r>
    </w:p>
    <w:p w14:paraId="0F6AF462" w14:textId="77777777" w:rsidR="001F589A" w:rsidRPr="00536234" w:rsidRDefault="001F589A" w:rsidP="009624C1">
      <w:pPr>
        <w:numPr>
          <w:ilvl w:val="1"/>
          <w:numId w:val="79"/>
        </w:numPr>
        <w:spacing w:line="278" w:lineRule="auto"/>
        <w:rPr>
          <w:rFonts w:eastAsia="Aptos" w:cstheme="minorHAnsi"/>
          <w:kern w:val="2"/>
          <w14:ligatures w14:val="standardContextual"/>
        </w:rPr>
      </w:pPr>
      <w:r w:rsidRPr="00536234">
        <w:rPr>
          <w:rFonts w:eastAsia="Aptos" w:cstheme="minorHAnsi"/>
          <w:kern w:val="2"/>
          <w14:ligatures w14:val="standardContextual"/>
        </w:rPr>
        <w:t>If yes, please provide the following details:</w:t>
      </w:r>
    </w:p>
    <w:p w14:paraId="152E1E15" w14:textId="77777777" w:rsidR="001F589A" w:rsidRPr="00536234" w:rsidRDefault="001F589A" w:rsidP="009624C1">
      <w:pPr>
        <w:numPr>
          <w:ilvl w:val="2"/>
          <w:numId w:val="84"/>
        </w:numPr>
        <w:spacing w:line="278" w:lineRule="auto"/>
        <w:rPr>
          <w:rFonts w:eastAsia="Aptos" w:cstheme="minorHAnsi"/>
          <w:kern w:val="2"/>
          <w14:ligatures w14:val="standardContextual"/>
        </w:rPr>
      </w:pPr>
      <w:r w:rsidRPr="00536234">
        <w:rPr>
          <w:rFonts w:eastAsia="Aptos" w:cstheme="minorHAnsi"/>
          <w:kern w:val="2"/>
          <w14:ligatures w14:val="standardContextual"/>
        </w:rPr>
        <w:t>Name and Title of Individual Performing Lobbying Activities:</w:t>
      </w:r>
    </w:p>
    <w:p w14:paraId="2544D43D" w14:textId="77777777" w:rsidR="001F589A" w:rsidRPr="00536234" w:rsidRDefault="001F589A" w:rsidP="009624C1">
      <w:pPr>
        <w:numPr>
          <w:ilvl w:val="2"/>
          <w:numId w:val="84"/>
        </w:numPr>
        <w:spacing w:line="278" w:lineRule="auto"/>
        <w:rPr>
          <w:rFonts w:eastAsia="Aptos" w:cstheme="minorHAnsi"/>
          <w:kern w:val="2"/>
          <w14:ligatures w14:val="standardContextual"/>
        </w:rPr>
      </w:pPr>
      <w:r w:rsidRPr="00536234">
        <w:rPr>
          <w:rFonts w:eastAsia="Aptos" w:cstheme="minorHAnsi"/>
          <w:kern w:val="2"/>
          <w14:ligatures w14:val="standardContextual"/>
        </w:rPr>
        <w:t>Lobbying ID/Registration Number (if applicable):</w:t>
      </w:r>
    </w:p>
    <w:p w14:paraId="5C8EDC02" w14:textId="77777777" w:rsidR="001F589A" w:rsidRPr="00536234" w:rsidRDefault="001F589A" w:rsidP="009624C1">
      <w:pPr>
        <w:numPr>
          <w:ilvl w:val="2"/>
          <w:numId w:val="84"/>
        </w:numPr>
        <w:spacing w:line="278" w:lineRule="auto"/>
        <w:rPr>
          <w:rFonts w:eastAsia="Aptos" w:cstheme="minorHAnsi"/>
          <w:kern w:val="2"/>
          <w14:ligatures w14:val="standardContextual"/>
        </w:rPr>
      </w:pPr>
      <w:r w:rsidRPr="00536234">
        <w:rPr>
          <w:rFonts w:eastAsia="Aptos" w:cstheme="minorHAnsi"/>
          <w:kern w:val="2"/>
          <w14:ligatures w14:val="standardContextual"/>
        </w:rPr>
        <w:t>Contact Information:</w:t>
      </w:r>
    </w:p>
    <w:p w14:paraId="6F9B2D3D" w14:textId="77777777" w:rsidR="001F589A" w:rsidRPr="00536234" w:rsidRDefault="001F589A" w:rsidP="009624C1">
      <w:pPr>
        <w:numPr>
          <w:ilvl w:val="2"/>
          <w:numId w:val="85"/>
        </w:numPr>
        <w:spacing w:line="278" w:lineRule="auto"/>
        <w:rPr>
          <w:rFonts w:eastAsia="Aptos" w:cstheme="minorHAnsi"/>
          <w:kern w:val="2"/>
          <w14:ligatures w14:val="standardContextual"/>
        </w:rPr>
      </w:pPr>
      <w:r w:rsidRPr="00536234">
        <w:rPr>
          <w:rFonts w:eastAsia="Aptos" w:cstheme="minorHAnsi"/>
          <w:kern w:val="2"/>
          <w14:ligatures w14:val="standardContextual"/>
        </w:rPr>
        <w:t>Summary of Lobbying Activities:</w:t>
      </w:r>
    </w:p>
    <w:p w14:paraId="2F23684F" w14:textId="77777777" w:rsidR="001F589A" w:rsidRPr="00536234" w:rsidRDefault="001F589A" w:rsidP="009624C1">
      <w:pPr>
        <w:numPr>
          <w:ilvl w:val="3"/>
          <w:numId w:val="85"/>
        </w:numPr>
        <w:spacing w:line="278" w:lineRule="auto"/>
        <w:rPr>
          <w:rFonts w:eastAsia="Aptos" w:cstheme="minorHAnsi"/>
          <w:kern w:val="2"/>
          <w14:ligatures w14:val="standardContextual"/>
        </w:rPr>
      </w:pPr>
      <w:r w:rsidRPr="00536234">
        <w:rPr>
          <w:rFonts w:eastAsia="Aptos" w:cstheme="minorHAnsi"/>
          <w:kern w:val="2"/>
          <w14:ligatures w14:val="standardContextual"/>
        </w:rPr>
        <w:t>Entity/Individual being lobbied:</w:t>
      </w:r>
    </w:p>
    <w:p w14:paraId="7C656EF2" w14:textId="77777777" w:rsidR="001F589A" w:rsidRPr="00536234" w:rsidRDefault="001F589A" w:rsidP="009624C1">
      <w:pPr>
        <w:numPr>
          <w:ilvl w:val="3"/>
          <w:numId w:val="85"/>
        </w:numPr>
        <w:spacing w:line="278" w:lineRule="auto"/>
        <w:rPr>
          <w:rFonts w:eastAsia="Aptos" w:cstheme="minorHAnsi"/>
          <w:kern w:val="2"/>
          <w14:ligatures w14:val="standardContextual"/>
        </w:rPr>
      </w:pPr>
      <w:r w:rsidRPr="00536234">
        <w:rPr>
          <w:rFonts w:eastAsia="Aptos" w:cstheme="minorHAnsi"/>
          <w:kern w:val="2"/>
          <w14:ligatures w14:val="standardContextual"/>
        </w:rPr>
        <w:t>Date range of applicable lobbying activities:</w:t>
      </w:r>
    </w:p>
    <w:p w14:paraId="5A5E285B" w14:textId="77777777" w:rsidR="001F589A" w:rsidRDefault="001F589A" w:rsidP="009624C1">
      <w:pPr>
        <w:numPr>
          <w:ilvl w:val="3"/>
          <w:numId w:val="85"/>
        </w:numPr>
        <w:spacing w:line="278" w:lineRule="auto"/>
        <w:rPr>
          <w:rFonts w:eastAsia="Aptos" w:cstheme="minorHAnsi"/>
          <w:kern w:val="2"/>
          <w14:ligatures w14:val="standardContextual"/>
        </w:rPr>
      </w:pPr>
      <w:r w:rsidRPr="00536234">
        <w:rPr>
          <w:rFonts w:eastAsia="Aptos" w:cstheme="minorHAnsi"/>
          <w:kern w:val="2"/>
          <w14:ligatures w14:val="standardContextual"/>
        </w:rPr>
        <w:t>Description of lobbying activities:</w:t>
      </w:r>
    </w:p>
    <w:p w14:paraId="693F215E" w14:textId="58384D6E" w:rsidR="001F589A" w:rsidRPr="00536234" w:rsidRDefault="001F589A" w:rsidP="001F589A">
      <w:pPr>
        <w:spacing w:before="160" w:line="259" w:lineRule="auto"/>
        <w:rPr>
          <w:rFonts w:eastAsia="Aptos" w:cstheme="minorHAnsi"/>
          <w:kern w:val="2"/>
          <w14:ligatures w14:val="standardContextual"/>
        </w:rPr>
      </w:pPr>
    </w:p>
    <w:p w14:paraId="35F00C15" w14:textId="77777777" w:rsidR="001F589A" w:rsidRDefault="001F589A" w:rsidP="001F589A">
      <w:pPr>
        <w:spacing w:line="278" w:lineRule="auto"/>
        <w:jc w:val="both"/>
        <w:rPr>
          <w:rFonts w:eastAsia="MS Mincho" w:cstheme="minorHAnsi"/>
          <w:i/>
          <w:kern w:val="2"/>
          <w14:ligatures w14:val="standardContextual"/>
        </w:rPr>
      </w:pPr>
      <w:r w:rsidRPr="00536234">
        <w:rPr>
          <w:rFonts w:eastAsia="MS Mincho" w:cstheme="minorHAnsi"/>
          <w:i/>
          <w:kern w:val="2"/>
          <w14:ligatures w14:val="standardContextual"/>
        </w:rPr>
        <w:t>By signing below, I certify that I have reviewed and understand these requirements relative to disclosing lobbying activities in their entirety and the information included in the form below is complete and accurate.</w:t>
      </w:r>
    </w:p>
    <w:p w14:paraId="550C61E9" w14:textId="77777777" w:rsidR="001F589A" w:rsidRPr="00536234" w:rsidRDefault="001F589A" w:rsidP="001F589A">
      <w:pPr>
        <w:spacing w:line="278" w:lineRule="auto"/>
        <w:ind w:left="720"/>
        <w:jc w:val="both"/>
        <w:rPr>
          <w:rFonts w:eastAsia="MS Mincho" w:cstheme="minorHAnsi"/>
          <w:i/>
          <w:kern w:val="2"/>
          <w14:ligatures w14:val="standardContextual"/>
        </w:rPr>
      </w:pPr>
    </w:p>
    <w:tbl>
      <w:tblPr>
        <w:tblStyle w:val="CSG52"/>
        <w:tblW w:w="8408" w:type="dxa"/>
        <w:tblInd w:w="72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08"/>
      </w:tblGrid>
      <w:tr w:rsidR="001F589A" w:rsidRPr="00501E3D" w14:paraId="466BB662" w14:textId="77777777" w:rsidTr="00053A48">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8408" w:type="dxa"/>
            <w:tcBorders>
              <w:top w:val="single" w:sz="4" w:space="0" w:color="auto"/>
              <w:bottom w:val="nil"/>
            </w:tcBorders>
            <w:shd w:val="clear" w:color="auto" w:fill="FFFFFF"/>
          </w:tcPr>
          <w:p w14:paraId="57151124" w14:textId="77777777" w:rsidR="001F589A" w:rsidRPr="00501E3D" w:rsidRDefault="001F589A" w:rsidP="00053A48">
            <w:pPr>
              <w:spacing w:before="60"/>
              <w:jc w:val="both"/>
              <w:rPr>
                <w:rFonts w:asciiTheme="minorHAnsi" w:hAnsiTheme="minorHAnsi" w:cstheme="minorHAnsi"/>
                <w:i/>
                <w:szCs w:val="22"/>
              </w:rPr>
            </w:pPr>
            <w:r w:rsidRPr="00501E3D">
              <w:rPr>
                <w:rFonts w:asciiTheme="minorHAnsi" w:hAnsiTheme="minorHAnsi" w:cstheme="minorHAnsi"/>
                <w:i/>
                <w:color w:val="auto"/>
                <w:szCs w:val="22"/>
              </w:rPr>
              <w:t>Printed Name</w:t>
            </w:r>
            <w:r w:rsidRPr="00501E3D" w:rsidDel="00BE28A5">
              <w:rPr>
                <w:rFonts w:asciiTheme="minorHAnsi" w:hAnsiTheme="minorHAnsi" w:cstheme="minorHAnsi"/>
                <w:i/>
                <w:color w:val="auto"/>
                <w:szCs w:val="22"/>
              </w:rPr>
              <w:t xml:space="preserve"> of Authorized Personnel</w:t>
            </w:r>
          </w:p>
          <w:p w14:paraId="5E3F88B0" w14:textId="77777777" w:rsidR="001F589A" w:rsidRPr="00501E3D" w:rsidRDefault="001F589A" w:rsidP="00053A48">
            <w:pPr>
              <w:spacing w:before="60"/>
              <w:jc w:val="both"/>
              <w:rPr>
                <w:rFonts w:asciiTheme="minorHAnsi" w:hAnsiTheme="minorHAnsi" w:cstheme="minorHAnsi"/>
                <w:i/>
                <w:color w:val="auto"/>
                <w:szCs w:val="22"/>
              </w:rPr>
            </w:pPr>
          </w:p>
        </w:tc>
      </w:tr>
      <w:tr w:rsidR="001F589A" w:rsidRPr="00501E3D" w14:paraId="02AA0440" w14:textId="77777777" w:rsidTr="00053A48">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8408" w:type="dxa"/>
            <w:tcBorders>
              <w:top w:val="single" w:sz="4" w:space="0" w:color="auto"/>
              <w:bottom w:val="nil"/>
            </w:tcBorders>
            <w:shd w:val="clear" w:color="auto" w:fill="FFFFFF"/>
          </w:tcPr>
          <w:p w14:paraId="2D409D67" w14:textId="77777777" w:rsidR="001F589A" w:rsidRPr="00501E3D" w:rsidRDefault="001F589A" w:rsidP="00053A48">
            <w:pPr>
              <w:spacing w:before="60"/>
              <w:jc w:val="both"/>
              <w:rPr>
                <w:rFonts w:asciiTheme="minorHAnsi" w:hAnsiTheme="minorHAnsi" w:cstheme="minorHAnsi"/>
                <w:b w:val="0"/>
                <w:i/>
                <w:sz w:val="22"/>
                <w:szCs w:val="22"/>
              </w:rPr>
            </w:pPr>
            <w:r w:rsidRPr="00501E3D">
              <w:rPr>
                <w:rFonts w:asciiTheme="minorHAnsi" w:hAnsiTheme="minorHAnsi" w:cstheme="minorHAnsi"/>
                <w:i/>
                <w:color w:val="auto"/>
                <w:sz w:val="22"/>
                <w:szCs w:val="22"/>
              </w:rPr>
              <w:t>Signature of Authorized Personnel</w:t>
            </w:r>
          </w:p>
          <w:p w14:paraId="22E33D0E" w14:textId="77777777" w:rsidR="001F589A" w:rsidRPr="00501E3D" w:rsidRDefault="001F589A" w:rsidP="00053A48">
            <w:pPr>
              <w:spacing w:before="60"/>
              <w:jc w:val="both"/>
              <w:rPr>
                <w:rFonts w:asciiTheme="minorHAnsi" w:hAnsiTheme="minorHAnsi" w:cstheme="minorHAnsi"/>
                <w:i/>
                <w:sz w:val="22"/>
                <w:szCs w:val="22"/>
              </w:rPr>
            </w:pPr>
          </w:p>
        </w:tc>
      </w:tr>
      <w:tr w:rsidR="001F589A" w:rsidRPr="00501E3D" w14:paraId="3F7A15E1" w14:textId="77777777" w:rsidTr="00053A48">
        <w:trPr>
          <w:cnfStyle w:val="000000010000" w:firstRow="0" w:lastRow="0" w:firstColumn="0" w:lastColumn="0" w:oddVBand="0" w:evenVBand="0" w:oddHBand="0" w:evenHBand="1" w:firstRowFirstColumn="0" w:firstRowLastColumn="0" w:lastRowFirstColumn="0" w:lastRowLastColumn="0"/>
          <w:trHeight w:val="927"/>
        </w:trPr>
        <w:tc>
          <w:tcPr>
            <w:cnfStyle w:val="001000000000" w:firstRow="0" w:lastRow="0" w:firstColumn="1" w:lastColumn="0" w:oddVBand="0" w:evenVBand="0" w:oddHBand="0" w:evenHBand="0" w:firstRowFirstColumn="0" w:firstRowLastColumn="0" w:lastRowFirstColumn="0" w:lastRowLastColumn="0"/>
            <w:tcW w:w="8408" w:type="dxa"/>
            <w:tcBorders>
              <w:top w:val="nil"/>
              <w:bottom w:val="nil"/>
            </w:tcBorders>
            <w:shd w:val="clear" w:color="auto" w:fill="FFFFFF"/>
          </w:tcPr>
          <w:tbl>
            <w:tblPr>
              <w:tblStyle w:val="CSG52"/>
              <w:tblW w:w="9225" w:type="dxa"/>
              <w:tblInd w:w="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25"/>
            </w:tblGrid>
            <w:tr w:rsidR="001F589A" w:rsidRPr="00501E3D" w14:paraId="5BEABD82" w14:textId="77777777" w:rsidTr="00053A48">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9225" w:type="dxa"/>
                  <w:tcBorders>
                    <w:top w:val="single" w:sz="4" w:space="0" w:color="auto"/>
                    <w:bottom w:val="nil"/>
                  </w:tcBorders>
                  <w:shd w:val="clear" w:color="auto" w:fill="FFFFFF"/>
                </w:tcPr>
                <w:p w14:paraId="4F71CDA3" w14:textId="77777777" w:rsidR="001F589A" w:rsidRPr="00501E3D" w:rsidRDefault="001F589A" w:rsidP="00053A48">
                  <w:pPr>
                    <w:spacing w:before="60"/>
                    <w:jc w:val="both"/>
                    <w:rPr>
                      <w:rFonts w:asciiTheme="minorHAnsi" w:hAnsiTheme="minorHAnsi" w:cstheme="minorHAnsi"/>
                      <w:i/>
                      <w:color w:val="auto"/>
                      <w:szCs w:val="22"/>
                    </w:rPr>
                  </w:pPr>
                  <w:r w:rsidRPr="00501E3D">
                    <w:rPr>
                      <w:rFonts w:asciiTheme="minorHAnsi" w:hAnsiTheme="minorHAnsi" w:cstheme="minorHAnsi"/>
                      <w:i/>
                      <w:color w:val="auto"/>
                      <w:szCs w:val="22"/>
                    </w:rPr>
                    <w:t>Date</w:t>
                  </w:r>
                </w:p>
              </w:tc>
            </w:tr>
          </w:tbl>
          <w:p w14:paraId="57750628" w14:textId="77777777" w:rsidR="001F589A" w:rsidRPr="00501E3D" w:rsidRDefault="001F589A" w:rsidP="00053A48">
            <w:pPr>
              <w:spacing w:before="60"/>
              <w:jc w:val="both"/>
              <w:rPr>
                <w:rFonts w:asciiTheme="minorHAnsi" w:hAnsiTheme="minorHAnsi" w:cstheme="minorHAnsi"/>
                <w:i/>
                <w:color w:val="auto"/>
                <w:sz w:val="22"/>
                <w:szCs w:val="22"/>
              </w:rPr>
            </w:pPr>
          </w:p>
        </w:tc>
      </w:tr>
    </w:tbl>
    <w:p w14:paraId="5C995B29" w14:textId="692B8421" w:rsidR="000709F7" w:rsidRPr="001D178A" w:rsidRDefault="007B68F8" w:rsidP="00A06F88">
      <w:pPr>
        <w:pStyle w:val="AttH2"/>
      </w:pPr>
      <w:r w:rsidRPr="001D178A">
        <w:t>References</w:t>
      </w:r>
    </w:p>
    <w:p w14:paraId="3B97D5F2" w14:textId="3A8AA1F5" w:rsidR="007B68F8" w:rsidRDefault="005C4428" w:rsidP="005C4428">
      <w:pPr>
        <w:jc w:val="both"/>
      </w:pPr>
      <w:r w:rsidRPr="005C4428">
        <w:t xml:space="preserve">The vendor must provide references for similar services provided in the past. PRMP may conduct reference checks to verify and validate the past performance of the vendor and its proposed subcontractors. </w:t>
      </w:r>
      <w:r w:rsidR="00FF7F4D">
        <w:t>PRMP prefers</w:t>
      </w:r>
      <w:r w:rsidRPr="005C4428">
        <w:t xml:space="preserve"> vendors</w:t>
      </w:r>
      <w:r w:rsidR="00FF7F4D">
        <w:t xml:space="preserve"> who provide</w:t>
      </w:r>
      <w:r w:rsidRPr="005C4428">
        <w:t xml:space="preserve"> references specific</w:t>
      </w:r>
      <w:r w:rsidR="00FF7F4D">
        <w:t>ally related</w:t>
      </w:r>
      <w:r w:rsidRPr="005C4428">
        <w:t xml:space="preserve"> to taking over a Medicaid IT solution that is already in production.</w:t>
      </w:r>
    </w:p>
    <w:p w14:paraId="643C6D79" w14:textId="49072447" w:rsidR="005C4428" w:rsidRPr="001D178A" w:rsidRDefault="00D90ECA" w:rsidP="00A06F88">
      <w:pPr>
        <w:pStyle w:val="AttH2"/>
      </w:pPr>
      <w:r w:rsidRPr="001D178A">
        <w:t>Vendor (Prime) References Form</w:t>
      </w:r>
    </w:p>
    <w:p w14:paraId="0FCDAF86" w14:textId="46F06162" w:rsidR="007D6E8B" w:rsidRDefault="007D6E8B" w:rsidP="007D6E8B">
      <w:pPr>
        <w:jc w:val="both"/>
      </w:pPr>
      <w:r>
        <w:t xml:space="preserve">The vendor will include at least two (2) references from projects performed within the last </w:t>
      </w:r>
      <w:r w:rsidR="0001042A">
        <w:t>seven</w:t>
      </w:r>
      <w:r>
        <w:t xml:space="preserve"> (</w:t>
      </w:r>
      <w:r w:rsidR="0001042A">
        <w:t>7</w:t>
      </w:r>
      <w:r>
        <w:t>) years that demonstrate the vendor’s ability to perform the SOW described in this RFP. The vendor must include references from two (2) different clients/projects.</w:t>
      </w:r>
    </w:p>
    <w:p w14:paraId="60D35802" w14:textId="77777777" w:rsidR="007D6E8B" w:rsidRDefault="007D6E8B" w:rsidP="007D6E8B">
      <w:pPr>
        <w:jc w:val="both"/>
      </w:pPr>
      <w:r>
        <w:lastRenderedPageBreak/>
        <w:t>The vendor should include a project description, contract dates, and contact information (customer points of contact, addresses, telephone numbers, and email addresses). The vendor should explain whether it performed the work as a prime contractor or as a subcontractor.</w:t>
      </w:r>
    </w:p>
    <w:p w14:paraId="79FE7FA2" w14:textId="26E424A3" w:rsidR="00D90ECA" w:rsidRDefault="007D6E8B" w:rsidP="007D6E8B">
      <w:pPr>
        <w:jc w:val="both"/>
      </w:pPr>
      <w:r>
        <w:t>The vendor is not to change any of the prefilled cells in the following tables. The vendor may add additional reference tables as necessary.</w:t>
      </w:r>
    </w:p>
    <w:p w14:paraId="02E3C168" w14:textId="42C18AD8" w:rsidR="00610D8E" w:rsidRDefault="00610D8E" w:rsidP="003E161E">
      <w:pPr>
        <w:pStyle w:val="Title-Table"/>
      </w:pPr>
      <w:bookmarkStart w:id="176" w:name="_Toc196292953"/>
      <w:r>
        <w:t xml:space="preserve">Table </w:t>
      </w:r>
      <w:r>
        <w:fldChar w:fldCharType="begin"/>
      </w:r>
      <w:r>
        <w:instrText xml:space="preserve"> SEQ Table \* ARABIC </w:instrText>
      </w:r>
      <w:r>
        <w:fldChar w:fldCharType="separate"/>
      </w:r>
      <w:r w:rsidR="003D119D">
        <w:rPr>
          <w:noProof/>
        </w:rPr>
        <w:t>14</w:t>
      </w:r>
      <w:r>
        <w:rPr>
          <w:noProof/>
        </w:rPr>
        <w:fldChar w:fldCharType="end"/>
      </w:r>
      <w:r>
        <w:t xml:space="preserve">: </w:t>
      </w:r>
      <w:r w:rsidRPr="004A5E61">
        <w:t>Vendor References</w:t>
      </w:r>
      <w:bookmarkEnd w:id="176"/>
    </w:p>
    <w:tbl>
      <w:tblPr>
        <w:tblW w:w="9535" w:type="dxa"/>
        <w:tblLook w:val="04A0" w:firstRow="1" w:lastRow="0" w:firstColumn="1" w:lastColumn="0" w:noHBand="0" w:noVBand="1"/>
      </w:tblPr>
      <w:tblGrid>
        <w:gridCol w:w="2088"/>
        <w:gridCol w:w="1147"/>
        <w:gridCol w:w="1193"/>
        <w:gridCol w:w="335"/>
        <w:gridCol w:w="1431"/>
        <w:gridCol w:w="98"/>
        <w:gridCol w:w="1529"/>
        <w:gridCol w:w="1714"/>
      </w:tblGrid>
      <w:tr w:rsidR="003F6EAF" w:rsidRPr="00103BB7" w14:paraId="25DC833C" w14:textId="77777777">
        <w:trPr>
          <w:trHeight w:val="188"/>
          <w:tblHeader/>
        </w:trPr>
        <w:tc>
          <w:tcPr>
            <w:tcW w:w="9535" w:type="dxa"/>
            <w:gridSpan w:val="8"/>
            <w:tcBorders>
              <w:top w:val="single" w:sz="4" w:space="0" w:color="auto"/>
              <w:left w:val="single" w:sz="4" w:space="0" w:color="auto"/>
              <w:bottom w:val="single" w:sz="4" w:space="0" w:color="auto"/>
              <w:right w:val="single" w:sz="4" w:space="0" w:color="auto"/>
            </w:tcBorders>
            <w:shd w:val="clear" w:color="auto" w:fill="154454"/>
          </w:tcPr>
          <w:p w14:paraId="7019B909" w14:textId="77777777" w:rsidR="003F6EAF" w:rsidRPr="00103BB7" w:rsidRDefault="003F6EAF">
            <w:pPr>
              <w:spacing w:before="60" w:after="60"/>
              <w:rPr>
                <w:rFonts w:eastAsia="MS Mincho" w:cs="Arial"/>
                <w:b/>
                <w:color w:val="FFFFFF"/>
                <w:sz w:val="20"/>
                <w:szCs w:val="20"/>
              </w:rPr>
            </w:pPr>
            <w:r w:rsidRPr="00103BB7">
              <w:rPr>
                <w:rFonts w:eastAsia="MS Mincho" w:cs="Arial"/>
                <w:b/>
                <w:color w:val="FFFFFF"/>
                <w:sz w:val="20"/>
                <w:szCs w:val="20"/>
              </w:rPr>
              <w:t>Vendor Information</w:t>
            </w:r>
          </w:p>
        </w:tc>
      </w:tr>
      <w:tr w:rsidR="003F6EAF" w:rsidRPr="00103BB7" w14:paraId="4B656D69" w14:textId="77777777">
        <w:trPr>
          <w:trHeight w:val="188"/>
        </w:trPr>
        <w:tc>
          <w:tcPr>
            <w:tcW w:w="4428" w:type="dxa"/>
            <w:gridSpan w:val="3"/>
            <w:vMerge w:val="restart"/>
            <w:tcBorders>
              <w:top w:val="single" w:sz="4" w:space="0" w:color="auto"/>
              <w:left w:val="single" w:sz="4" w:space="0" w:color="auto"/>
              <w:bottom w:val="single" w:sz="4" w:space="0" w:color="auto"/>
              <w:right w:val="single" w:sz="4" w:space="0" w:color="auto"/>
            </w:tcBorders>
          </w:tcPr>
          <w:p w14:paraId="17A35D1B" w14:textId="77777777" w:rsidR="003F6EAF" w:rsidRPr="00103BB7" w:rsidRDefault="003F6EAF">
            <w:pPr>
              <w:spacing w:before="60" w:after="60"/>
              <w:rPr>
                <w:rFonts w:eastAsia="MS Mincho" w:cs="Arial"/>
                <w:sz w:val="20"/>
                <w:szCs w:val="20"/>
              </w:rPr>
            </w:pPr>
            <w:r w:rsidRPr="00103BB7">
              <w:rPr>
                <w:rFonts w:eastAsia="MS Mincho" w:cs="Arial"/>
                <w:b/>
                <w:sz w:val="20"/>
                <w:szCs w:val="20"/>
              </w:rPr>
              <w:t>Vendor Name:</w:t>
            </w:r>
          </w:p>
        </w:tc>
        <w:tc>
          <w:tcPr>
            <w:tcW w:w="1766" w:type="dxa"/>
            <w:gridSpan w:val="2"/>
            <w:tcBorders>
              <w:top w:val="single" w:sz="4" w:space="0" w:color="auto"/>
              <w:left w:val="single" w:sz="4" w:space="0" w:color="auto"/>
              <w:bottom w:val="single" w:sz="4" w:space="0" w:color="auto"/>
              <w:right w:val="single" w:sz="4" w:space="0" w:color="auto"/>
            </w:tcBorders>
          </w:tcPr>
          <w:p w14:paraId="71379325" w14:textId="77777777" w:rsidR="003F6EAF" w:rsidRPr="00103BB7" w:rsidRDefault="003F6EAF">
            <w:pPr>
              <w:spacing w:before="60" w:after="60"/>
              <w:rPr>
                <w:rFonts w:eastAsia="MS Mincho" w:cs="Arial"/>
                <w:sz w:val="20"/>
                <w:szCs w:val="20"/>
              </w:rPr>
            </w:pPr>
            <w:r w:rsidRPr="00103BB7">
              <w:rPr>
                <w:rFonts w:eastAsia="MS Mincho" w:cs="Arial"/>
                <w:sz w:val="20"/>
                <w:szCs w:val="20"/>
              </w:rPr>
              <w:t>Contact Name:</w:t>
            </w:r>
          </w:p>
        </w:tc>
        <w:tc>
          <w:tcPr>
            <w:tcW w:w="3341" w:type="dxa"/>
            <w:gridSpan w:val="3"/>
            <w:tcBorders>
              <w:top w:val="single" w:sz="4" w:space="0" w:color="auto"/>
              <w:left w:val="single" w:sz="4" w:space="0" w:color="auto"/>
              <w:bottom w:val="single" w:sz="4" w:space="0" w:color="auto"/>
              <w:right w:val="single" w:sz="4" w:space="0" w:color="auto"/>
            </w:tcBorders>
          </w:tcPr>
          <w:p w14:paraId="7C14F770" w14:textId="77777777" w:rsidR="003F6EAF" w:rsidRPr="00103BB7" w:rsidRDefault="003F6EAF">
            <w:pPr>
              <w:spacing w:before="60" w:after="60"/>
              <w:rPr>
                <w:rFonts w:eastAsia="MS Mincho" w:cs="Arial"/>
                <w:b/>
                <w:sz w:val="20"/>
                <w:szCs w:val="20"/>
              </w:rPr>
            </w:pPr>
          </w:p>
        </w:tc>
      </w:tr>
      <w:tr w:rsidR="003F6EAF" w:rsidRPr="00103BB7" w14:paraId="1395A558" w14:textId="77777777">
        <w:trPr>
          <w:trHeight w:val="188"/>
        </w:trPr>
        <w:tc>
          <w:tcPr>
            <w:tcW w:w="4428" w:type="dxa"/>
            <w:gridSpan w:val="3"/>
            <w:vMerge/>
            <w:tcBorders>
              <w:top w:val="single" w:sz="4" w:space="0" w:color="auto"/>
              <w:left w:val="single" w:sz="4" w:space="0" w:color="auto"/>
              <w:bottom w:val="single" w:sz="4" w:space="0" w:color="auto"/>
              <w:right w:val="single" w:sz="4" w:space="0" w:color="auto"/>
            </w:tcBorders>
          </w:tcPr>
          <w:p w14:paraId="0D233A60" w14:textId="77777777" w:rsidR="003F6EAF" w:rsidRPr="00103BB7" w:rsidRDefault="003F6EAF">
            <w:pPr>
              <w:spacing w:before="60" w:after="60"/>
              <w:rPr>
                <w:rFonts w:eastAsia="MS Mincho" w:cs="Arial"/>
                <w:b/>
                <w:sz w:val="20"/>
                <w:szCs w:val="20"/>
              </w:rPr>
            </w:pPr>
          </w:p>
        </w:tc>
        <w:tc>
          <w:tcPr>
            <w:tcW w:w="1766" w:type="dxa"/>
            <w:gridSpan w:val="2"/>
            <w:tcBorders>
              <w:top w:val="single" w:sz="4" w:space="0" w:color="auto"/>
              <w:left w:val="single" w:sz="4" w:space="0" w:color="auto"/>
              <w:bottom w:val="single" w:sz="4" w:space="0" w:color="auto"/>
              <w:right w:val="single" w:sz="4" w:space="0" w:color="auto"/>
            </w:tcBorders>
          </w:tcPr>
          <w:p w14:paraId="1B833790" w14:textId="77777777" w:rsidR="003F6EAF" w:rsidRPr="00103BB7" w:rsidRDefault="003F6EAF">
            <w:pPr>
              <w:spacing w:before="60" w:after="60"/>
              <w:rPr>
                <w:rFonts w:eastAsia="MS Mincho" w:cs="Arial"/>
                <w:sz w:val="20"/>
                <w:szCs w:val="20"/>
              </w:rPr>
            </w:pPr>
            <w:r w:rsidRPr="00103BB7">
              <w:rPr>
                <w:rFonts w:eastAsia="MS Mincho" w:cs="Arial"/>
                <w:sz w:val="20"/>
                <w:szCs w:val="20"/>
              </w:rPr>
              <w:t>Contact Phone:</w:t>
            </w:r>
          </w:p>
        </w:tc>
        <w:tc>
          <w:tcPr>
            <w:tcW w:w="3341" w:type="dxa"/>
            <w:gridSpan w:val="3"/>
            <w:tcBorders>
              <w:top w:val="single" w:sz="4" w:space="0" w:color="auto"/>
              <w:left w:val="single" w:sz="4" w:space="0" w:color="auto"/>
              <w:bottom w:val="single" w:sz="4" w:space="0" w:color="auto"/>
              <w:right w:val="single" w:sz="4" w:space="0" w:color="auto"/>
            </w:tcBorders>
          </w:tcPr>
          <w:p w14:paraId="13F75C1E" w14:textId="77777777" w:rsidR="003F6EAF" w:rsidRPr="00103BB7" w:rsidRDefault="003F6EAF">
            <w:pPr>
              <w:spacing w:before="60" w:after="60"/>
              <w:rPr>
                <w:rFonts w:eastAsia="MS Mincho" w:cs="Arial"/>
                <w:b/>
                <w:sz w:val="20"/>
                <w:szCs w:val="20"/>
              </w:rPr>
            </w:pPr>
          </w:p>
        </w:tc>
      </w:tr>
      <w:tr w:rsidR="003F6EAF" w:rsidRPr="00103BB7" w14:paraId="456F3E15" w14:textId="77777777">
        <w:trPr>
          <w:trHeight w:val="188"/>
        </w:trPr>
        <w:tc>
          <w:tcPr>
            <w:tcW w:w="9535" w:type="dxa"/>
            <w:gridSpan w:val="8"/>
            <w:tcBorders>
              <w:top w:val="single" w:sz="4" w:space="0" w:color="auto"/>
              <w:left w:val="single" w:sz="4" w:space="0" w:color="auto"/>
              <w:bottom w:val="single" w:sz="4" w:space="0" w:color="auto"/>
              <w:right w:val="single" w:sz="4" w:space="0" w:color="auto"/>
            </w:tcBorders>
            <w:shd w:val="clear" w:color="auto" w:fill="154454"/>
          </w:tcPr>
          <w:p w14:paraId="6EF4EE84" w14:textId="77777777" w:rsidR="003F6EAF" w:rsidRPr="00103BB7" w:rsidRDefault="003F6EAF">
            <w:pPr>
              <w:spacing w:before="60" w:after="60"/>
              <w:rPr>
                <w:rFonts w:eastAsia="MS Mincho" w:cs="Arial"/>
                <w:b/>
                <w:sz w:val="20"/>
                <w:szCs w:val="20"/>
              </w:rPr>
            </w:pPr>
            <w:r w:rsidRPr="00103BB7">
              <w:rPr>
                <w:rFonts w:eastAsia="MS Mincho" w:cs="Arial"/>
                <w:b/>
                <w:color w:val="FFFFFF"/>
                <w:sz w:val="20"/>
                <w:szCs w:val="20"/>
              </w:rPr>
              <w:t>Customer Information</w:t>
            </w:r>
          </w:p>
        </w:tc>
      </w:tr>
      <w:tr w:rsidR="003F6EAF" w:rsidRPr="00103BB7" w14:paraId="03094BDF" w14:textId="77777777">
        <w:tc>
          <w:tcPr>
            <w:tcW w:w="4428" w:type="dxa"/>
            <w:gridSpan w:val="3"/>
            <w:vMerge w:val="restart"/>
            <w:tcBorders>
              <w:top w:val="single" w:sz="4" w:space="0" w:color="auto"/>
              <w:left w:val="single" w:sz="4" w:space="0" w:color="auto"/>
              <w:bottom w:val="single" w:sz="4" w:space="0" w:color="auto"/>
              <w:right w:val="single" w:sz="4" w:space="0" w:color="auto"/>
            </w:tcBorders>
          </w:tcPr>
          <w:p w14:paraId="57AD767B" w14:textId="77777777" w:rsidR="003F6EAF" w:rsidRPr="00156D5B" w:rsidRDefault="003F6EAF">
            <w:pPr>
              <w:tabs>
                <w:tab w:val="left" w:pos="3060"/>
              </w:tabs>
              <w:spacing w:before="60" w:after="60"/>
              <w:rPr>
                <w:rFonts w:eastAsia="MS Mincho" w:cs="Arial"/>
                <w:sz w:val="20"/>
                <w:szCs w:val="20"/>
              </w:rPr>
            </w:pPr>
            <w:r w:rsidRPr="00156D5B">
              <w:rPr>
                <w:rFonts w:eastAsia="MS Mincho" w:cs="Arial"/>
                <w:sz w:val="20"/>
                <w:szCs w:val="20"/>
              </w:rPr>
              <w:t>Customer Organization:</w:t>
            </w:r>
            <w:r w:rsidRPr="00156D5B">
              <w:rPr>
                <w:rFonts w:eastAsia="MS Mincho" w:cs="Arial"/>
                <w:sz w:val="20"/>
                <w:szCs w:val="20"/>
              </w:rPr>
              <w:tab/>
            </w:r>
          </w:p>
          <w:p w14:paraId="34A73822" w14:textId="77777777" w:rsidR="003F6EAF" w:rsidRPr="00103BB7" w:rsidRDefault="003F6EAF">
            <w:pPr>
              <w:spacing w:before="60" w:after="60"/>
              <w:rPr>
                <w:rFonts w:eastAsia="MS Mincho" w:cs="Arial"/>
                <w:sz w:val="20"/>
                <w:szCs w:val="20"/>
              </w:rPr>
            </w:pPr>
          </w:p>
        </w:tc>
        <w:tc>
          <w:tcPr>
            <w:tcW w:w="1766" w:type="dxa"/>
            <w:gridSpan w:val="2"/>
            <w:tcBorders>
              <w:top w:val="single" w:sz="4" w:space="0" w:color="auto"/>
              <w:left w:val="single" w:sz="4" w:space="0" w:color="auto"/>
              <w:bottom w:val="single" w:sz="4" w:space="0" w:color="auto"/>
              <w:right w:val="single" w:sz="4" w:space="0" w:color="auto"/>
            </w:tcBorders>
          </w:tcPr>
          <w:p w14:paraId="0E2135F7" w14:textId="77777777" w:rsidR="003F6EAF" w:rsidRPr="00103BB7" w:rsidRDefault="003F6EAF">
            <w:pPr>
              <w:spacing w:before="60" w:after="60"/>
              <w:rPr>
                <w:rFonts w:eastAsia="MS Mincho" w:cs="Arial"/>
                <w:sz w:val="20"/>
                <w:szCs w:val="20"/>
              </w:rPr>
            </w:pPr>
            <w:r w:rsidRPr="00103BB7">
              <w:rPr>
                <w:rFonts w:eastAsia="MS Mincho" w:cs="Arial"/>
                <w:sz w:val="20"/>
                <w:szCs w:val="20"/>
              </w:rPr>
              <w:t>Contact Name:</w:t>
            </w:r>
          </w:p>
        </w:tc>
        <w:tc>
          <w:tcPr>
            <w:tcW w:w="3341" w:type="dxa"/>
            <w:gridSpan w:val="3"/>
            <w:tcBorders>
              <w:top w:val="single" w:sz="4" w:space="0" w:color="auto"/>
              <w:left w:val="single" w:sz="4" w:space="0" w:color="auto"/>
              <w:bottom w:val="single" w:sz="4" w:space="0" w:color="auto"/>
              <w:right w:val="single" w:sz="4" w:space="0" w:color="auto"/>
            </w:tcBorders>
          </w:tcPr>
          <w:p w14:paraId="2B1FEE64" w14:textId="77777777" w:rsidR="003F6EAF" w:rsidRPr="00103BB7" w:rsidRDefault="003F6EAF">
            <w:pPr>
              <w:spacing w:before="60" w:after="60"/>
              <w:rPr>
                <w:rFonts w:eastAsia="MS Mincho" w:cs="Arial"/>
                <w:sz w:val="20"/>
                <w:szCs w:val="20"/>
              </w:rPr>
            </w:pPr>
          </w:p>
        </w:tc>
      </w:tr>
      <w:tr w:rsidR="003F6EAF" w:rsidRPr="00103BB7" w14:paraId="645FE59F" w14:textId="77777777">
        <w:tc>
          <w:tcPr>
            <w:tcW w:w="4428" w:type="dxa"/>
            <w:gridSpan w:val="3"/>
            <w:vMerge/>
            <w:tcBorders>
              <w:top w:val="single" w:sz="4" w:space="0" w:color="auto"/>
              <w:left w:val="single" w:sz="4" w:space="0" w:color="auto"/>
              <w:bottom w:val="single" w:sz="4" w:space="0" w:color="auto"/>
              <w:right w:val="single" w:sz="4" w:space="0" w:color="auto"/>
            </w:tcBorders>
          </w:tcPr>
          <w:p w14:paraId="16B05FD0" w14:textId="77777777" w:rsidR="003F6EAF" w:rsidRPr="00103BB7" w:rsidRDefault="003F6EAF">
            <w:pPr>
              <w:spacing w:before="60" w:after="60"/>
              <w:rPr>
                <w:rFonts w:eastAsia="MS Mincho" w:cs="Arial"/>
                <w:sz w:val="20"/>
                <w:szCs w:val="20"/>
              </w:rPr>
            </w:pPr>
          </w:p>
        </w:tc>
        <w:tc>
          <w:tcPr>
            <w:tcW w:w="1766" w:type="dxa"/>
            <w:gridSpan w:val="2"/>
            <w:tcBorders>
              <w:top w:val="single" w:sz="4" w:space="0" w:color="auto"/>
              <w:left w:val="single" w:sz="4" w:space="0" w:color="auto"/>
              <w:bottom w:val="single" w:sz="4" w:space="0" w:color="auto"/>
              <w:right w:val="single" w:sz="4" w:space="0" w:color="auto"/>
            </w:tcBorders>
          </w:tcPr>
          <w:p w14:paraId="07587214" w14:textId="77777777" w:rsidR="003F6EAF" w:rsidRPr="00103BB7" w:rsidRDefault="003F6EAF">
            <w:pPr>
              <w:spacing w:before="60" w:after="60"/>
              <w:rPr>
                <w:rFonts w:eastAsia="MS Mincho" w:cs="Arial"/>
                <w:sz w:val="20"/>
                <w:szCs w:val="20"/>
              </w:rPr>
            </w:pPr>
            <w:r w:rsidRPr="00103BB7">
              <w:rPr>
                <w:rFonts w:eastAsia="MS Mincho" w:cs="Arial"/>
                <w:sz w:val="20"/>
                <w:szCs w:val="20"/>
              </w:rPr>
              <w:t>Contact Title:</w:t>
            </w:r>
          </w:p>
        </w:tc>
        <w:tc>
          <w:tcPr>
            <w:tcW w:w="3341" w:type="dxa"/>
            <w:gridSpan w:val="3"/>
            <w:tcBorders>
              <w:top w:val="single" w:sz="4" w:space="0" w:color="auto"/>
              <w:left w:val="single" w:sz="4" w:space="0" w:color="auto"/>
              <w:bottom w:val="single" w:sz="4" w:space="0" w:color="auto"/>
              <w:right w:val="single" w:sz="4" w:space="0" w:color="auto"/>
            </w:tcBorders>
          </w:tcPr>
          <w:p w14:paraId="671D26A1" w14:textId="77777777" w:rsidR="003F6EAF" w:rsidRPr="00103BB7" w:rsidRDefault="003F6EAF">
            <w:pPr>
              <w:spacing w:before="60" w:after="60"/>
              <w:rPr>
                <w:rFonts w:eastAsia="MS Mincho" w:cs="Arial"/>
                <w:sz w:val="20"/>
                <w:szCs w:val="20"/>
              </w:rPr>
            </w:pPr>
          </w:p>
        </w:tc>
      </w:tr>
      <w:tr w:rsidR="003F6EAF" w:rsidRPr="00103BB7" w14:paraId="326E4B31" w14:textId="77777777">
        <w:tc>
          <w:tcPr>
            <w:tcW w:w="4428" w:type="dxa"/>
            <w:gridSpan w:val="3"/>
            <w:vMerge w:val="restart"/>
            <w:tcBorders>
              <w:top w:val="single" w:sz="4" w:space="0" w:color="auto"/>
              <w:left w:val="single" w:sz="4" w:space="0" w:color="auto"/>
              <w:bottom w:val="single" w:sz="4" w:space="0" w:color="auto"/>
              <w:right w:val="single" w:sz="4" w:space="0" w:color="auto"/>
            </w:tcBorders>
          </w:tcPr>
          <w:p w14:paraId="4DF8FD9F" w14:textId="77777777" w:rsidR="003F6EAF" w:rsidRPr="00156D5B" w:rsidRDefault="003F6EAF">
            <w:pPr>
              <w:spacing w:before="60" w:after="60"/>
              <w:rPr>
                <w:rFonts w:eastAsia="MS Mincho" w:cs="Arial"/>
                <w:sz w:val="20"/>
                <w:szCs w:val="20"/>
              </w:rPr>
            </w:pPr>
            <w:r w:rsidRPr="00156D5B">
              <w:rPr>
                <w:rFonts w:eastAsia="MS Mincho" w:cs="Arial"/>
                <w:sz w:val="20"/>
                <w:szCs w:val="20"/>
              </w:rPr>
              <w:t>Customer Address:</w:t>
            </w:r>
          </w:p>
          <w:p w14:paraId="64269613" w14:textId="77777777" w:rsidR="003F6EAF" w:rsidRPr="00103BB7" w:rsidRDefault="003F6EAF">
            <w:pPr>
              <w:spacing w:before="60" w:after="60"/>
              <w:rPr>
                <w:rFonts w:eastAsia="MS Mincho" w:cs="Arial"/>
                <w:sz w:val="20"/>
                <w:szCs w:val="20"/>
              </w:rPr>
            </w:pPr>
          </w:p>
        </w:tc>
        <w:tc>
          <w:tcPr>
            <w:tcW w:w="1766" w:type="dxa"/>
            <w:gridSpan w:val="2"/>
            <w:tcBorders>
              <w:top w:val="single" w:sz="4" w:space="0" w:color="auto"/>
              <w:left w:val="single" w:sz="4" w:space="0" w:color="auto"/>
              <w:bottom w:val="single" w:sz="4" w:space="0" w:color="auto"/>
              <w:right w:val="single" w:sz="4" w:space="0" w:color="auto"/>
            </w:tcBorders>
          </w:tcPr>
          <w:p w14:paraId="37584486" w14:textId="77777777" w:rsidR="003F6EAF" w:rsidRPr="00103BB7" w:rsidRDefault="003F6EAF">
            <w:pPr>
              <w:spacing w:before="60" w:after="60"/>
              <w:rPr>
                <w:rFonts w:eastAsia="MS Mincho" w:cs="Arial"/>
                <w:sz w:val="20"/>
                <w:szCs w:val="20"/>
              </w:rPr>
            </w:pPr>
            <w:r w:rsidRPr="00103BB7">
              <w:rPr>
                <w:rFonts w:eastAsia="MS Mincho" w:cs="Arial"/>
                <w:sz w:val="20"/>
                <w:szCs w:val="20"/>
              </w:rPr>
              <w:t>Contact Phone:</w:t>
            </w:r>
          </w:p>
        </w:tc>
        <w:tc>
          <w:tcPr>
            <w:tcW w:w="3341" w:type="dxa"/>
            <w:gridSpan w:val="3"/>
            <w:tcBorders>
              <w:top w:val="single" w:sz="4" w:space="0" w:color="auto"/>
              <w:left w:val="single" w:sz="4" w:space="0" w:color="auto"/>
              <w:bottom w:val="single" w:sz="4" w:space="0" w:color="auto"/>
              <w:right w:val="single" w:sz="4" w:space="0" w:color="auto"/>
            </w:tcBorders>
          </w:tcPr>
          <w:p w14:paraId="5049988D" w14:textId="77777777" w:rsidR="003F6EAF" w:rsidRPr="00103BB7" w:rsidRDefault="003F6EAF">
            <w:pPr>
              <w:spacing w:before="60" w:after="60"/>
              <w:rPr>
                <w:rFonts w:eastAsia="MS Mincho" w:cs="Arial"/>
                <w:sz w:val="20"/>
                <w:szCs w:val="20"/>
              </w:rPr>
            </w:pPr>
          </w:p>
        </w:tc>
      </w:tr>
      <w:tr w:rsidR="003F6EAF" w:rsidRPr="00103BB7" w14:paraId="63265393" w14:textId="77777777">
        <w:tc>
          <w:tcPr>
            <w:tcW w:w="4428" w:type="dxa"/>
            <w:gridSpan w:val="3"/>
            <w:vMerge/>
            <w:tcBorders>
              <w:top w:val="single" w:sz="4" w:space="0" w:color="auto"/>
              <w:left w:val="single" w:sz="4" w:space="0" w:color="auto"/>
              <w:bottom w:val="single" w:sz="4" w:space="0" w:color="auto"/>
              <w:right w:val="single" w:sz="4" w:space="0" w:color="auto"/>
            </w:tcBorders>
          </w:tcPr>
          <w:p w14:paraId="4C4754D7" w14:textId="77777777" w:rsidR="003F6EAF" w:rsidRPr="00103BB7" w:rsidRDefault="003F6EAF">
            <w:pPr>
              <w:spacing w:before="60" w:after="60"/>
              <w:rPr>
                <w:rFonts w:eastAsia="MS Mincho" w:cs="Arial"/>
                <w:sz w:val="20"/>
                <w:szCs w:val="20"/>
              </w:rPr>
            </w:pPr>
          </w:p>
        </w:tc>
        <w:tc>
          <w:tcPr>
            <w:tcW w:w="1766" w:type="dxa"/>
            <w:gridSpan w:val="2"/>
            <w:tcBorders>
              <w:top w:val="single" w:sz="4" w:space="0" w:color="auto"/>
              <w:left w:val="single" w:sz="4" w:space="0" w:color="auto"/>
              <w:bottom w:val="single" w:sz="4" w:space="0" w:color="auto"/>
              <w:right w:val="single" w:sz="4" w:space="0" w:color="auto"/>
            </w:tcBorders>
          </w:tcPr>
          <w:p w14:paraId="678EA53A" w14:textId="77777777" w:rsidR="003F6EAF" w:rsidRPr="00103BB7" w:rsidRDefault="003F6EAF">
            <w:pPr>
              <w:spacing w:before="60" w:after="60"/>
              <w:rPr>
                <w:rFonts w:eastAsia="MS Mincho" w:cs="Arial"/>
                <w:sz w:val="20"/>
                <w:szCs w:val="20"/>
              </w:rPr>
            </w:pPr>
            <w:r w:rsidRPr="00103BB7">
              <w:rPr>
                <w:rFonts w:eastAsia="MS Mincho" w:cs="Arial"/>
                <w:sz w:val="20"/>
                <w:szCs w:val="20"/>
              </w:rPr>
              <w:t>Contact Email:</w:t>
            </w:r>
          </w:p>
        </w:tc>
        <w:tc>
          <w:tcPr>
            <w:tcW w:w="3341" w:type="dxa"/>
            <w:gridSpan w:val="3"/>
            <w:tcBorders>
              <w:top w:val="single" w:sz="4" w:space="0" w:color="auto"/>
              <w:left w:val="single" w:sz="4" w:space="0" w:color="auto"/>
              <w:bottom w:val="single" w:sz="4" w:space="0" w:color="auto"/>
              <w:right w:val="single" w:sz="4" w:space="0" w:color="auto"/>
            </w:tcBorders>
          </w:tcPr>
          <w:p w14:paraId="66659C34" w14:textId="77777777" w:rsidR="003F6EAF" w:rsidRPr="00103BB7" w:rsidRDefault="003F6EAF">
            <w:pPr>
              <w:spacing w:before="60" w:after="60"/>
              <w:rPr>
                <w:rFonts w:eastAsia="MS Mincho" w:cs="Arial"/>
                <w:sz w:val="20"/>
                <w:szCs w:val="20"/>
              </w:rPr>
            </w:pPr>
          </w:p>
        </w:tc>
      </w:tr>
      <w:tr w:rsidR="003F6EAF" w:rsidRPr="00103BB7" w14:paraId="0073CEF6" w14:textId="77777777">
        <w:tc>
          <w:tcPr>
            <w:tcW w:w="2088" w:type="dxa"/>
            <w:tcBorders>
              <w:top w:val="single" w:sz="4" w:space="0" w:color="auto"/>
              <w:left w:val="single" w:sz="4" w:space="0" w:color="auto"/>
              <w:bottom w:val="single" w:sz="4" w:space="0" w:color="auto"/>
              <w:right w:val="single" w:sz="4" w:space="0" w:color="auto"/>
            </w:tcBorders>
          </w:tcPr>
          <w:p w14:paraId="506122B1" w14:textId="77777777" w:rsidR="003F6EAF" w:rsidRPr="00156D5B" w:rsidRDefault="003F6EAF">
            <w:pPr>
              <w:spacing w:before="60" w:after="60"/>
              <w:rPr>
                <w:rFonts w:eastAsia="MS Mincho" w:cs="Arial"/>
                <w:sz w:val="20"/>
                <w:szCs w:val="20"/>
              </w:rPr>
            </w:pPr>
            <w:r w:rsidRPr="00156D5B">
              <w:rPr>
                <w:rFonts w:eastAsia="MS Mincho" w:cs="Arial"/>
                <w:sz w:val="20"/>
                <w:szCs w:val="20"/>
              </w:rPr>
              <w:t>Total Vendor Staff:</w:t>
            </w:r>
          </w:p>
        </w:tc>
        <w:tc>
          <w:tcPr>
            <w:tcW w:w="7447" w:type="dxa"/>
            <w:gridSpan w:val="7"/>
            <w:tcBorders>
              <w:top w:val="single" w:sz="4" w:space="0" w:color="auto"/>
              <w:left w:val="single" w:sz="4" w:space="0" w:color="auto"/>
              <w:bottom w:val="single" w:sz="4" w:space="0" w:color="auto"/>
              <w:right w:val="single" w:sz="4" w:space="0" w:color="auto"/>
            </w:tcBorders>
          </w:tcPr>
          <w:p w14:paraId="397CB68B" w14:textId="77777777" w:rsidR="003F6EAF" w:rsidRPr="00156D5B" w:rsidRDefault="003F6EAF">
            <w:pPr>
              <w:spacing w:before="60" w:after="60"/>
              <w:rPr>
                <w:rFonts w:eastAsia="MS Mincho" w:cs="Arial"/>
                <w:sz w:val="20"/>
                <w:szCs w:val="20"/>
              </w:rPr>
            </w:pPr>
          </w:p>
        </w:tc>
      </w:tr>
      <w:tr w:rsidR="003F6EAF" w:rsidRPr="00103BB7" w14:paraId="36646BEB" w14:textId="77777777">
        <w:tc>
          <w:tcPr>
            <w:tcW w:w="9535" w:type="dxa"/>
            <w:gridSpan w:val="8"/>
            <w:tcBorders>
              <w:top w:val="single" w:sz="4" w:space="0" w:color="auto"/>
              <w:left w:val="single" w:sz="4" w:space="0" w:color="auto"/>
              <w:bottom w:val="single" w:sz="4" w:space="0" w:color="auto"/>
              <w:right w:val="single" w:sz="4" w:space="0" w:color="auto"/>
            </w:tcBorders>
          </w:tcPr>
          <w:p w14:paraId="75D76C62" w14:textId="77777777" w:rsidR="003F6EAF" w:rsidRPr="00156D5B" w:rsidRDefault="003F6EAF">
            <w:pPr>
              <w:spacing w:before="60" w:after="60"/>
              <w:rPr>
                <w:rFonts w:eastAsia="MS Mincho" w:cs="Arial"/>
                <w:sz w:val="20"/>
                <w:szCs w:val="20"/>
              </w:rPr>
            </w:pPr>
            <w:r w:rsidRPr="00156D5B">
              <w:rPr>
                <w:rFonts w:eastAsia="MS Mincho" w:cs="Arial"/>
                <w:sz w:val="20"/>
                <w:szCs w:val="20"/>
              </w:rPr>
              <w:t>Objectives:</w:t>
            </w:r>
          </w:p>
          <w:p w14:paraId="6465F492" w14:textId="77777777" w:rsidR="003F6EAF" w:rsidRPr="00156D5B" w:rsidRDefault="003F6EAF">
            <w:pPr>
              <w:spacing w:before="60" w:after="60"/>
              <w:rPr>
                <w:rFonts w:eastAsia="MS Mincho" w:cs="Arial"/>
                <w:sz w:val="20"/>
                <w:szCs w:val="20"/>
              </w:rPr>
            </w:pPr>
          </w:p>
        </w:tc>
      </w:tr>
      <w:tr w:rsidR="003F6EAF" w:rsidRPr="00103BB7" w14:paraId="4D946147" w14:textId="77777777">
        <w:tc>
          <w:tcPr>
            <w:tcW w:w="9535" w:type="dxa"/>
            <w:gridSpan w:val="8"/>
            <w:tcBorders>
              <w:top w:val="single" w:sz="4" w:space="0" w:color="auto"/>
              <w:left w:val="single" w:sz="4" w:space="0" w:color="auto"/>
              <w:bottom w:val="single" w:sz="4" w:space="0" w:color="auto"/>
              <w:right w:val="single" w:sz="4" w:space="0" w:color="auto"/>
            </w:tcBorders>
          </w:tcPr>
          <w:p w14:paraId="458CD8E8" w14:textId="77777777" w:rsidR="003F6EAF" w:rsidRPr="00156D5B" w:rsidRDefault="003F6EAF">
            <w:pPr>
              <w:spacing w:before="60" w:after="60"/>
              <w:rPr>
                <w:rFonts w:eastAsia="MS Mincho" w:cs="Arial"/>
                <w:sz w:val="20"/>
                <w:szCs w:val="20"/>
              </w:rPr>
            </w:pPr>
            <w:r w:rsidRPr="00156D5B">
              <w:rPr>
                <w:rFonts w:eastAsia="MS Mincho" w:cs="Arial"/>
                <w:sz w:val="20"/>
                <w:szCs w:val="20"/>
              </w:rPr>
              <w:t>Description:</w:t>
            </w:r>
          </w:p>
          <w:p w14:paraId="476A2182" w14:textId="77777777" w:rsidR="003F6EAF" w:rsidRPr="00156D5B" w:rsidRDefault="003F6EAF">
            <w:pPr>
              <w:spacing w:before="60" w:after="60"/>
              <w:rPr>
                <w:rFonts w:eastAsia="MS Mincho" w:cs="Arial"/>
                <w:sz w:val="20"/>
                <w:szCs w:val="20"/>
              </w:rPr>
            </w:pPr>
          </w:p>
        </w:tc>
      </w:tr>
      <w:tr w:rsidR="003F6EAF" w:rsidRPr="00103BB7" w14:paraId="41648107" w14:textId="77777777">
        <w:tc>
          <w:tcPr>
            <w:tcW w:w="9535" w:type="dxa"/>
            <w:gridSpan w:val="8"/>
            <w:tcBorders>
              <w:top w:val="single" w:sz="4" w:space="0" w:color="auto"/>
              <w:left w:val="single" w:sz="4" w:space="0" w:color="auto"/>
              <w:bottom w:val="single" w:sz="4" w:space="0" w:color="auto"/>
              <w:right w:val="single" w:sz="4" w:space="0" w:color="auto"/>
            </w:tcBorders>
          </w:tcPr>
          <w:p w14:paraId="5064AD98" w14:textId="77777777" w:rsidR="003F6EAF" w:rsidRPr="00156D5B" w:rsidRDefault="003F6EAF">
            <w:pPr>
              <w:spacing w:before="60" w:after="60"/>
              <w:rPr>
                <w:rFonts w:eastAsia="MS Mincho" w:cs="Arial"/>
                <w:sz w:val="20"/>
                <w:szCs w:val="20"/>
              </w:rPr>
            </w:pPr>
            <w:r w:rsidRPr="00156D5B">
              <w:rPr>
                <w:rFonts w:eastAsia="MS Mincho" w:cs="Arial"/>
                <w:sz w:val="20"/>
                <w:szCs w:val="20"/>
              </w:rPr>
              <w:t>Vendor’s Involvement:</w:t>
            </w:r>
          </w:p>
        </w:tc>
      </w:tr>
      <w:tr w:rsidR="003F6EAF" w:rsidRPr="00103BB7" w14:paraId="479AED7C" w14:textId="77777777">
        <w:tc>
          <w:tcPr>
            <w:tcW w:w="9535" w:type="dxa"/>
            <w:gridSpan w:val="8"/>
            <w:tcBorders>
              <w:top w:val="single" w:sz="4" w:space="0" w:color="auto"/>
              <w:left w:val="single" w:sz="4" w:space="0" w:color="auto"/>
              <w:bottom w:val="single" w:sz="4" w:space="0" w:color="auto"/>
              <w:right w:val="single" w:sz="4" w:space="0" w:color="auto"/>
            </w:tcBorders>
            <w:shd w:val="clear" w:color="auto" w:fill="154454"/>
          </w:tcPr>
          <w:p w14:paraId="47B6B718" w14:textId="77777777" w:rsidR="003F6EAF" w:rsidRPr="00103BB7" w:rsidRDefault="003F6EAF">
            <w:pPr>
              <w:spacing w:before="60" w:after="60"/>
              <w:rPr>
                <w:rFonts w:eastAsia="MS Mincho" w:cs="Arial"/>
                <w:b/>
                <w:sz w:val="20"/>
                <w:szCs w:val="20"/>
              </w:rPr>
            </w:pPr>
            <w:r w:rsidRPr="00103BB7">
              <w:rPr>
                <w:rFonts w:eastAsia="MS Mincho" w:cs="Arial"/>
                <w:b/>
                <w:color w:val="FFFFFF"/>
                <w:sz w:val="20"/>
                <w:szCs w:val="20"/>
              </w:rPr>
              <w:t>Key Staff</w:t>
            </w:r>
          </w:p>
        </w:tc>
      </w:tr>
      <w:tr w:rsidR="003F6EAF" w:rsidRPr="00103BB7" w14:paraId="435C4731" w14:textId="77777777">
        <w:tc>
          <w:tcPr>
            <w:tcW w:w="4428" w:type="dxa"/>
            <w:gridSpan w:val="3"/>
            <w:tcBorders>
              <w:top w:val="single" w:sz="4" w:space="0" w:color="auto"/>
              <w:left w:val="single" w:sz="4" w:space="0" w:color="auto"/>
              <w:bottom w:val="single" w:sz="4" w:space="0" w:color="auto"/>
              <w:right w:val="single" w:sz="4" w:space="0" w:color="auto"/>
            </w:tcBorders>
          </w:tcPr>
          <w:p w14:paraId="1D9578C1" w14:textId="77777777" w:rsidR="003F6EAF" w:rsidRPr="00103BB7" w:rsidRDefault="003F6EAF">
            <w:pPr>
              <w:spacing w:before="60" w:after="60"/>
              <w:rPr>
                <w:rFonts w:eastAsia="MS Mincho" w:cs="Arial"/>
                <w:b/>
                <w:sz w:val="20"/>
                <w:szCs w:val="20"/>
              </w:rPr>
            </w:pPr>
            <w:r w:rsidRPr="00103BB7">
              <w:rPr>
                <w:rFonts w:eastAsia="MS Mincho" w:cs="Arial"/>
                <w:sz w:val="20"/>
                <w:szCs w:val="20"/>
              </w:rPr>
              <w:t>Name: (Add more rows as needed)</w:t>
            </w:r>
          </w:p>
        </w:tc>
        <w:tc>
          <w:tcPr>
            <w:tcW w:w="5107" w:type="dxa"/>
            <w:gridSpan w:val="5"/>
            <w:tcBorders>
              <w:top w:val="single" w:sz="4" w:space="0" w:color="auto"/>
              <w:left w:val="single" w:sz="4" w:space="0" w:color="auto"/>
              <w:bottom w:val="single" w:sz="4" w:space="0" w:color="auto"/>
              <w:right w:val="single" w:sz="4" w:space="0" w:color="auto"/>
            </w:tcBorders>
          </w:tcPr>
          <w:p w14:paraId="0A463B44" w14:textId="77777777" w:rsidR="003F6EAF" w:rsidRPr="00103BB7" w:rsidRDefault="003F6EAF">
            <w:pPr>
              <w:spacing w:before="60" w:after="60"/>
              <w:rPr>
                <w:rFonts w:eastAsia="MS Mincho" w:cs="Arial"/>
                <w:b/>
                <w:sz w:val="20"/>
                <w:szCs w:val="20"/>
              </w:rPr>
            </w:pPr>
            <w:r w:rsidRPr="00103BB7">
              <w:rPr>
                <w:rFonts w:eastAsia="MS Mincho" w:cs="Arial"/>
                <w:sz w:val="20"/>
                <w:szCs w:val="20"/>
              </w:rPr>
              <w:t>Role: (Add more rows as needed)</w:t>
            </w:r>
          </w:p>
        </w:tc>
      </w:tr>
      <w:tr w:rsidR="003F6EAF" w:rsidRPr="00103BB7" w14:paraId="6F2EAB0E" w14:textId="77777777">
        <w:tc>
          <w:tcPr>
            <w:tcW w:w="4428" w:type="dxa"/>
            <w:gridSpan w:val="3"/>
            <w:tcBorders>
              <w:top w:val="single" w:sz="4" w:space="0" w:color="auto"/>
              <w:left w:val="single" w:sz="4" w:space="0" w:color="auto"/>
              <w:bottom w:val="single" w:sz="4" w:space="0" w:color="auto"/>
              <w:right w:val="single" w:sz="4" w:space="0" w:color="auto"/>
            </w:tcBorders>
          </w:tcPr>
          <w:p w14:paraId="4623F213" w14:textId="77777777" w:rsidR="003F6EAF" w:rsidRPr="00103BB7" w:rsidRDefault="003F6EAF">
            <w:pPr>
              <w:spacing w:before="60" w:after="60"/>
              <w:rPr>
                <w:rFonts w:eastAsia="MS Mincho" w:cs="Arial"/>
                <w:sz w:val="20"/>
                <w:szCs w:val="20"/>
              </w:rPr>
            </w:pPr>
            <w:r w:rsidRPr="00103BB7">
              <w:rPr>
                <w:rFonts w:eastAsia="MS Mincho" w:cs="Arial"/>
                <w:sz w:val="20"/>
                <w:szCs w:val="20"/>
              </w:rPr>
              <w:t>Name: (Add more rows as needed)</w:t>
            </w:r>
          </w:p>
        </w:tc>
        <w:tc>
          <w:tcPr>
            <w:tcW w:w="5107" w:type="dxa"/>
            <w:gridSpan w:val="5"/>
            <w:tcBorders>
              <w:top w:val="single" w:sz="4" w:space="0" w:color="auto"/>
              <w:left w:val="single" w:sz="4" w:space="0" w:color="auto"/>
              <w:bottom w:val="single" w:sz="4" w:space="0" w:color="auto"/>
              <w:right w:val="single" w:sz="4" w:space="0" w:color="auto"/>
            </w:tcBorders>
          </w:tcPr>
          <w:p w14:paraId="6C0AA37C" w14:textId="77777777" w:rsidR="003F6EAF" w:rsidRPr="00103BB7" w:rsidRDefault="003F6EAF">
            <w:pPr>
              <w:spacing w:before="60" w:after="60"/>
              <w:rPr>
                <w:rFonts w:eastAsia="MS Mincho" w:cs="Arial"/>
                <w:sz w:val="20"/>
                <w:szCs w:val="20"/>
              </w:rPr>
            </w:pPr>
            <w:r w:rsidRPr="00103BB7">
              <w:rPr>
                <w:rFonts w:eastAsia="MS Mincho" w:cs="Arial"/>
                <w:sz w:val="20"/>
                <w:szCs w:val="20"/>
              </w:rPr>
              <w:t>Role: (Add more rows as needed)</w:t>
            </w:r>
          </w:p>
        </w:tc>
      </w:tr>
      <w:tr w:rsidR="003F6EAF" w:rsidRPr="00103BB7" w14:paraId="7E44EDA2" w14:textId="77777777">
        <w:tc>
          <w:tcPr>
            <w:tcW w:w="9535" w:type="dxa"/>
            <w:gridSpan w:val="8"/>
            <w:tcBorders>
              <w:top w:val="single" w:sz="4" w:space="0" w:color="auto"/>
              <w:left w:val="single" w:sz="4" w:space="0" w:color="auto"/>
              <w:bottom w:val="single" w:sz="4" w:space="0" w:color="auto"/>
              <w:right w:val="single" w:sz="4" w:space="0" w:color="auto"/>
            </w:tcBorders>
            <w:shd w:val="clear" w:color="auto" w:fill="154454"/>
          </w:tcPr>
          <w:p w14:paraId="6C651E36" w14:textId="77777777" w:rsidR="003F6EAF" w:rsidRPr="00103BB7" w:rsidRDefault="003F6EAF">
            <w:pPr>
              <w:spacing w:before="60" w:after="60"/>
              <w:rPr>
                <w:rFonts w:eastAsia="MS Mincho" w:cs="Arial"/>
                <w:b/>
                <w:color w:val="FFFFFF"/>
                <w:sz w:val="20"/>
                <w:szCs w:val="20"/>
              </w:rPr>
            </w:pPr>
            <w:r w:rsidRPr="00103BB7">
              <w:rPr>
                <w:rFonts w:eastAsia="MS Mincho" w:cs="Arial"/>
                <w:b/>
                <w:color w:val="FFFFFF"/>
                <w:sz w:val="20"/>
                <w:szCs w:val="20"/>
              </w:rPr>
              <w:t>Measurements:</w:t>
            </w:r>
          </w:p>
        </w:tc>
      </w:tr>
      <w:tr w:rsidR="003F6EAF" w:rsidRPr="00103BB7" w14:paraId="65CDDEAA" w14:textId="77777777">
        <w:tc>
          <w:tcPr>
            <w:tcW w:w="4428" w:type="dxa"/>
            <w:gridSpan w:val="3"/>
            <w:tcBorders>
              <w:top w:val="single" w:sz="4" w:space="0" w:color="auto"/>
              <w:left w:val="single" w:sz="4" w:space="0" w:color="auto"/>
              <w:bottom w:val="single" w:sz="4" w:space="0" w:color="auto"/>
              <w:right w:val="single" w:sz="4" w:space="0" w:color="auto"/>
            </w:tcBorders>
          </w:tcPr>
          <w:p w14:paraId="355D4EF9" w14:textId="77777777" w:rsidR="003F6EAF" w:rsidRPr="00103BB7" w:rsidRDefault="003F6EAF">
            <w:pPr>
              <w:spacing w:before="60" w:after="60"/>
              <w:rPr>
                <w:rFonts w:eastAsia="MS Mincho" w:cs="Arial"/>
                <w:sz w:val="20"/>
                <w:szCs w:val="20"/>
              </w:rPr>
            </w:pPr>
            <w:r w:rsidRPr="00103BB7">
              <w:rPr>
                <w:rFonts w:eastAsia="MS Mincho" w:cs="Arial"/>
                <w:sz w:val="20"/>
                <w:szCs w:val="20"/>
              </w:rPr>
              <w:t>Estimated Costs:</w:t>
            </w:r>
          </w:p>
        </w:tc>
        <w:tc>
          <w:tcPr>
            <w:tcW w:w="5107" w:type="dxa"/>
            <w:gridSpan w:val="5"/>
            <w:tcBorders>
              <w:top w:val="single" w:sz="4" w:space="0" w:color="auto"/>
              <w:left w:val="single" w:sz="4" w:space="0" w:color="auto"/>
              <w:bottom w:val="single" w:sz="4" w:space="0" w:color="auto"/>
              <w:right w:val="single" w:sz="4" w:space="0" w:color="auto"/>
            </w:tcBorders>
          </w:tcPr>
          <w:p w14:paraId="57AB6851" w14:textId="77777777" w:rsidR="003F6EAF" w:rsidRPr="00103BB7" w:rsidRDefault="003F6EAF">
            <w:pPr>
              <w:spacing w:before="60" w:after="60"/>
              <w:rPr>
                <w:rFonts w:eastAsia="MS Mincho" w:cs="Arial"/>
                <w:sz w:val="20"/>
                <w:szCs w:val="20"/>
              </w:rPr>
            </w:pPr>
            <w:r w:rsidRPr="00103BB7">
              <w:rPr>
                <w:rFonts w:eastAsia="MS Mincho" w:cs="Arial"/>
                <w:sz w:val="20"/>
                <w:szCs w:val="20"/>
              </w:rPr>
              <w:t>Actual Costs:</w:t>
            </w:r>
          </w:p>
        </w:tc>
      </w:tr>
      <w:tr w:rsidR="003F6EAF" w:rsidRPr="00103BB7" w14:paraId="715C1E3D" w14:textId="77777777">
        <w:tc>
          <w:tcPr>
            <w:tcW w:w="9535" w:type="dxa"/>
            <w:gridSpan w:val="8"/>
            <w:tcBorders>
              <w:top w:val="single" w:sz="4" w:space="0" w:color="auto"/>
              <w:left w:val="single" w:sz="4" w:space="0" w:color="auto"/>
              <w:bottom w:val="single" w:sz="4" w:space="0" w:color="auto"/>
              <w:right w:val="single" w:sz="4" w:space="0" w:color="auto"/>
            </w:tcBorders>
          </w:tcPr>
          <w:p w14:paraId="25E40789" w14:textId="77777777" w:rsidR="003F6EAF" w:rsidRPr="00103BB7" w:rsidRDefault="003F6EAF">
            <w:pPr>
              <w:spacing w:before="60" w:after="60"/>
              <w:rPr>
                <w:rFonts w:eastAsia="MS Mincho" w:cs="Arial"/>
                <w:sz w:val="20"/>
                <w:szCs w:val="20"/>
              </w:rPr>
            </w:pPr>
            <w:r w:rsidRPr="00103BB7">
              <w:rPr>
                <w:rFonts w:eastAsia="MS Mincho" w:cs="Arial"/>
                <w:sz w:val="20"/>
                <w:szCs w:val="20"/>
              </w:rPr>
              <w:t>Reason(s) for change in cost:</w:t>
            </w:r>
          </w:p>
          <w:p w14:paraId="3801DC33" w14:textId="77777777" w:rsidR="003F6EAF" w:rsidRPr="00103BB7" w:rsidRDefault="003F6EAF">
            <w:pPr>
              <w:spacing w:before="60" w:after="60"/>
              <w:rPr>
                <w:rFonts w:eastAsia="MS Mincho" w:cs="Arial"/>
                <w:sz w:val="20"/>
                <w:szCs w:val="20"/>
              </w:rPr>
            </w:pPr>
          </w:p>
          <w:p w14:paraId="3A696AAB" w14:textId="77777777" w:rsidR="003F6EAF" w:rsidRPr="00103BB7" w:rsidRDefault="003F6EAF">
            <w:pPr>
              <w:spacing w:before="60" w:after="60"/>
              <w:rPr>
                <w:rFonts w:eastAsia="MS Mincho" w:cs="Arial"/>
                <w:sz w:val="20"/>
                <w:szCs w:val="20"/>
              </w:rPr>
            </w:pPr>
          </w:p>
          <w:p w14:paraId="792DE94D" w14:textId="77777777" w:rsidR="003F6EAF" w:rsidRPr="00103BB7" w:rsidRDefault="003F6EAF">
            <w:pPr>
              <w:spacing w:before="60" w:after="60"/>
              <w:rPr>
                <w:rFonts w:eastAsia="MS Mincho" w:cs="Arial"/>
                <w:sz w:val="20"/>
                <w:szCs w:val="20"/>
              </w:rPr>
            </w:pPr>
          </w:p>
        </w:tc>
      </w:tr>
      <w:tr w:rsidR="003F6EAF" w:rsidRPr="00103BB7" w14:paraId="1F7634DD" w14:textId="77777777">
        <w:tc>
          <w:tcPr>
            <w:tcW w:w="9535" w:type="dxa"/>
            <w:gridSpan w:val="8"/>
            <w:tcBorders>
              <w:top w:val="single" w:sz="4" w:space="0" w:color="auto"/>
              <w:left w:val="single" w:sz="4" w:space="0" w:color="auto"/>
              <w:bottom w:val="single" w:sz="4" w:space="0" w:color="auto"/>
              <w:right w:val="single" w:sz="4" w:space="0" w:color="auto"/>
            </w:tcBorders>
            <w:shd w:val="clear" w:color="auto" w:fill="A6A6A6"/>
          </w:tcPr>
          <w:p w14:paraId="76010052" w14:textId="77777777" w:rsidR="003F6EAF" w:rsidRPr="00103BB7" w:rsidRDefault="003F6EAF">
            <w:pPr>
              <w:spacing w:before="60" w:after="60"/>
              <w:rPr>
                <w:rFonts w:eastAsia="MS Mincho" w:cs="Arial"/>
                <w:b/>
                <w:sz w:val="20"/>
                <w:szCs w:val="20"/>
              </w:rPr>
            </w:pPr>
          </w:p>
        </w:tc>
      </w:tr>
      <w:tr w:rsidR="003F6EAF" w:rsidRPr="00103BB7" w14:paraId="0DDB2E46" w14:textId="77777777">
        <w:tc>
          <w:tcPr>
            <w:tcW w:w="4428" w:type="dxa"/>
            <w:gridSpan w:val="3"/>
            <w:tcBorders>
              <w:top w:val="single" w:sz="4" w:space="0" w:color="auto"/>
              <w:left w:val="single" w:sz="4" w:space="0" w:color="auto"/>
              <w:bottom w:val="single" w:sz="4" w:space="0" w:color="auto"/>
              <w:right w:val="single" w:sz="4" w:space="0" w:color="auto"/>
            </w:tcBorders>
          </w:tcPr>
          <w:p w14:paraId="14D6CB7E" w14:textId="77777777" w:rsidR="003F6EAF" w:rsidRPr="00103BB7" w:rsidRDefault="003F6EAF">
            <w:pPr>
              <w:spacing w:before="60" w:after="60"/>
              <w:rPr>
                <w:rFonts w:eastAsia="MS Mincho" w:cs="Arial"/>
                <w:sz w:val="20"/>
                <w:szCs w:val="20"/>
              </w:rPr>
            </w:pPr>
            <w:r w:rsidRPr="00103BB7">
              <w:rPr>
                <w:rFonts w:eastAsia="MS Mincho" w:cs="Arial"/>
                <w:sz w:val="20"/>
                <w:szCs w:val="20"/>
              </w:rPr>
              <w:t>Original Value of Vendor’s Contract:</w:t>
            </w:r>
          </w:p>
        </w:tc>
        <w:tc>
          <w:tcPr>
            <w:tcW w:w="5107" w:type="dxa"/>
            <w:gridSpan w:val="5"/>
            <w:tcBorders>
              <w:top w:val="single" w:sz="4" w:space="0" w:color="auto"/>
              <w:left w:val="single" w:sz="4" w:space="0" w:color="auto"/>
              <w:bottom w:val="single" w:sz="4" w:space="0" w:color="auto"/>
              <w:right w:val="single" w:sz="4" w:space="0" w:color="auto"/>
            </w:tcBorders>
          </w:tcPr>
          <w:p w14:paraId="0F496603" w14:textId="77777777" w:rsidR="003F6EAF" w:rsidRPr="00103BB7" w:rsidRDefault="003F6EAF">
            <w:pPr>
              <w:spacing w:before="60" w:after="60"/>
              <w:rPr>
                <w:rFonts w:eastAsia="MS Mincho" w:cs="Arial"/>
                <w:sz w:val="20"/>
                <w:szCs w:val="20"/>
              </w:rPr>
            </w:pPr>
            <w:r w:rsidRPr="00103BB7">
              <w:rPr>
                <w:rFonts w:eastAsia="MS Mincho" w:cs="Arial"/>
                <w:sz w:val="20"/>
                <w:szCs w:val="20"/>
              </w:rPr>
              <w:t>Actual Total Contract Value:</w:t>
            </w:r>
          </w:p>
        </w:tc>
      </w:tr>
      <w:tr w:rsidR="003F6EAF" w:rsidRPr="00103BB7" w14:paraId="75E62719" w14:textId="77777777">
        <w:tc>
          <w:tcPr>
            <w:tcW w:w="9535" w:type="dxa"/>
            <w:gridSpan w:val="8"/>
            <w:tcBorders>
              <w:top w:val="single" w:sz="4" w:space="0" w:color="auto"/>
              <w:left w:val="single" w:sz="4" w:space="0" w:color="auto"/>
              <w:bottom w:val="single" w:sz="4" w:space="0" w:color="auto"/>
              <w:right w:val="single" w:sz="4" w:space="0" w:color="auto"/>
            </w:tcBorders>
          </w:tcPr>
          <w:p w14:paraId="2C8AFB36" w14:textId="77777777" w:rsidR="003F6EAF" w:rsidRPr="00103BB7" w:rsidRDefault="003F6EAF">
            <w:pPr>
              <w:spacing w:before="60" w:after="60"/>
              <w:rPr>
                <w:rFonts w:eastAsia="MS Mincho" w:cs="Arial"/>
                <w:sz w:val="20"/>
                <w:szCs w:val="20"/>
              </w:rPr>
            </w:pPr>
            <w:r w:rsidRPr="00103BB7">
              <w:rPr>
                <w:rFonts w:eastAsia="MS Mincho" w:cs="Arial"/>
                <w:sz w:val="20"/>
                <w:szCs w:val="20"/>
              </w:rPr>
              <w:t>Reason(s) for change in value:</w:t>
            </w:r>
          </w:p>
          <w:p w14:paraId="6AD420E7" w14:textId="77777777" w:rsidR="003F6EAF" w:rsidRPr="00103BB7" w:rsidRDefault="003F6EAF">
            <w:pPr>
              <w:spacing w:before="60" w:after="60"/>
              <w:rPr>
                <w:rFonts w:eastAsia="MS Mincho" w:cs="Arial"/>
                <w:sz w:val="20"/>
                <w:szCs w:val="20"/>
              </w:rPr>
            </w:pPr>
          </w:p>
          <w:p w14:paraId="66FF3966" w14:textId="77777777" w:rsidR="003F6EAF" w:rsidRPr="00103BB7" w:rsidRDefault="003F6EAF">
            <w:pPr>
              <w:spacing w:before="60" w:after="60"/>
              <w:rPr>
                <w:rFonts w:eastAsia="MS Mincho" w:cs="Arial"/>
                <w:sz w:val="20"/>
                <w:szCs w:val="20"/>
              </w:rPr>
            </w:pPr>
          </w:p>
          <w:p w14:paraId="6849E514" w14:textId="77777777" w:rsidR="003F6EAF" w:rsidRPr="00103BB7" w:rsidRDefault="003F6EAF">
            <w:pPr>
              <w:spacing w:before="60" w:after="60"/>
              <w:rPr>
                <w:rFonts w:eastAsia="MS Mincho" w:cs="Arial"/>
                <w:sz w:val="20"/>
                <w:szCs w:val="20"/>
              </w:rPr>
            </w:pPr>
          </w:p>
        </w:tc>
      </w:tr>
      <w:tr w:rsidR="003F6EAF" w:rsidRPr="00103BB7" w14:paraId="027F7ED7" w14:textId="77777777">
        <w:tc>
          <w:tcPr>
            <w:tcW w:w="9535" w:type="dxa"/>
            <w:gridSpan w:val="8"/>
            <w:tcBorders>
              <w:top w:val="single" w:sz="4" w:space="0" w:color="auto"/>
              <w:left w:val="single" w:sz="4" w:space="0" w:color="auto"/>
              <w:bottom w:val="single" w:sz="4" w:space="0" w:color="auto"/>
              <w:right w:val="single" w:sz="4" w:space="0" w:color="auto"/>
            </w:tcBorders>
            <w:shd w:val="clear" w:color="auto" w:fill="A6A6A6"/>
          </w:tcPr>
          <w:p w14:paraId="1976ED6F" w14:textId="77777777" w:rsidR="003F6EAF" w:rsidRPr="00103BB7" w:rsidRDefault="003F6EAF">
            <w:pPr>
              <w:spacing w:before="60" w:after="60"/>
              <w:rPr>
                <w:rFonts w:eastAsia="MS Mincho" w:cs="Arial"/>
                <w:b/>
                <w:sz w:val="20"/>
                <w:szCs w:val="20"/>
              </w:rPr>
            </w:pPr>
          </w:p>
        </w:tc>
      </w:tr>
      <w:tr w:rsidR="003F6EAF" w:rsidRPr="00103BB7" w14:paraId="38A939A5" w14:textId="77777777">
        <w:tc>
          <w:tcPr>
            <w:tcW w:w="3235" w:type="dxa"/>
            <w:gridSpan w:val="2"/>
            <w:tcBorders>
              <w:top w:val="single" w:sz="4" w:space="0" w:color="auto"/>
              <w:left w:val="single" w:sz="4" w:space="0" w:color="auto"/>
              <w:bottom w:val="single" w:sz="4" w:space="0" w:color="auto"/>
              <w:right w:val="single" w:sz="4" w:space="0" w:color="auto"/>
            </w:tcBorders>
          </w:tcPr>
          <w:p w14:paraId="7031A477" w14:textId="77777777" w:rsidR="003F6EAF" w:rsidRPr="00103BB7" w:rsidRDefault="003F6EAF">
            <w:pPr>
              <w:spacing w:before="60" w:after="60"/>
              <w:rPr>
                <w:rFonts w:eastAsia="MS Mincho" w:cs="Arial"/>
                <w:sz w:val="20"/>
                <w:szCs w:val="20"/>
              </w:rPr>
            </w:pPr>
            <w:r w:rsidRPr="00103BB7">
              <w:rPr>
                <w:rFonts w:eastAsia="MS Mincho" w:cs="Arial"/>
                <w:sz w:val="20"/>
                <w:szCs w:val="20"/>
              </w:rPr>
              <w:t>Estimated Start and Completion Dates:</w:t>
            </w:r>
          </w:p>
        </w:tc>
        <w:tc>
          <w:tcPr>
            <w:tcW w:w="1528" w:type="dxa"/>
            <w:gridSpan w:val="2"/>
            <w:tcBorders>
              <w:top w:val="single" w:sz="4" w:space="0" w:color="auto"/>
              <w:left w:val="single" w:sz="4" w:space="0" w:color="auto"/>
              <w:bottom w:val="single" w:sz="4" w:space="0" w:color="auto"/>
              <w:right w:val="single" w:sz="4" w:space="0" w:color="auto"/>
            </w:tcBorders>
          </w:tcPr>
          <w:p w14:paraId="3B7F6970" w14:textId="77777777" w:rsidR="003F6EAF" w:rsidRPr="00103BB7" w:rsidRDefault="003F6EAF">
            <w:pPr>
              <w:spacing w:before="60" w:after="60"/>
              <w:rPr>
                <w:rFonts w:eastAsia="MS Mincho" w:cs="Arial"/>
                <w:sz w:val="20"/>
                <w:szCs w:val="20"/>
              </w:rPr>
            </w:pPr>
            <w:r w:rsidRPr="00103BB7">
              <w:rPr>
                <w:rFonts w:eastAsia="MS Mincho" w:cs="Arial"/>
                <w:sz w:val="20"/>
                <w:szCs w:val="20"/>
              </w:rPr>
              <w:t>From:</w:t>
            </w:r>
          </w:p>
        </w:tc>
        <w:tc>
          <w:tcPr>
            <w:tcW w:w="1529" w:type="dxa"/>
            <w:gridSpan w:val="2"/>
            <w:tcBorders>
              <w:top w:val="single" w:sz="4" w:space="0" w:color="auto"/>
              <w:left w:val="single" w:sz="4" w:space="0" w:color="auto"/>
              <w:bottom w:val="single" w:sz="4" w:space="0" w:color="auto"/>
              <w:right w:val="single" w:sz="4" w:space="0" w:color="auto"/>
            </w:tcBorders>
          </w:tcPr>
          <w:p w14:paraId="21FCB000" w14:textId="77777777" w:rsidR="003F6EAF" w:rsidRPr="00103BB7" w:rsidRDefault="003F6EAF">
            <w:pPr>
              <w:spacing w:before="60" w:after="60"/>
              <w:rPr>
                <w:rFonts w:eastAsia="MS Mincho" w:cs="Arial"/>
                <w:sz w:val="20"/>
                <w:szCs w:val="20"/>
              </w:rPr>
            </w:pPr>
          </w:p>
        </w:tc>
        <w:tc>
          <w:tcPr>
            <w:tcW w:w="1529" w:type="dxa"/>
            <w:tcBorders>
              <w:top w:val="single" w:sz="4" w:space="0" w:color="auto"/>
              <w:left w:val="single" w:sz="4" w:space="0" w:color="auto"/>
              <w:bottom w:val="single" w:sz="4" w:space="0" w:color="auto"/>
              <w:right w:val="single" w:sz="4" w:space="0" w:color="auto"/>
            </w:tcBorders>
          </w:tcPr>
          <w:p w14:paraId="75F8C052" w14:textId="77777777" w:rsidR="003F6EAF" w:rsidRPr="00103BB7" w:rsidRDefault="003F6EAF">
            <w:pPr>
              <w:spacing w:before="60" w:after="60"/>
              <w:rPr>
                <w:rFonts w:eastAsia="MS Mincho" w:cs="Arial"/>
                <w:sz w:val="20"/>
                <w:szCs w:val="20"/>
              </w:rPr>
            </w:pPr>
            <w:r w:rsidRPr="00103BB7">
              <w:rPr>
                <w:rFonts w:eastAsia="MS Mincho" w:cs="Arial"/>
                <w:sz w:val="20"/>
                <w:szCs w:val="20"/>
              </w:rPr>
              <w:t>To:</w:t>
            </w:r>
          </w:p>
        </w:tc>
        <w:tc>
          <w:tcPr>
            <w:tcW w:w="1714" w:type="dxa"/>
            <w:tcBorders>
              <w:top w:val="single" w:sz="4" w:space="0" w:color="auto"/>
              <w:left w:val="single" w:sz="4" w:space="0" w:color="auto"/>
              <w:bottom w:val="single" w:sz="4" w:space="0" w:color="auto"/>
              <w:right w:val="single" w:sz="4" w:space="0" w:color="auto"/>
            </w:tcBorders>
          </w:tcPr>
          <w:p w14:paraId="62F6FF33" w14:textId="77777777" w:rsidR="003F6EAF" w:rsidRPr="00103BB7" w:rsidRDefault="003F6EAF">
            <w:pPr>
              <w:spacing w:before="60" w:after="60"/>
              <w:rPr>
                <w:rFonts w:eastAsia="MS Mincho" w:cs="Arial"/>
                <w:sz w:val="20"/>
                <w:szCs w:val="20"/>
              </w:rPr>
            </w:pPr>
          </w:p>
        </w:tc>
      </w:tr>
      <w:tr w:rsidR="003F6EAF" w:rsidRPr="00103BB7" w14:paraId="238CDC9F" w14:textId="77777777">
        <w:tc>
          <w:tcPr>
            <w:tcW w:w="3235" w:type="dxa"/>
            <w:gridSpan w:val="2"/>
            <w:tcBorders>
              <w:top w:val="single" w:sz="4" w:space="0" w:color="auto"/>
              <w:left w:val="single" w:sz="4" w:space="0" w:color="auto"/>
              <w:bottom w:val="single" w:sz="4" w:space="0" w:color="auto"/>
              <w:right w:val="single" w:sz="4" w:space="0" w:color="auto"/>
            </w:tcBorders>
          </w:tcPr>
          <w:p w14:paraId="4F153AEB" w14:textId="77777777" w:rsidR="003F6EAF" w:rsidRPr="00103BB7" w:rsidRDefault="003F6EAF">
            <w:pPr>
              <w:spacing w:before="60" w:after="60"/>
              <w:rPr>
                <w:rFonts w:eastAsia="MS Mincho" w:cs="Arial"/>
                <w:sz w:val="20"/>
                <w:szCs w:val="20"/>
              </w:rPr>
            </w:pPr>
            <w:r w:rsidRPr="00103BB7">
              <w:rPr>
                <w:rFonts w:eastAsia="MS Mincho" w:cs="Arial"/>
                <w:sz w:val="20"/>
                <w:szCs w:val="20"/>
              </w:rPr>
              <w:t>Actual Start and Completion Dates:</w:t>
            </w:r>
          </w:p>
        </w:tc>
        <w:tc>
          <w:tcPr>
            <w:tcW w:w="1528" w:type="dxa"/>
            <w:gridSpan w:val="2"/>
            <w:tcBorders>
              <w:top w:val="single" w:sz="4" w:space="0" w:color="auto"/>
              <w:left w:val="single" w:sz="4" w:space="0" w:color="auto"/>
              <w:bottom w:val="single" w:sz="4" w:space="0" w:color="auto"/>
              <w:right w:val="single" w:sz="4" w:space="0" w:color="auto"/>
            </w:tcBorders>
          </w:tcPr>
          <w:p w14:paraId="7C822A40" w14:textId="77777777" w:rsidR="003F6EAF" w:rsidRPr="00103BB7" w:rsidRDefault="003F6EAF">
            <w:pPr>
              <w:spacing w:before="60" w:after="60"/>
              <w:rPr>
                <w:rFonts w:eastAsia="MS Mincho" w:cs="Arial"/>
                <w:sz w:val="20"/>
                <w:szCs w:val="20"/>
              </w:rPr>
            </w:pPr>
            <w:r w:rsidRPr="00103BB7">
              <w:rPr>
                <w:rFonts w:eastAsia="MS Mincho" w:cs="Arial"/>
                <w:sz w:val="20"/>
                <w:szCs w:val="20"/>
              </w:rPr>
              <w:t>From:</w:t>
            </w:r>
          </w:p>
        </w:tc>
        <w:tc>
          <w:tcPr>
            <w:tcW w:w="1529" w:type="dxa"/>
            <w:gridSpan w:val="2"/>
            <w:tcBorders>
              <w:top w:val="single" w:sz="4" w:space="0" w:color="auto"/>
              <w:left w:val="single" w:sz="4" w:space="0" w:color="auto"/>
              <w:bottom w:val="single" w:sz="4" w:space="0" w:color="auto"/>
              <w:right w:val="single" w:sz="4" w:space="0" w:color="auto"/>
            </w:tcBorders>
          </w:tcPr>
          <w:p w14:paraId="289BD422" w14:textId="77777777" w:rsidR="003F6EAF" w:rsidRPr="00103BB7" w:rsidRDefault="003F6EAF">
            <w:pPr>
              <w:spacing w:before="60" w:after="60"/>
              <w:rPr>
                <w:rFonts w:eastAsia="MS Mincho" w:cs="Arial"/>
                <w:sz w:val="20"/>
                <w:szCs w:val="20"/>
              </w:rPr>
            </w:pPr>
          </w:p>
        </w:tc>
        <w:tc>
          <w:tcPr>
            <w:tcW w:w="1529" w:type="dxa"/>
            <w:tcBorders>
              <w:top w:val="single" w:sz="4" w:space="0" w:color="auto"/>
              <w:left w:val="single" w:sz="4" w:space="0" w:color="auto"/>
              <w:bottom w:val="single" w:sz="4" w:space="0" w:color="auto"/>
              <w:right w:val="single" w:sz="4" w:space="0" w:color="auto"/>
            </w:tcBorders>
          </w:tcPr>
          <w:p w14:paraId="7D25F1FE" w14:textId="77777777" w:rsidR="003F6EAF" w:rsidRPr="00103BB7" w:rsidRDefault="003F6EAF">
            <w:pPr>
              <w:spacing w:before="60" w:after="60"/>
              <w:rPr>
                <w:rFonts w:eastAsia="MS Mincho" w:cs="Arial"/>
                <w:sz w:val="20"/>
                <w:szCs w:val="20"/>
              </w:rPr>
            </w:pPr>
            <w:r w:rsidRPr="00103BB7">
              <w:rPr>
                <w:rFonts w:eastAsia="MS Mincho" w:cs="Arial"/>
                <w:sz w:val="20"/>
                <w:szCs w:val="20"/>
              </w:rPr>
              <w:t>To:</w:t>
            </w:r>
          </w:p>
        </w:tc>
        <w:tc>
          <w:tcPr>
            <w:tcW w:w="1714" w:type="dxa"/>
            <w:tcBorders>
              <w:top w:val="single" w:sz="4" w:space="0" w:color="auto"/>
              <w:left w:val="single" w:sz="4" w:space="0" w:color="auto"/>
              <w:bottom w:val="single" w:sz="4" w:space="0" w:color="auto"/>
              <w:right w:val="single" w:sz="4" w:space="0" w:color="auto"/>
            </w:tcBorders>
          </w:tcPr>
          <w:p w14:paraId="33C18EB7" w14:textId="77777777" w:rsidR="003F6EAF" w:rsidRPr="00103BB7" w:rsidRDefault="003F6EAF">
            <w:pPr>
              <w:spacing w:before="60" w:after="60"/>
              <w:rPr>
                <w:rFonts w:eastAsia="MS Mincho" w:cs="Arial"/>
                <w:sz w:val="20"/>
                <w:szCs w:val="20"/>
              </w:rPr>
            </w:pPr>
          </w:p>
        </w:tc>
      </w:tr>
      <w:tr w:rsidR="003F6EAF" w:rsidRPr="00103BB7" w14:paraId="5A2E7A4E" w14:textId="77777777">
        <w:tc>
          <w:tcPr>
            <w:tcW w:w="9535" w:type="dxa"/>
            <w:gridSpan w:val="8"/>
            <w:tcBorders>
              <w:top w:val="single" w:sz="4" w:space="0" w:color="auto"/>
              <w:left w:val="single" w:sz="4" w:space="0" w:color="auto"/>
              <w:bottom w:val="single" w:sz="4" w:space="0" w:color="auto"/>
              <w:right w:val="single" w:sz="4" w:space="0" w:color="auto"/>
            </w:tcBorders>
          </w:tcPr>
          <w:p w14:paraId="6DF886F1" w14:textId="77777777" w:rsidR="003F6EAF" w:rsidRPr="00103BB7" w:rsidRDefault="003F6EAF">
            <w:pPr>
              <w:spacing w:before="60" w:after="60"/>
              <w:rPr>
                <w:rFonts w:eastAsia="MS Mincho" w:cs="Arial"/>
                <w:sz w:val="20"/>
                <w:szCs w:val="20"/>
              </w:rPr>
            </w:pPr>
            <w:r w:rsidRPr="00103BB7">
              <w:rPr>
                <w:rFonts w:eastAsia="MS Mincho" w:cs="Arial"/>
                <w:sz w:val="20"/>
                <w:szCs w:val="20"/>
              </w:rPr>
              <w:t>Reason(s) for the difference between estimated and actual dates:</w:t>
            </w:r>
          </w:p>
          <w:p w14:paraId="725DBAD1" w14:textId="77777777" w:rsidR="003F6EAF" w:rsidRPr="00103BB7" w:rsidRDefault="003F6EAF">
            <w:pPr>
              <w:spacing w:before="60" w:after="60"/>
              <w:rPr>
                <w:rFonts w:eastAsia="MS Mincho" w:cs="Arial"/>
                <w:sz w:val="20"/>
                <w:szCs w:val="20"/>
              </w:rPr>
            </w:pPr>
          </w:p>
          <w:p w14:paraId="10D4DA17" w14:textId="77777777" w:rsidR="003F6EAF" w:rsidRPr="00103BB7" w:rsidRDefault="003F6EAF">
            <w:pPr>
              <w:spacing w:before="60" w:after="60"/>
              <w:rPr>
                <w:rFonts w:eastAsia="MS Mincho" w:cs="Arial"/>
                <w:sz w:val="20"/>
                <w:szCs w:val="20"/>
              </w:rPr>
            </w:pPr>
          </w:p>
          <w:p w14:paraId="50BF6910" w14:textId="77777777" w:rsidR="003F6EAF" w:rsidRPr="00103BB7" w:rsidRDefault="003F6EAF">
            <w:pPr>
              <w:spacing w:before="60" w:after="60"/>
              <w:rPr>
                <w:rFonts w:eastAsia="MS Mincho" w:cs="Arial"/>
                <w:sz w:val="20"/>
                <w:szCs w:val="20"/>
              </w:rPr>
            </w:pPr>
          </w:p>
        </w:tc>
      </w:tr>
      <w:tr w:rsidR="003F6EAF" w:rsidRPr="00103BB7" w14:paraId="3DA76966" w14:textId="77777777">
        <w:tc>
          <w:tcPr>
            <w:tcW w:w="9535" w:type="dxa"/>
            <w:gridSpan w:val="8"/>
            <w:tcBorders>
              <w:top w:val="single" w:sz="4" w:space="0" w:color="auto"/>
              <w:left w:val="single" w:sz="4" w:space="0" w:color="auto"/>
              <w:bottom w:val="single" w:sz="4" w:space="0" w:color="auto"/>
              <w:right w:val="single" w:sz="4" w:space="0" w:color="auto"/>
            </w:tcBorders>
            <w:shd w:val="clear" w:color="auto" w:fill="A6A6A6"/>
          </w:tcPr>
          <w:p w14:paraId="4416E6F7" w14:textId="77777777" w:rsidR="003F6EAF" w:rsidRPr="00103BB7" w:rsidRDefault="003F6EAF">
            <w:pPr>
              <w:spacing w:before="60" w:after="60"/>
              <w:rPr>
                <w:rFonts w:eastAsia="MS Mincho" w:cs="Arial"/>
                <w:b/>
                <w:sz w:val="20"/>
                <w:szCs w:val="20"/>
              </w:rPr>
            </w:pPr>
          </w:p>
        </w:tc>
      </w:tr>
      <w:tr w:rsidR="003F6EAF" w:rsidRPr="00103BB7" w14:paraId="7D527944" w14:textId="77777777">
        <w:trPr>
          <w:trHeight w:val="827"/>
        </w:trPr>
        <w:tc>
          <w:tcPr>
            <w:tcW w:w="9535" w:type="dxa"/>
            <w:gridSpan w:val="8"/>
            <w:tcBorders>
              <w:top w:val="single" w:sz="4" w:space="0" w:color="auto"/>
              <w:left w:val="single" w:sz="4" w:space="0" w:color="auto"/>
              <w:bottom w:val="single" w:sz="4" w:space="0" w:color="auto"/>
              <w:right w:val="single" w:sz="4" w:space="0" w:color="auto"/>
            </w:tcBorders>
          </w:tcPr>
          <w:p w14:paraId="5A833576" w14:textId="77777777" w:rsidR="003F6EAF" w:rsidRPr="00103BB7" w:rsidRDefault="003F6EAF">
            <w:pPr>
              <w:spacing w:before="60" w:after="60"/>
              <w:rPr>
                <w:rFonts w:eastAsia="MS Mincho" w:cs="Arial"/>
                <w:sz w:val="20"/>
                <w:szCs w:val="20"/>
              </w:rPr>
            </w:pPr>
            <w:r w:rsidRPr="00103BB7">
              <w:rPr>
                <w:rFonts w:eastAsia="MS Mincho" w:cs="Arial"/>
                <w:sz w:val="20"/>
                <w:szCs w:val="20"/>
              </w:rPr>
              <w:t>If the vendor performed the work as a subcontractor, the vendor should describe the scope of subcontracted activities:</w:t>
            </w:r>
          </w:p>
          <w:p w14:paraId="76A6CDAD" w14:textId="77777777" w:rsidR="003F6EAF" w:rsidRPr="00103BB7" w:rsidRDefault="003F6EAF">
            <w:pPr>
              <w:spacing w:before="60" w:after="60"/>
              <w:rPr>
                <w:rFonts w:eastAsia="MS Mincho" w:cs="Arial"/>
                <w:sz w:val="20"/>
                <w:szCs w:val="20"/>
              </w:rPr>
            </w:pPr>
          </w:p>
          <w:p w14:paraId="782D4F92" w14:textId="77777777" w:rsidR="003F6EAF" w:rsidRPr="00103BB7" w:rsidRDefault="003F6EAF">
            <w:pPr>
              <w:spacing w:before="60" w:after="60"/>
              <w:rPr>
                <w:rFonts w:eastAsia="MS Mincho" w:cs="Arial"/>
                <w:sz w:val="20"/>
                <w:szCs w:val="20"/>
              </w:rPr>
            </w:pPr>
          </w:p>
        </w:tc>
      </w:tr>
    </w:tbl>
    <w:p w14:paraId="44014016" w14:textId="32BB0FA8" w:rsidR="004F09F6" w:rsidRPr="00CC520D" w:rsidRDefault="0025790D" w:rsidP="004F36C0">
      <w:pPr>
        <w:spacing w:before="160" w:after="60"/>
        <w:jc w:val="both"/>
        <w:rPr>
          <w:i/>
          <w:sz w:val="20"/>
          <w:szCs w:val="20"/>
        </w:rPr>
      </w:pPr>
      <w:r>
        <w:rPr>
          <w:i/>
          <w:sz w:val="20"/>
          <w:szCs w:val="20"/>
        </w:rPr>
        <w:t>Vendors are prohibited from modifying prefilled text on tables throughout the RFP, excluding the designated response areas.</w:t>
      </w:r>
    </w:p>
    <w:p w14:paraId="0E762F17" w14:textId="1244BA48" w:rsidR="000F644E" w:rsidRPr="001D178A" w:rsidRDefault="00757289" w:rsidP="00A06F88">
      <w:pPr>
        <w:pStyle w:val="AttH2"/>
      </w:pPr>
      <w:r w:rsidRPr="001D178A">
        <w:t>Subcontractor References (If Applicable)</w:t>
      </w:r>
    </w:p>
    <w:p w14:paraId="3F9F809D" w14:textId="7FE74CD4" w:rsidR="00757289" w:rsidRDefault="008F30AE" w:rsidP="008F30AE">
      <w:pPr>
        <w:jc w:val="both"/>
      </w:pPr>
      <w:r w:rsidRPr="008F30AE">
        <w:t>If the vendor’s proposal includes the use of subcontractor(s), provide three references for each subcontractor. PRMP prefers references that demonstrate where the prime and subcontractors have worked together in the past.</w:t>
      </w:r>
    </w:p>
    <w:p w14:paraId="177521F3" w14:textId="700A4894" w:rsidR="00306193" w:rsidRDefault="00306193" w:rsidP="00575AE5">
      <w:pPr>
        <w:pStyle w:val="Title-Table"/>
      </w:pPr>
      <w:bookmarkStart w:id="177" w:name="_Toc196292954"/>
      <w:r>
        <w:t xml:space="preserve">Table </w:t>
      </w:r>
      <w:r>
        <w:fldChar w:fldCharType="begin"/>
      </w:r>
      <w:r>
        <w:instrText xml:space="preserve"> SEQ Table \* ARABIC </w:instrText>
      </w:r>
      <w:r>
        <w:fldChar w:fldCharType="separate"/>
      </w:r>
      <w:r w:rsidR="003D119D">
        <w:rPr>
          <w:noProof/>
        </w:rPr>
        <w:t>15</w:t>
      </w:r>
      <w:r>
        <w:rPr>
          <w:noProof/>
        </w:rPr>
        <w:fldChar w:fldCharType="end"/>
      </w:r>
      <w:r>
        <w:t xml:space="preserve">: </w:t>
      </w:r>
      <w:r w:rsidRPr="006B7FB6">
        <w:t>Subcontractor References</w:t>
      </w:r>
      <w:bookmarkEnd w:id="177"/>
    </w:p>
    <w:tbl>
      <w:tblPr>
        <w:tblW w:w="9535" w:type="dxa"/>
        <w:jc w:val="center"/>
        <w:tblLook w:val="04A0" w:firstRow="1" w:lastRow="0" w:firstColumn="1" w:lastColumn="0" w:noHBand="0" w:noVBand="1"/>
      </w:tblPr>
      <w:tblGrid>
        <w:gridCol w:w="1795"/>
        <w:gridCol w:w="1440"/>
        <w:gridCol w:w="1440"/>
        <w:gridCol w:w="88"/>
        <w:gridCol w:w="1529"/>
        <w:gridCol w:w="1529"/>
        <w:gridCol w:w="1714"/>
      </w:tblGrid>
      <w:tr w:rsidR="00783975" w:rsidRPr="006E2414" w14:paraId="7D14C2C7" w14:textId="77777777">
        <w:trPr>
          <w:trHeight w:val="188"/>
          <w:tblHeader/>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154454"/>
          </w:tcPr>
          <w:p w14:paraId="3CCC1A2B" w14:textId="77777777" w:rsidR="00783975" w:rsidRPr="009A39FF" w:rsidRDefault="00783975">
            <w:pPr>
              <w:spacing w:before="60" w:after="60"/>
              <w:rPr>
                <w:rFonts w:eastAsia="MS Mincho" w:cstheme="minorHAnsi"/>
                <w:b/>
                <w:sz w:val="20"/>
                <w:szCs w:val="20"/>
              </w:rPr>
            </w:pPr>
            <w:r w:rsidRPr="009A39FF">
              <w:rPr>
                <w:rFonts w:eastAsia="MS Mincho" w:cstheme="minorHAnsi"/>
                <w:b/>
                <w:color w:val="FFFFFF"/>
                <w:sz w:val="20"/>
                <w:szCs w:val="20"/>
              </w:rPr>
              <w:t>Subcontractor Information</w:t>
            </w:r>
          </w:p>
        </w:tc>
      </w:tr>
      <w:tr w:rsidR="00783975" w:rsidRPr="006E2414" w14:paraId="551F9B1F" w14:textId="77777777">
        <w:trPr>
          <w:trHeight w:val="432"/>
          <w:jc w:val="center"/>
        </w:trPr>
        <w:tc>
          <w:tcPr>
            <w:tcW w:w="4675" w:type="dxa"/>
            <w:gridSpan w:val="3"/>
            <w:vMerge w:val="restart"/>
            <w:tcBorders>
              <w:top w:val="single" w:sz="4" w:space="0" w:color="auto"/>
              <w:left w:val="single" w:sz="4" w:space="0" w:color="auto"/>
              <w:bottom w:val="single" w:sz="4" w:space="0" w:color="auto"/>
              <w:right w:val="single" w:sz="4" w:space="0" w:color="auto"/>
            </w:tcBorders>
          </w:tcPr>
          <w:p w14:paraId="2081405C" w14:textId="77777777" w:rsidR="00783975" w:rsidRPr="009A39FF" w:rsidRDefault="00783975">
            <w:pPr>
              <w:spacing w:before="60" w:after="60"/>
              <w:rPr>
                <w:rFonts w:eastAsia="MS Mincho" w:cstheme="minorHAnsi"/>
                <w:sz w:val="20"/>
                <w:szCs w:val="20"/>
              </w:rPr>
            </w:pPr>
            <w:r w:rsidRPr="00156D5B">
              <w:rPr>
                <w:rFonts w:eastAsia="MS Mincho" w:cstheme="minorHAnsi"/>
                <w:sz w:val="20"/>
                <w:szCs w:val="20"/>
              </w:rPr>
              <w:t>Vendor Name:</w:t>
            </w:r>
          </w:p>
        </w:tc>
        <w:tc>
          <w:tcPr>
            <w:tcW w:w="1617" w:type="dxa"/>
            <w:gridSpan w:val="2"/>
            <w:tcBorders>
              <w:top w:val="single" w:sz="4" w:space="0" w:color="auto"/>
              <w:left w:val="single" w:sz="4" w:space="0" w:color="auto"/>
              <w:bottom w:val="single" w:sz="4" w:space="0" w:color="auto"/>
              <w:right w:val="single" w:sz="4" w:space="0" w:color="auto"/>
            </w:tcBorders>
          </w:tcPr>
          <w:p w14:paraId="198ECAD6" w14:textId="77777777" w:rsidR="00783975" w:rsidRPr="009A39FF" w:rsidRDefault="00783975">
            <w:pPr>
              <w:spacing w:before="60" w:after="60"/>
              <w:rPr>
                <w:rFonts w:eastAsia="MS Mincho" w:cstheme="minorHAnsi"/>
                <w:sz w:val="20"/>
                <w:szCs w:val="20"/>
              </w:rPr>
            </w:pPr>
            <w:r w:rsidRPr="009A39FF">
              <w:rPr>
                <w:rFonts w:eastAsia="MS Mincho" w:cstheme="minorHAnsi"/>
                <w:sz w:val="20"/>
                <w:szCs w:val="20"/>
              </w:rPr>
              <w:t>Contact Name:</w:t>
            </w:r>
          </w:p>
        </w:tc>
        <w:tc>
          <w:tcPr>
            <w:tcW w:w="3243" w:type="dxa"/>
            <w:gridSpan w:val="2"/>
            <w:tcBorders>
              <w:top w:val="single" w:sz="4" w:space="0" w:color="auto"/>
              <w:left w:val="single" w:sz="4" w:space="0" w:color="auto"/>
              <w:bottom w:val="single" w:sz="4" w:space="0" w:color="auto"/>
              <w:right w:val="single" w:sz="4" w:space="0" w:color="auto"/>
            </w:tcBorders>
          </w:tcPr>
          <w:p w14:paraId="16083D2D" w14:textId="77777777" w:rsidR="00783975" w:rsidRPr="009A39FF" w:rsidRDefault="00783975">
            <w:pPr>
              <w:spacing w:before="60" w:after="60"/>
              <w:rPr>
                <w:rFonts w:eastAsia="MS Mincho" w:cstheme="minorHAnsi"/>
                <w:b/>
                <w:sz w:val="20"/>
                <w:szCs w:val="20"/>
              </w:rPr>
            </w:pPr>
          </w:p>
        </w:tc>
      </w:tr>
      <w:tr w:rsidR="00783975" w:rsidRPr="006E2414" w14:paraId="7CCFF76F" w14:textId="77777777">
        <w:trPr>
          <w:trHeight w:val="432"/>
          <w:jc w:val="center"/>
        </w:trPr>
        <w:tc>
          <w:tcPr>
            <w:tcW w:w="4675" w:type="dxa"/>
            <w:gridSpan w:val="3"/>
            <w:vMerge/>
            <w:tcBorders>
              <w:top w:val="single" w:sz="4" w:space="0" w:color="auto"/>
              <w:left w:val="single" w:sz="4" w:space="0" w:color="auto"/>
              <w:bottom w:val="single" w:sz="4" w:space="0" w:color="auto"/>
            </w:tcBorders>
          </w:tcPr>
          <w:p w14:paraId="388EE1CF" w14:textId="77777777" w:rsidR="00783975" w:rsidRPr="00156D5B" w:rsidRDefault="00783975">
            <w:pPr>
              <w:spacing w:before="60" w:after="60"/>
              <w:rPr>
                <w:rFonts w:eastAsia="MS Mincho" w:cstheme="minorHAnsi"/>
                <w:sz w:val="20"/>
                <w:szCs w:val="20"/>
              </w:rPr>
            </w:pPr>
          </w:p>
        </w:tc>
        <w:tc>
          <w:tcPr>
            <w:tcW w:w="1617" w:type="dxa"/>
            <w:gridSpan w:val="2"/>
            <w:tcBorders>
              <w:top w:val="single" w:sz="4" w:space="0" w:color="auto"/>
              <w:left w:val="single" w:sz="4" w:space="0" w:color="auto"/>
              <w:bottom w:val="single" w:sz="4" w:space="0" w:color="auto"/>
              <w:right w:val="single" w:sz="4" w:space="0" w:color="auto"/>
            </w:tcBorders>
          </w:tcPr>
          <w:p w14:paraId="5C798B1A" w14:textId="77777777" w:rsidR="00783975" w:rsidRPr="009A39FF" w:rsidRDefault="00783975">
            <w:pPr>
              <w:spacing w:before="60" w:after="60"/>
              <w:rPr>
                <w:rFonts w:eastAsia="MS Mincho" w:cstheme="minorHAnsi"/>
                <w:sz w:val="20"/>
                <w:szCs w:val="20"/>
              </w:rPr>
            </w:pPr>
            <w:r w:rsidRPr="009A39FF">
              <w:rPr>
                <w:rFonts w:eastAsia="MS Mincho" w:cstheme="minorHAnsi"/>
                <w:sz w:val="20"/>
                <w:szCs w:val="20"/>
              </w:rPr>
              <w:t>Contact Phone:</w:t>
            </w:r>
          </w:p>
        </w:tc>
        <w:tc>
          <w:tcPr>
            <w:tcW w:w="3243" w:type="dxa"/>
            <w:gridSpan w:val="2"/>
            <w:tcBorders>
              <w:top w:val="single" w:sz="4" w:space="0" w:color="auto"/>
              <w:left w:val="single" w:sz="4" w:space="0" w:color="auto"/>
              <w:bottom w:val="single" w:sz="4" w:space="0" w:color="auto"/>
              <w:right w:val="single" w:sz="4" w:space="0" w:color="auto"/>
            </w:tcBorders>
          </w:tcPr>
          <w:p w14:paraId="3DDA5A88" w14:textId="77777777" w:rsidR="00783975" w:rsidRPr="009A39FF" w:rsidRDefault="00783975">
            <w:pPr>
              <w:spacing w:before="60" w:after="60"/>
              <w:rPr>
                <w:rFonts w:eastAsia="MS Mincho" w:cstheme="minorHAnsi"/>
                <w:b/>
                <w:sz w:val="20"/>
                <w:szCs w:val="20"/>
              </w:rPr>
            </w:pPr>
          </w:p>
        </w:tc>
      </w:tr>
      <w:tr w:rsidR="00783975" w:rsidRPr="006E2414" w14:paraId="29A6979F" w14:textId="77777777">
        <w:trPr>
          <w:trHeight w:val="188"/>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154454"/>
          </w:tcPr>
          <w:p w14:paraId="515449F8" w14:textId="77777777" w:rsidR="00783975" w:rsidRPr="00156D5B" w:rsidRDefault="00783975">
            <w:pPr>
              <w:spacing w:before="60" w:after="60"/>
              <w:rPr>
                <w:rFonts w:eastAsia="MS Mincho" w:cstheme="minorHAnsi"/>
                <w:sz w:val="20"/>
                <w:szCs w:val="20"/>
              </w:rPr>
            </w:pPr>
            <w:r w:rsidRPr="00156D5B">
              <w:rPr>
                <w:rFonts w:eastAsia="MS Mincho" w:cstheme="minorHAnsi"/>
                <w:color w:val="FFFFFF"/>
                <w:sz w:val="20"/>
                <w:szCs w:val="20"/>
              </w:rPr>
              <w:t>Customer Information</w:t>
            </w:r>
          </w:p>
        </w:tc>
      </w:tr>
      <w:tr w:rsidR="00783975" w:rsidRPr="006E2414" w14:paraId="571BE1D1" w14:textId="77777777">
        <w:trPr>
          <w:trHeight w:val="432"/>
          <w:jc w:val="center"/>
        </w:trPr>
        <w:tc>
          <w:tcPr>
            <w:tcW w:w="4675" w:type="dxa"/>
            <w:gridSpan w:val="3"/>
            <w:vMerge w:val="restart"/>
            <w:tcBorders>
              <w:top w:val="single" w:sz="4" w:space="0" w:color="auto"/>
              <w:left w:val="single" w:sz="4" w:space="0" w:color="auto"/>
              <w:bottom w:val="single" w:sz="4" w:space="0" w:color="auto"/>
              <w:right w:val="single" w:sz="4" w:space="0" w:color="auto"/>
            </w:tcBorders>
          </w:tcPr>
          <w:p w14:paraId="77137125" w14:textId="77777777" w:rsidR="00783975" w:rsidRPr="00156D5B" w:rsidRDefault="00783975">
            <w:pPr>
              <w:spacing w:before="60" w:after="60"/>
              <w:rPr>
                <w:rFonts w:eastAsia="MS Mincho" w:cstheme="minorHAnsi"/>
                <w:sz w:val="20"/>
                <w:szCs w:val="20"/>
              </w:rPr>
            </w:pPr>
            <w:r w:rsidRPr="00156D5B">
              <w:rPr>
                <w:rFonts w:eastAsia="MS Mincho" w:cstheme="minorHAnsi"/>
                <w:sz w:val="20"/>
                <w:szCs w:val="20"/>
              </w:rPr>
              <w:t>Customer Organization:</w:t>
            </w:r>
          </w:p>
          <w:p w14:paraId="3FE89619" w14:textId="77777777" w:rsidR="00783975" w:rsidRPr="009A39FF" w:rsidRDefault="00783975">
            <w:pPr>
              <w:spacing w:before="60" w:after="60"/>
              <w:rPr>
                <w:rFonts w:eastAsia="MS Mincho" w:cstheme="minorHAnsi"/>
                <w:sz w:val="20"/>
                <w:szCs w:val="20"/>
              </w:rPr>
            </w:pPr>
          </w:p>
        </w:tc>
        <w:tc>
          <w:tcPr>
            <w:tcW w:w="1617" w:type="dxa"/>
            <w:gridSpan w:val="2"/>
            <w:tcBorders>
              <w:top w:val="single" w:sz="4" w:space="0" w:color="auto"/>
              <w:left w:val="single" w:sz="4" w:space="0" w:color="auto"/>
              <w:bottom w:val="single" w:sz="4" w:space="0" w:color="auto"/>
              <w:right w:val="single" w:sz="4" w:space="0" w:color="auto"/>
            </w:tcBorders>
          </w:tcPr>
          <w:p w14:paraId="58D30816" w14:textId="77777777" w:rsidR="00783975" w:rsidRPr="009A39FF" w:rsidRDefault="00783975">
            <w:pPr>
              <w:spacing w:before="60" w:after="60"/>
              <w:rPr>
                <w:rFonts w:eastAsia="MS Mincho" w:cstheme="minorHAnsi"/>
                <w:sz w:val="20"/>
                <w:szCs w:val="20"/>
              </w:rPr>
            </w:pPr>
            <w:r w:rsidRPr="009A39FF">
              <w:rPr>
                <w:rFonts w:eastAsia="MS Mincho" w:cstheme="minorHAnsi"/>
                <w:sz w:val="20"/>
                <w:szCs w:val="20"/>
              </w:rPr>
              <w:t>Contact Name:</w:t>
            </w:r>
          </w:p>
        </w:tc>
        <w:tc>
          <w:tcPr>
            <w:tcW w:w="3243" w:type="dxa"/>
            <w:gridSpan w:val="2"/>
            <w:tcBorders>
              <w:top w:val="single" w:sz="4" w:space="0" w:color="auto"/>
              <w:left w:val="single" w:sz="4" w:space="0" w:color="auto"/>
              <w:bottom w:val="single" w:sz="4" w:space="0" w:color="auto"/>
              <w:right w:val="single" w:sz="4" w:space="0" w:color="auto"/>
            </w:tcBorders>
          </w:tcPr>
          <w:p w14:paraId="32EA0704" w14:textId="77777777" w:rsidR="00783975" w:rsidRPr="009A39FF" w:rsidRDefault="00783975">
            <w:pPr>
              <w:spacing w:before="60" w:after="60"/>
              <w:rPr>
                <w:rFonts w:eastAsia="MS Mincho" w:cstheme="minorHAnsi"/>
                <w:sz w:val="20"/>
                <w:szCs w:val="20"/>
              </w:rPr>
            </w:pPr>
          </w:p>
        </w:tc>
      </w:tr>
      <w:tr w:rsidR="00783975" w:rsidRPr="006E2414" w14:paraId="219F66B6" w14:textId="77777777">
        <w:trPr>
          <w:trHeight w:val="432"/>
          <w:jc w:val="center"/>
        </w:trPr>
        <w:tc>
          <w:tcPr>
            <w:tcW w:w="4675" w:type="dxa"/>
            <w:gridSpan w:val="3"/>
            <w:vMerge/>
            <w:tcBorders>
              <w:top w:val="single" w:sz="4" w:space="0" w:color="auto"/>
              <w:left w:val="single" w:sz="4" w:space="0" w:color="auto"/>
              <w:bottom w:val="single" w:sz="4" w:space="0" w:color="auto"/>
            </w:tcBorders>
          </w:tcPr>
          <w:p w14:paraId="63B3060F" w14:textId="77777777" w:rsidR="00783975" w:rsidRPr="009A39FF" w:rsidRDefault="00783975">
            <w:pPr>
              <w:spacing w:before="60" w:after="60"/>
              <w:rPr>
                <w:rFonts w:eastAsia="MS Mincho" w:cstheme="minorHAnsi"/>
                <w:sz w:val="20"/>
                <w:szCs w:val="20"/>
              </w:rPr>
            </w:pPr>
          </w:p>
        </w:tc>
        <w:tc>
          <w:tcPr>
            <w:tcW w:w="1617" w:type="dxa"/>
            <w:gridSpan w:val="2"/>
            <w:tcBorders>
              <w:top w:val="single" w:sz="4" w:space="0" w:color="auto"/>
              <w:left w:val="single" w:sz="4" w:space="0" w:color="auto"/>
              <w:bottom w:val="single" w:sz="4" w:space="0" w:color="auto"/>
              <w:right w:val="single" w:sz="4" w:space="0" w:color="auto"/>
            </w:tcBorders>
          </w:tcPr>
          <w:p w14:paraId="65FC664E" w14:textId="77777777" w:rsidR="00783975" w:rsidRPr="009A39FF" w:rsidRDefault="00783975">
            <w:pPr>
              <w:spacing w:before="60" w:after="60"/>
              <w:rPr>
                <w:rFonts w:eastAsia="MS Mincho" w:cstheme="minorHAnsi"/>
                <w:sz w:val="20"/>
                <w:szCs w:val="20"/>
              </w:rPr>
            </w:pPr>
            <w:r w:rsidRPr="009A39FF">
              <w:rPr>
                <w:rFonts w:eastAsia="MS Mincho" w:cstheme="minorHAnsi"/>
                <w:sz w:val="20"/>
                <w:szCs w:val="20"/>
              </w:rPr>
              <w:t>Contact Title:</w:t>
            </w:r>
          </w:p>
        </w:tc>
        <w:tc>
          <w:tcPr>
            <w:tcW w:w="3243" w:type="dxa"/>
            <w:gridSpan w:val="2"/>
            <w:tcBorders>
              <w:top w:val="single" w:sz="4" w:space="0" w:color="auto"/>
              <w:left w:val="single" w:sz="4" w:space="0" w:color="auto"/>
              <w:bottom w:val="single" w:sz="4" w:space="0" w:color="auto"/>
              <w:right w:val="single" w:sz="4" w:space="0" w:color="auto"/>
            </w:tcBorders>
          </w:tcPr>
          <w:p w14:paraId="1EEDBE04" w14:textId="77777777" w:rsidR="00783975" w:rsidRPr="009A39FF" w:rsidRDefault="00783975">
            <w:pPr>
              <w:spacing w:before="60" w:after="60"/>
              <w:rPr>
                <w:rFonts w:eastAsia="MS Mincho" w:cstheme="minorHAnsi"/>
                <w:sz w:val="20"/>
                <w:szCs w:val="20"/>
              </w:rPr>
            </w:pPr>
          </w:p>
        </w:tc>
      </w:tr>
      <w:tr w:rsidR="00783975" w:rsidRPr="006E2414" w14:paraId="6241EC88" w14:textId="77777777">
        <w:trPr>
          <w:trHeight w:val="432"/>
          <w:jc w:val="center"/>
        </w:trPr>
        <w:tc>
          <w:tcPr>
            <w:tcW w:w="4675" w:type="dxa"/>
            <w:gridSpan w:val="3"/>
            <w:vMerge w:val="restart"/>
            <w:tcBorders>
              <w:top w:val="single" w:sz="4" w:space="0" w:color="auto"/>
              <w:left w:val="single" w:sz="4" w:space="0" w:color="auto"/>
              <w:bottom w:val="single" w:sz="4" w:space="0" w:color="auto"/>
              <w:right w:val="single" w:sz="4" w:space="0" w:color="auto"/>
            </w:tcBorders>
          </w:tcPr>
          <w:p w14:paraId="7B3423FD" w14:textId="77777777" w:rsidR="00783975" w:rsidRPr="00156D5B" w:rsidRDefault="00783975">
            <w:pPr>
              <w:spacing w:before="60" w:after="60"/>
              <w:rPr>
                <w:rFonts w:eastAsia="MS Mincho" w:cstheme="minorHAnsi"/>
                <w:sz w:val="20"/>
                <w:szCs w:val="20"/>
              </w:rPr>
            </w:pPr>
            <w:r w:rsidRPr="00156D5B">
              <w:rPr>
                <w:rFonts w:eastAsia="MS Mincho" w:cstheme="minorHAnsi"/>
                <w:sz w:val="20"/>
                <w:szCs w:val="20"/>
              </w:rPr>
              <w:t>Customer Address:</w:t>
            </w:r>
          </w:p>
          <w:p w14:paraId="1A5592E1" w14:textId="77777777" w:rsidR="00783975" w:rsidRPr="009A39FF" w:rsidRDefault="00783975">
            <w:pPr>
              <w:spacing w:before="60" w:after="60"/>
              <w:rPr>
                <w:rFonts w:eastAsia="MS Mincho" w:cstheme="minorHAnsi"/>
                <w:sz w:val="20"/>
                <w:szCs w:val="20"/>
              </w:rPr>
            </w:pPr>
          </w:p>
        </w:tc>
        <w:tc>
          <w:tcPr>
            <w:tcW w:w="1617" w:type="dxa"/>
            <w:gridSpan w:val="2"/>
            <w:tcBorders>
              <w:top w:val="single" w:sz="4" w:space="0" w:color="auto"/>
              <w:left w:val="single" w:sz="4" w:space="0" w:color="auto"/>
              <w:bottom w:val="single" w:sz="4" w:space="0" w:color="auto"/>
              <w:right w:val="single" w:sz="4" w:space="0" w:color="auto"/>
            </w:tcBorders>
          </w:tcPr>
          <w:p w14:paraId="5FF07FDA" w14:textId="77777777" w:rsidR="00783975" w:rsidRPr="009A39FF" w:rsidRDefault="00783975">
            <w:pPr>
              <w:spacing w:before="60" w:after="60"/>
              <w:rPr>
                <w:rFonts w:eastAsia="MS Mincho" w:cstheme="minorHAnsi"/>
                <w:sz w:val="20"/>
                <w:szCs w:val="20"/>
              </w:rPr>
            </w:pPr>
            <w:r w:rsidRPr="009A39FF">
              <w:rPr>
                <w:rFonts w:eastAsia="MS Mincho" w:cstheme="minorHAnsi"/>
                <w:sz w:val="20"/>
                <w:szCs w:val="20"/>
              </w:rPr>
              <w:t>Contact Phone:</w:t>
            </w:r>
          </w:p>
        </w:tc>
        <w:tc>
          <w:tcPr>
            <w:tcW w:w="3243" w:type="dxa"/>
            <w:gridSpan w:val="2"/>
            <w:tcBorders>
              <w:top w:val="single" w:sz="4" w:space="0" w:color="auto"/>
              <w:left w:val="single" w:sz="4" w:space="0" w:color="auto"/>
              <w:bottom w:val="single" w:sz="4" w:space="0" w:color="auto"/>
              <w:right w:val="single" w:sz="4" w:space="0" w:color="auto"/>
            </w:tcBorders>
          </w:tcPr>
          <w:p w14:paraId="2865BE4A" w14:textId="77777777" w:rsidR="00783975" w:rsidRPr="009A39FF" w:rsidRDefault="00783975">
            <w:pPr>
              <w:spacing w:before="60" w:after="60"/>
              <w:rPr>
                <w:rFonts w:eastAsia="MS Mincho" w:cstheme="minorHAnsi"/>
                <w:sz w:val="20"/>
                <w:szCs w:val="20"/>
              </w:rPr>
            </w:pPr>
          </w:p>
        </w:tc>
      </w:tr>
      <w:tr w:rsidR="00783975" w:rsidRPr="006E2414" w14:paraId="68A0C08C" w14:textId="77777777">
        <w:trPr>
          <w:trHeight w:val="432"/>
          <w:jc w:val="center"/>
        </w:trPr>
        <w:tc>
          <w:tcPr>
            <w:tcW w:w="4675" w:type="dxa"/>
            <w:gridSpan w:val="3"/>
            <w:vMerge/>
            <w:tcBorders>
              <w:top w:val="single" w:sz="4" w:space="0" w:color="auto"/>
              <w:left w:val="single" w:sz="4" w:space="0" w:color="auto"/>
              <w:bottom w:val="single" w:sz="4" w:space="0" w:color="auto"/>
            </w:tcBorders>
          </w:tcPr>
          <w:p w14:paraId="161BFA78" w14:textId="77777777" w:rsidR="00783975" w:rsidRPr="009A39FF" w:rsidRDefault="00783975">
            <w:pPr>
              <w:spacing w:before="60" w:after="60"/>
              <w:rPr>
                <w:rFonts w:eastAsia="MS Mincho" w:cstheme="minorHAnsi"/>
                <w:sz w:val="20"/>
                <w:szCs w:val="20"/>
              </w:rPr>
            </w:pPr>
          </w:p>
        </w:tc>
        <w:tc>
          <w:tcPr>
            <w:tcW w:w="1617" w:type="dxa"/>
            <w:gridSpan w:val="2"/>
            <w:tcBorders>
              <w:top w:val="single" w:sz="4" w:space="0" w:color="auto"/>
              <w:left w:val="single" w:sz="4" w:space="0" w:color="auto"/>
              <w:bottom w:val="single" w:sz="4" w:space="0" w:color="auto"/>
              <w:right w:val="single" w:sz="4" w:space="0" w:color="auto"/>
            </w:tcBorders>
          </w:tcPr>
          <w:p w14:paraId="4A6497FF" w14:textId="77777777" w:rsidR="00783975" w:rsidRPr="009A39FF" w:rsidRDefault="00783975">
            <w:pPr>
              <w:spacing w:before="60" w:after="60"/>
              <w:rPr>
                <w:rFonts w:eastAsia="MS Mincho" w:cstheme="minorHAnsi"/>
                <w:sz w:val="20"/>
                <w:szCs w:val="20"/>
              </w:rPr>
            </w:pPr>
            <w:r w:rsidRPr="009A39FF">
              <w:rPr>
                <w:rFonts w:eastAsia="MS Mincho" w:cstheme="minorHAnsi"/>
                <w:sz w:val="20"/>
                <w:szCs w:val="20"/>
              </w:rPr>
              <w:t>Contact Email:</w:t>
            </w:r>
          </w:p>
        </w:tc>
        <w:tc>
          <w:tcPr>
            <w:tcW w:w="3243" w:type="dxa"/>
            <w:gridSpan w:val="2"/>
            <w:tcBorders>
              <w:top w:val="single" w:sz="4" w:space="0" w:color="auto"/>
              <w:left w:val="single" w:sz="4" w:space="0" w:color="auto"/>
              <w:bottom w:val="single" w:sz="4" w:space="0" w:color="auto"/>
              <w:right w:val="single" w:sz="4" w:space="0" w:color="auto"/>
            </w:tcBorders>
          </w:tcPr>
          <w:p w14:paraId="1027F9A4" w14:textId="77777777" w:rsidR="00783975" w:rsidRPr="009A39FF" w:rsidRDefault="00783975">
            <w:pPr>
              <w:spacing w:before="60" w:after="60"/>
              <w:rPr>
                <w:rFonts w:eastAsia="MS Mincho" w:cstheme="minorHAnsi"/>
                <w:sz w:val="20"/>
                <w:szCs w:val="20"/>
              </w:rPr>
            </w:pPr>
          </w:p>
        </w:tc>
      </w:tr>
      <w:tr w:rsidR="00783975" w:rsidRPr="006E2414" w14:paraId="13D15B4F" w14:textId="77777777">
        <w:trPr>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154454"/>
          </w:tcPr>
          <w:p w14:paraId="7A07AEFF" w14:textId="77777777" w:rsidR="00783975" w:rsidRPr="00156D5B" w:rsidRDefault="00783975">
            <w:pPr>
              <w:spacing w:before="60" w:after="60"/>
              <w:rPr>
                <w:rFonts w:eastAsia="MS Mincho" w:cstheme="minorHAnsi"/>
                <w:color w:val="FFFFFF"/>
                <w:sz w:val="20"/>
                <w:szCs w:val="20"/>
              </w:rPr>
            </w:pPr>
            <w:r w:rsidRPr="00156D5B">
              <w:rPr>
                <w:rFonts w:eastAsia="MS Mincho" w:cstheme="minorHAnsi"/>
                <w:color w:val="FFFFFF" w:themeColor="background1"/>
                <w:sz w:val="20"/>
                <w:szCs w:val="20"/>
              </w:rPr>
              <w:t>Project Information</w:t>
            </w:r>
          </w:p>
        </w:tc>
      </w:tr>
      <w:tr w:rsidR="00783975" w:rsidRPr="006E2414" w14:paraId="0A066E3F" w14:textId="77777777">
        <w:trPr>
          <w:jc w:val="center"/>
        </w:trPr>
        <w:tc>
          <w:tcPr>
            <w:tcW w:w="1795" w:type="dxa"/>
            <w:tcBorders>
              <w:top w:val="single" w:sz="4" w:space="0" w:color="auto"/>
              <w:left w:val="single" w:sz="4" w:space="0" w:color="auto"/>
              <w:bottom w:val="single" w:sz="4" w:space="0" w:color="auto"/>
              <w:right w:val="single" w:sz="4" w:space="0" w:color="auto"/>
            </w:tcBorders>
          </w:tcPr>
          <w:p w14:paraId="61A8A41D" w14:textId="77777777" w:rsidR="00783975" w:rsidRPr="00156D5B" w:rsidRDefault="00783975">
            <w:pPr>
              <w:spacing w:before="60" w:after="60"/>
              <w:rPr>
                <w:rFonts w:eastAsia="MS Mincho" w:cstheme="minorHAnsi"/>
                <w:sz w:val="20"/>
                <w:szCs w:val="20"/>
              </w:rPr>
            </w:pPr>
            <w:r w:rsidRPr="00156D5B">
              <w:rPr>
                <w:rFonts w:eastAsia="MS Mincho" w:cstheme="minorHAnsi"/>
                <w:sz w:val="20"/>
                <w:szCs w:val="20"/>
              </w:rPr>
              <w:t>Total Vendor Staff:</w:t>
            </w:r>
          </w:p>
        </w:tc>
        <w:tc>
          <w:tcPr>
            <w:tcW w:w="7740" w:type="dxa"/>
            <w:gridSpan w:val="6"/>
            <w:tcBorders>
              <w:top w:val="single" w:sz="4" w:space="0" w:color="auto"/>
              <w:left w:val="single" w:sz="4" w:space="0" w:color="auto"/>
              <w:bottom w:val="single" w:sz="4" w:space="0" w:color="auto"/>
              <w:right w:val="single" w:sz="4" w:space="0" w:color="auto"/>
            </w:tcBorders>
          </w:tcPr>
          <w:p w14:paraId="1DACD224" w14:textId="77777777" w:rsidR="00783975" w:rsidRPr="00156D5B" w:rsidRDefault="00783975">
            <w:pPr>
              <w:spacing w:before="60" w:after="60"/>
              <w:rPr>
                <w:rFonts w:eastAsia="MS Mincho" w:cstheme="minorHAnsi"/>
                <w:sz w:val="20"/>
                <w:szCs w:val="20"/>
              </w:rPr>
            </w:pPr>
          </w:p>
        </w:tc>
      </w:tr>
      <w:tr w:rsidR="00783975" w:rsidRPr="006E2414" w14:paraId="6AD6F801" w14:textId="77777777">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33C01F16" w14:textId="77777777" w:rsidR="00783975" w:rsidRPr="00156D5B" w:rsidRDefault="00783975">
            <w:pPr>
              <w:spacing w:before="60" w:after="60"/>
              <w:rPr>
                <w:rFonts w:eastAsia="MS Mincho" w:cstheme="minorHAnsi"/>
                <w:sz w:val="20"/>
                <w:szCs w:val="20"/>
              </w:rPr>
            </w:pPr>
            <w:r w:rsidRPr="00156D5B">
              <w:rPr>
                <w:rFonts w:eastAsia="MS Mincho" w:cstheme="minorHAnsi"/>
                <w:sz w:val="20"/>
                <w:szCs w:val="20"/>
              </w:rPr>
              <w:lastRenderedPageBreak/>
              <w:t>Objectives:</w:t>
            </w:r>
          </w:p>
          <w:p w14:paraId="6C754B4F" w14:textId="77777777" w:rsidR="00783975" w:rsidRPr="00156D5B" w:rsidRDefault="00783975">
            <w:pPr>
              <w:spacing w:before="60" w:after="60"/>
              <w:rPr>
                <w:rFonts w:eastAsia="MS Mincho" w:cstheme="minorHAnsi"/>
                <w:sz w:val="20"/>
                <w:szCs w:val="20"/>
              </w:rPr>
            </w:pPr>
          </w:p>
        </w:tc>
      </w:tr>
      <w:tr w:rsidR="00783975" w:rsidRPr="006E2414" w14:paraId="32F40014" w14:textId="77777777">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53F52431" w14:textId="77777777" w:rsidR="00783975" w:rsidRPr="00156D5B" w:rsidRDefault="00783975">
            <w:pPr>
              <w:spacing w:before="60" w:after="60"/>
              <w:rPr>
                <w:rFonts w:eastAsia="MS Mincho" w:cstheme="minorHAnsi"/>
                <w:sz w:val="20"/>
                <w:szCs w:val="20"/>
              </w:rPr>
            </w:pPr>
            <w:r w:rsidRPr="00156D5B">
              <w:rPr>
                <w:rFonts w:eastAsia="MS Mincho" w:cstheme="minorHAnsi"/>
                <w:sz w:val="20"/>
                <w:szCs w:val="20"/>
              </w:rPr>
              <w:t>Description:</w:t>
            </w:r>
          </w:p>
          <w:p w14:paraId="7E7A3FF1" w14:textId="77777777" w:rsidR="00783975" w:rsidRPr="00156D5B" w:rsidRDefault="00783975">
            <w:pPr>
              <w:spacing w:before="60" w:after="60"/>
              <w:rPr>
                <w:rFonts w:eastAsia="MS Mincho" w:cstheme="minorHAnsi"/>
                <w:sz w:val="20"/>
                <w:szCs w:val="20"/>
              </w:rPr>
            </w:pPr>
          </w:p>
        </w:tc>
      </w:tr>
      <w:tr w:rsidR="00783975" w:rsidRPr="006E2414" w14:paraId="5F790953" w14:textId="77777777">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55B3DF19" w14:textId="77777777" w:rsidR="00783975" w:rsidRPr="00156D5B" w:rsidRDefault="00783975">
            <w:pPr>
              <w:keepNext/>
              <w:spacing w:before="60" w:after="60"/>
              <w:rPr>
                <w:rFonts w:eastAsia="MS Mincho" w:cstheme="minorHAnsi"/>
                <w:sz w:val="20"/>
                <w:szCs w:val="20"/>
              </w:rPr>
            </w:pPr>
            <w:r w:rsidRPr="00156D5B">
              <w:rPr>
                <w:rFonts w:eastAsia="MS Mincho" w:cstheme="minorHAnsi"/>
                <w:sz w:val="20"/>
                <w:szCs w:val="20"/>
              </w:rPr>
              <w:t>Vendor’s Involvement:</w:t>
            </w:r>
          </w:p>
          <w:p w14:paraId="7082A822" w14:textId="77777777" w:rsidR="00783975" w:rsidRPr="00156D5B" w:rsidRDefault="00783975">
            <w:pPr>
              <w:keepNext/>
              <w:spacing w:before="60" w:after="60"/>
              <w:rPr>
                <w:rFonts w:eastAsia="MS Mincho" w:cstheme="minorHAnsi"/>
                <w:sz w:val="20"/>
                <w:szCs w:val="20"/>
              </w:rPr>
            </w:pPr>
          </w:p>
        </w:tc>
      </w:tr>
      <w:tr w:rsidR="00783975" w:rsidRPr="006E2414" w14:paraId="3FA89822" w14:textId="77777777">
        <w:trPr>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154454"/>
          </w:tcPr>
          <w:p w14:paraId="4167A16D" w14:textId="77777777" w:rsidR="00783975" w:rsidRPr="00156D5B" w:rsidRDefault="00783975">
            <w:pPr>
              <w:spacing w:before="60" w:after="60"/>
              <w:rPr>
                <w:rFonts w:eastAsia="MS Mincho" w:cstheme="minorHAnsi"/>
                <w:sz w:val="20"/>
                <w:szCs w:val="20"/>
              </w:rPr>
            </w:pPr>
            <w:r w:rsidRPr="00156D5B">
              <w:rPr>
                <w:rFonts w:eastAsia="MS Mincho" w:cstheme="minorHAnsi"/>
                <w:color w:val="FFFFFF"/>
                <w:sz w:val="20"/>
                <w:szCs w:val="20"/>
              </w:rPr>
              <w:t>Key Staff</w:t>
            </w:r>
          </w:p>
        </w:tc>
      </w:tr>
      <w:tr w:rsidR="00783975" w:rsidRPr="006E2414" w14:paraId="3DB732D7" w14:textId="77777777">
        <w:trPr>
          <w:jc w:val="center"/>
        </w:trPr>
        <w:tc>
          <w:tcPr>
            <w:tcW w:w="4675" w:type="dxa"/>
            <w:gridSpan w:val="3"/>
            <w:tcBorders>
              <w:top w:val="single" w:sz="4" w:space="0" w:color="auto"/>
              <w:left w:val="single" w:sz="4" w:space="0" w:color="auto"/>
              <w:bottom w:val="single" w:sz="4" w:space="0" w:color="auto"/>
              <w:right w:val="single" w:sz="4" w:space="0" w:color="auto"/>
            </w:tcBorders>
          </w:tcPr>
          <w:p w14:paraId="41E11968" w14:textId="77777777" w:rsidR="00783975" w:rsidRPr="00156D5B" w:rsidRDefault="00783975">
            <w:pPr>
              <w:spacing w:before="60" w:after="60"/>
              <w:rPr>
                <w:rFonts w:eastAsia="MS Mincho" w:cstheme="minorHAnsi"/>
                <w:sz w:val="20"/>
                <w:szCs w:val="20"/>
              </w:rPr>
            </w:pPr>
            <w:r w:rsidRPr="009A39FF">
              <w:rPr>
                <w:rFonts w:eastAsia="MS Mincho" w:cstheme="minorHAnsi"/>
                <w:sz w:val="20"/>
                <w:szCs w:val="20"/>
              </w:rPr>
              <w:t>Name: (Add more rows as needed)</w:t>
            </w:r>
          </w:p>
        </w:tc>
        <w:tc>
          <w:tcPr>
            <w:tcW w:w="4860" w:type="dxa"/>
            <w:gridSpan w:val="4"/>
            <w:tcBorders>
              <w:top w:val="single" w:sz="4" w:space="0" w:color="auto"/>
              <w:left w:val="single" w:sz="4" w:space="0" w:color="auto"/>
              <w:bottom w:val="single" w:sz="4" w:space="0" w:color="auto"/>
              <w:right w:val="single" w:sz="4" w:space="0" w:color="auto"/>
            </w:tcBorders>
          </w:tcPr>
          <w:p w14:paraId="73988870" w14:textId="77777777" w:rsidR="00783975" w:rsidRPr="009A39FF" w:rsidRDefault="00783975">
            <w:pPr>
              <w:spacing w:before="60" w:after="60"/>
              <w:rPr>
                <w:rFonts w:eastAsia="MS Mincho" w:cstheme="minorHAnsi"/>
                <w:b/>
                <w:sz w:val="20"/>
                <w:szCs w:val="20"/>
              </w:rPr>
            </w:pPr>
            <w:r w:rsidRPr="009A39FF">
              <w:rPr>
                <w:rFonts w:eastAsia="MS Mincho" w:cstheme="minorHAnsi"/>
                <w:sz w:val="20"/>
                <w:szCs w:val="20"/>
              </w:rPr>
              <w:t>Role: (Add more rows as needed)</w:t>
            </w:r>
          </w:p>
        </w:tc>
      </w:tr>
      <w:tr w:rsidR="00783975" w:rsidRPr="006E2414" w14:paraId="68E5DF37" w14:textId="77777777">
        <w:trPr>
          <w:jc w:val="center"/>
        </w:trPr>
        <w:tc>
          <w:tcPr>
            <w:tcW w:w="4675" w:type="dxa"/>
            <w:gridSpan w:val="3"/>
            <w:tcBorders>
              <w:top w:val="single" w:sz="4" w:space="0" w:color="auto"/>
              <w:left w:val="single" w:sz="4" w:space="0" w:color="auto"/>
              <w:bottom w:val="single" w:sz="4" w:space="0" w:color="auto"/>
              <w:right w:val="single" w:sz="4" w:space="0" w:color="auto"/>
            </w:tcBorders>
          </w:tcPr>
          <w:p w14:paraId="38262937" w14:textId="77777777" w:rsidR="00783975" w:rsidRPr="009A39FF" w:rsidRDefault="00783975">
            <w:pPr>
              <w:spacing w:before="60" w:after="60"/>
              <w:rPr>
                <w:rFonts w:eastAsia="MS Mincho" w:cstheme="minorHAnsi"/>
                <w:sz w:val="20"/>
                <w:szCs w:val="20"/>
              </w:rPr>
            </w:pPr>
            <w:r w:rsidRPr="009A39FF">
              <w:rPr>
                <w:rFonts w:eastAsia="MS Mincho" w:cstheme="minorHAnsi"/>
                <w:sz w:val="20"/>
                <w:szCs w:val="20"/>
              </w:rPr>
              <w:t>Name: (Add more rows as needed)</w:t>
            </w:r>
          </w:p>
        </w:tc>
        <w:tc>
          <w:tcPr>
            <w:tcW w:w="4860" w:type="dxa"/>
            <w:gridSpan w:val="4"/>
            <w:tcBorders>
              <w:top w:val="single" w:sz="4" w:space="0" w:color="auto"/>
              <w:left w:val="single" w:sz="4" w:space="0" w:color="auto"/>
              <w:bottom w:val="single" w:sz="4" w:space="0" w:color="auto"/>
              <w:right w:val="single" w:sz="4" w:space="0" w:color="auto"/>
            </w:tcBorders>
          </w:tcPr>
          <w:p w14:paraId="2B07E4EB" w14:textId="77777777" w:rsidR="00783975" w:rsidRPr="009A39FF" w:rsidRDefault="00783975">
            <w:pPr>
              <w:spacing w:before="60" w:after="60"/>
              <w:rPr>
                <w:rFonts w:eastAsia="MS Mincho" w:cstheme="minorHAnsi"/>
                <w:sz w:val="20"/>
                <w:szCs w:val="20"/>
              </w:rPr>
            </w:pPr>
            <w:r w:rsidRPr="009A39FF">
              <w:rPr>
                <w:rFonts w:eastAsia="MS Mincho" w:cstheme="minorHAnsi"/>
                <w:sz w:val="20"/>
                <w:szCs w:val="20"/>
              </w:rPr>
              <w:t>Role: (Add more rows as needed)</w:t>
            </w:r>
          </w:p>
        </w:tc>
      </w:tr>
      <w:tr w:rsidR="00783975" w:rsidRPr="006E2414" w14:paraId="07D74B06" w14:textId="77777777">
        <w:trPr>
          <w:trHeight w:val="70"/>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154454"/>
          </w:tcPr>
          <w:p w14:paraId="55B124A2" w14:textId="77777777" w:rsidR="00783975" w:rsidRPr="00156D5B" w:rsidRDefault="00783975">
            <w:pPr>
              <w:spacing w:before="60" w:after="60"/>
              <w:rPr>
                <w:rFonts w:eastAsia="MS Mincho" w:cstheme="minorHAnsi"/>
                <w:color w:val="FFFFFF"/>
                <w:sz w:val="20"/>
                <w:szCs w:val="20"/>
              </w:rPr>
            </w:pPr>
            <w:r w:rsidRPr="00156D5B">
              <w:rPr>
                <w:rFonts w:eastAsia="MS Mincho" w:cstheme="minorHAnsi"/>
                <w:color w:val="FFFFFF" w:themeColor="background1"/>
                <w:sz w:val="20"/>
                <w:szCs w:val="20"/>
              </w:rPr>
              <w:t>Project Measurements:</w:t>
            </w:r>
          </w:p>
        </w:tc>
      </w:tr>
      <w:tr w:rsidR="00783975" w:rsidRPr="006E2414" w14:paraId="2F43E77C" w14:textId="77777777">
        <w:trPr>
          <w:jc w:val="center"/>
        </w:trPr>
        <w:tc>
          <w:tcPr>
            <w:tcW w:w="4675" w:type="dxa"/>
            <w:gridSpan w:val="3"/>
            <w:tcBorders>
              <w:top w:val="single" w:sz="4" w:space="0" w:color="auto"/>
              <w:left w:val="single" w:sz="4" w:space="0" w:color="auto"/>
              <w:bottom w:val="single" w:sz="4" w:space="0" w:color="auto"/>
              <w:right w:val="single" w:sz="4" w:space="0" w:color="auto"/>
            </w:tcBorders>
          </w:tcPr>
          <w:p w14:paraId="6965D56E" w14:textId="77777777" w:rsidR="00783975" w:rsidRPr="009A39FF" w:rsidRDefault="00783975">
            <w:pPr>
              <w:spacing w:before="60" w:after="60"/>
              <w:rPr>
                <w:rFonts w:eastAsia="MS Mincho" w:cstheme="minorHAnsi"/>
                <w:sz w:val="20"/>
                <w:szCs w:val="20"/>
              </w:rPr>
            </w:pPr>
            <w:r w:rsidRPr="009A39FF">
              <w:rPr>
                <w:rFonts w:eastAsia="MS Mincho" w:cstheme="minorHAnsi"/>
                <w:sz w:val="20"/>
                <w:szCs w:val="20"/>
              </w:rPr>
              <w:t>Estimated one-time costs:</w:t>
            </w:r>
          </w:p>
        </w:tc>
        <w:tc>
          <w:tcPr>
            <w:tcW w:w="4860" w:type="dxa"/>
            <w:gridSpan w:val="4"/>
            <w:tcBorders>
              <w:top w:val="single" w:sz="4" w:space="0" w:color="auto"/>
              <w:left w:val="single" w:sz="4" w:space="0" w:color="auto"/>
              <w:bottom w:val="single" w:sz="4" w:space="0" w:color="auto"/>
              <w:right w:val="single" w:sz="4" w:space="0" w:color="auto"/>
            </w:tcBorders>
          </w:tcPr>
          <w:p w14:paraId="02B9DC45" w14:textId="77777777" w:rsidR="00783975" w:rsidRPr="009A39FF" w:rsidRDefault="00783975">
            <w:pPr>
              <w:spacing w:before="60" w:after="60"/>
              <w:rPr>
                <w:rFonts w:eastAsia="MS Mincho" w:cstheme="minorHAnsi"/>
                <w:sz w:val="20"/>
                <w:szCs w:val="20"/>
              </w:rPr>
            </w:pPr>
            <w:r w:rsidRPr="009A39FF">
              <w:rPr>
                <w:rFonts w:eastAsia="MS Mincho" w:cstheme="minorHAnsi"/>
                <w:sz w:val="20"/>
                <w:szCs w:val="20"/>
              </w:rPr>
              <w:t>Actual one-time costs:</w:t>
            </w:r>
          </w:p>
        </w:tc>
      </w:tr>
      <w:tr w:rsidR="00783975" w:rsidRPr="006E2414" w14:paraId="380A6672" w14:textId="77777777">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5B143E2A" w14:textId="77777777" w:rsidR="00783975" w:rsidRPr="009A39FF" w:rsidRDefault="00783975">
            <w:pPr>
              <w:spacing w:before="60" w:after="60"/>
              <w:rPr>
                <w:rFonts w:eastAsia="MS Mincho" w:cstheme="minorHAnsi"/>
                <w:sz w:val="20"/>
                <w:szCs w:val="20"/>
              </w:rPr>
            </w:pPr>
            <w:r w:rsidRPr="009A39FF">
              <w:rPr>
                <w:rFonts w:eastAsia="MS Mincho" w:cstheme="minorHAnsi"/>
                <w:sz w:val="20"/>
                <w:szCs w:val="20"/>
              </w:rPr>
              <w:t>Reason(s) for change in one-time cost:</w:t>
            </w:r>
          </w:p>
          <w:p w14:paraId="32A1B1FE" w14:textId="77777777" w:rsidR="00783975" w:rsidRPr="009A39FF" w:rsidRDefault="00783975">
            <w:pPr>
              <w:spacing w:before="60" w:after="60"/>
              <w:rPr>
                <w:rFonts w:eastAsia="MS Mincho" w:cstheme="minorHAnsi"/>
                <w:sz w:val="20"/>
                <w:szCs w:val="20"/>
              </w:rPr>
            </w:pPr>
          </w:p>
          <w:p w14:paraId="003623DC" w14:textId="77777777" w:rsidR="00783975" w:rsidRPr="009A39FF" w:rsidRDefault="00783975">
            <w:pPr>
              <w:spacing w:before="60" w:after="60"/>
              <w:rPr>
                <w:rFonts w:eastAsia="MS Mincho" w:cstheme="minorHAnsi"/>
                <w:sz w:val="20"/>
                <w:szCs w:val="20"/>
              </w:rPr>
            </w:pPr>
          </w:p>
        </w:tc>
      </w:tr>
      <w:tr w:rsidR="00783975" w:rsidRPr="006E2414" w14:paraId="2B958172" w14:textId="77777777">
        <w:trPr>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208EDC0" w14:textId="77777777" w:rsidR="00783975" w:rsidRPr="00156D5B" w:rsidRDefault="00783975">
            <w:pPr>
              <w:spacing w:before="60" w:after="60"/>
              <w:rPr>
                <w:rFonts w:eastAsia="MS Mincho" w:cstheme="minorHAnsi"/>
                <w:sz w:val="20"/>
                <w:szCs w:val="20"/>
              </w:rPr>
            </w:pPr>
          </w:p>
        </w:tc>
      </w:tr>
      <w:tr w:rsidR="00783975" w:rsidRPr="006E2414" w14:paraId="68D0B19C" w14:textId="77777777">
        <w:trPr>
          <w:jc w:val="center"/>
        </w:trPr>
        <w:tc>
          <w:tcPr>
            <w:tcW w:w="4675" w:type="dxa"/>
            <w:gridSpan w:val="3"/>
            <w:tcBorders>
              <w:top w:val="single" w:sz="4" w:space="0" w:color="auto"/>
              <w:left w:val="single" w:sz="4" w:space="0" w:color="auto"/>
              <w:bottom w:val="single" w:sz="4" w:space="0" w:color="auto"/>
              <w:right w:val="single" w:sz="4" w:space="0" w:color="auto"/>
            </w:tcBorders>
          </w:tcPr>
          <w:p w14:paraId="2193A9B7" w14:textId="77777777" w:rsidR="00783975" w:rsidRPr="009A39FF" w:rsidRDefault="00783975">
            <w:pPr>
              <w:spacing w:before="60" w:after="60"/>
              <w:rPr>
                <w:rFonts w:eastAsia="MS Mincho" w:cstheme="minorHAnsi"/>
                <w:sz w:val="20"/>
                <w:szCs w:val="20"/>
              </w:rPr>
            </w:pPr>
            <w:r w:rsidRPr="009A39FF">
              <w:rPr>
                <w:rFonts w:eastAsia="MS Mincho" w:cstheme="minorHAnsi"/>
                <w:sz w:val="20"/>
                <w:szCs w:val="20"/>
              </w:rPr>
              <w:t>Original Value of Vendor’s Contract:</w:t>
            </w:r>
          </w:p>
        </w:tc>
        <w:tc>
          <w:tcPr>
            <w:tcW w:w="4860" w:type="dxa"/>
            <w:gridSpan w:val="4"/>
            <w:tcBorders>
              <w:top w:val="single" w:sz="4" w:space="0" w:color="auto"/>
              <w:left w:val="single" w:sz="4" w:space="0" w:color="auto"/>
              <w:bottom w:val="single" w:sz="4" w:space="0" w:color="auto"/>
              <w:right w:val="single" w:sz="4" w:space="0" w:color="auto"/>
            </w:tcBorders>
          </w:tcPr>
          <w:p w14:paraId="38E29DE8" w14:textId="77777777" w:rsidR="00783975" w:rsidRPr="009A39FF" w:rsidRDefault="00783975">
            <w:pPr>
              <w:spacing w:before="60" w:after="60"/>
              <w:rPr>
                <w:rFonts w:eastAsia="MS Mincho" w:cstheme="minorHAnsi"/>
                <w:sz w:val="20"/>
                <w:szCs w:val="20"/>
              </w:rPr>
            </w:pPr>
            <w:r w:rsidRPr="009A39FF">
              <w:rPr>
                <w:rFonts w:eastAsia="MS Mincho" w:cstheme="minorHAnsi"/>
                <w:sz w:val="20"/>
                <w:szCs w:val="20"/>
              </w:rPr>
              <w:t>Actual Total Contract Value:</w:t>
            </w:r>
          </w:p>
        </w:tc>
      </w:tr>
      <w:tr w:rsidR="00783975" w:rsidRPr="006E2414" w14:paraId="213FFFAB" w14:textId="77777777">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293A8FD4" w14:textId="77777777" w:rsidR="00783975" w:rsidRPr="009A39FF" w:rsidRDefault="00783975">
            <w:pPr>
              <w:spacing w:before="60" w:after="60"/>
              <w:rPr>
                <w:rFonts w:eastAsia="MS Mincho" w:cstheme="minorHAnsi"/>
                <w:sz w:val="20"/>
                <w:szCs w:val="20"/>
              </w:rPr>
            </w:pPr>
            <w:r w:rsidRPr="009A39FF">
              <w:rPr>
                <w:rFonts w:eastAsia="MS Mincho" w:cstheme="minorHAnsi"/>
                <w:sz w:val="20"/>
                <w:szCs w:val="20"/>
              </w:rPr>
              <w:t>Reason(s) for change in value:</w:t>
            </w:r>
          </w:p>
          <w:p w14:paraId="46AC8FE8" w14:textId="77777777" w:rsidR="00783975" w:rsidRPr="009A39FF" w:rsidRDefault="00783975">
            <w:pPr>
              <w:spacing w:before="60" w:after="60"/>
              <w:rPr>
                <w:rFonts w:eastAsia="MS Mincho" w:cstheme="minorHAnsi"/>
                <w:sz w:val="20"/>
                <w:szCs w:val="20"/>
              </w:rPr>
            </w:pPr>
          </w:p>
          <w:p w14:paraId="65199397" w14:textId="77777777" w:rsidR="00783975" w:rsidRPr="009A39FF" w:rsidRDefault="00783975">
            <w:pPr>
              <w:spacing w:before="60" w:after="60"/>
              <w:rPr>
                <w:rFonts w:eastAsia="MS Mincho" w:cstheme="minorHAnsi"/>
                <w:sz w:val="20"/>
                <w:szCs w:val="20"/>
              </w:rPr>
            </w:pPr>
          </w:p>
        </w:tc>
      </w:tr>
      <w:tr w:rsidR="00783975" w:rsidRPr="006E2414" w14:paraId="46709FE6" w14:textId="77777777">
        <w:trPr>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F40079B" w14:textId="77777777" w:rsidR="00783975" w:rsidRPr="00156D5B" w:rsidRDefault="00783975">
            <w:pPr>
              <w:spacing w:before="60" w:after="60"/>
              <w:rPr>
                <w:rFonts w:eastAsia="MS Mincho" w:cstheme="minorHAnsi"/>
                <w:sz w:val="20"/>
                <w:szCs w:val="20"/>
              </w:rPr>
            </w:pPr>
          </w:p>
        </w:tc>
      </w:tr>
      <w:tr w:rsidR="00783975" w:rsidRPr="006E2414" w14:paraId="53AEF480" w14:textId="77777777">
        <w:trPr>
          <w:jc w:val="center"/>
        </w:trPr>
        <w:tc>
          <w:tcPr>
            <w:tcW w:w="3235" w:type="dxa"/>
            <w:gridSpan w:val="2"/>
            <w:tcBorders>
              <w:top w:val="single" w:sz="4" w:space="0" w:color="auto"/>
              <w:left w:val="single" w:sz="4" w:space="0" w:color="auto"/>
              <w:bottom w:val="single" w:sz="4" w:space="0" w:color="auto"/>
              <w:right w:val="single" w:sz="4" w:space="0" w:color="auto"/>
            </w:tcBorders>
          </w:tcPr>
          <w:p w14:paraId="69B3052E" w14:textId="77777777" w:rsidR="00783975" w:rsidRPr="009A39FF" w:rsidRDefault="00783975">
            <w:pPr>
              <w:spacing w:before="60" w:after="60"/>
              <w:rPr>
                <w:rFonts w:eastAsia="MS Mincho" w:cstheme="minorHAnsi"/>
                <w:sz w:val="20"/>
                <w:szCs w:val="20"/>
              </w:rPr>
            </w:pPr>
            <w:r w:rsidRPr="009A39FF">
              <w:rPr>
                <w:rFonts w:eastAsia="MS Mincho" w:cstheme="minorHAnsi"/>
                <w:sz w:val="20"/>
                <w:szCs w:val="20"/>
              </w:rPr>
              <w:t>Estimated Start and Completion Dates:</w:t>
            </w:r>
          </w:p>
        </w:tc>
        <w:tc>
          <w:tcPr>
            <w:tcW w:w="1528" w:type="dxa"/>
            <w:gridSpan w:val="2"/>
            <w:tcBorders>
              <w:top w:val="single" w:sz="4" w:space="0" w:color="auto"/>
              <w:left w:val="single" w:sz="4" w:space="0" w:color="auto"/>
              <w:bottom w:val="single" w:sz="4" w:space="0" w:color="auto"/>
              <w:right w:val="single" w:sz="4" w:space="0" w:color="auto"/>
            </w:tcBorders>
          </w:tcPr>
          <w:p w14:paraId="13DAB29F" w14:textId="77777777" w:rsidR="00783975" w:rsidRPr="009A39FF" w:rsidRDefault="00783975">
            <w:pPr>
              <w:spacing w:before="60" w:after="60"/>
              <w:rPr>
                <w:rFonts w:eastAsia="MS Mincho" w:cstheme="minorHAnsi"/>
                <w:sz w:val="20"/>
                <w:szCs w:val="20"/>
              </w:rPr>
            </w:pPr>
            <w:r w:rsidRPr="009A39FF">
              <w:rPr>
                <w:rFonts w:eastAsia="MS Mincho" w:cstheme="minorHAnsi"/>
                <w:sz w:val="20"/>
                <w:szCs w:val="20"/>
              </w:rPr>
              <w:t>From:</w:t>
            </w:r>
          </w:p>
        </w:tc>
        <w:tc>
          <w:tcPr>
            <w:tcW w:w="1529" w:type="dxa"/>
            <w:tcBorders>
              <w:top w:val="single" w:sz="4" w:space="0" w:color="auto"/>
              <w:left w:val="single" w:sz="4" w:space="0" w:color="auto"/>
              <w:bottom w:val="single" w:sz="4" w:space="0" w:color="auto"/>
              <w:right w:val="single" w:sz="4" w:space="0" w:color="auto"/>
            </w:tcBorders>
          </w:tcPr>
          <w:p w14:paraId="4803295F" w14:textId="77777777" w:rsidR="00783975" w:rsidRPr="009A39FF" w:rsidRDefault="00783975">
            <w:pPr>
              <w:spacing w:before="60" w:after="60"/>
              <w:rPr>
                <w:rFonts w:eastAsia="MS Mincho" w:cstheme="minorHAnsi"/>
                <w:sz w:val="20"/>
                <w:szCs w:val="20"/>
              </w:rPr>
            </w:pPr>
          </w:p>
        </w:tc>
        <w:tc>
          <w:tcPr>
            <w:tcW w:w="1529" w:type="dxa"/>
            <w:tcBorders>
              <w:top w:val="single" w:sz="4" w:space="0" w:color="auto"/>
              <w:left w:val="single" w:sz="4" w:space="0" w:color="auto"/>
              <w:bottom w:val="single" w:sz="4" w:space="0" w:color="auto"/>
              <w:right w:val="single" w:sz="4" w:space="0" w:color="auto"/>
            </w:tcBorders>
          </w:tcPr>
          <w:p w14:paraId="3C56F069" w14:textId="77777777" w:rsidR="00783975" w:rsidRPr="009A39FF" w:rsidRDefault="00783975">
            <w:pPr>
              <w:spacing w:before="60" w:after="60"/>
              <w:rPr>
                <w:rFonts w:eastAsia="MS Mincho" w:cstheme="minorHAnsi"/>
                <w:sz w:val="20"/>
                <w:szCs w:val="20"/>
              </w:rPr>
            </w:pPr>
            <w:r w:rsidRPr="009A39FF">
              <w:rPr>
                <w:rFonts w:eastAsia="MS Mincho" w:cstheme="minorHAnsi"/>
                <w:sz w:val="20"/>
                <w:szCs w:val="20"/>
              </w:rPr>
              <w:t>To:</w:t>
            </w:r>
          </w:p>
        </w:tc>
        <w:tc>
          <w:tcPr>
            <w:tcW w:w="1714" w:type="dxa"/>
            <w:tcBorders>
              <w:top w:val="single" w:sz="4" w:space="0" w:color="auto"/>
              <w:left w:val="single" w:sz="4" w:space="0" w:color="auto"/>
              <w:bottom w:val="single" w:sz="4" w:space="0" w:color="auto"/>
              <w:right w:val="single" w:sz="4" w:space="0" w:color="auto"/>
            </w:tcBorders>
          </w:tcPr>
          <w:p w14:paraId="6E51D03F" w14:textId="77777777" w:rsidR="00783975" w:rsidRPr="009A39FF" w:rsidRDefault="00783975">
            <w:pPr>
              <w:spacing w:before="60" w:after="60"/>
              <w:rPr>
                <w:rFonts w:eastAsia="MS Mincho" w:cstheme="minorHAnsi"/>
                <w:sz w:val="20"/>
                <w:szCs w:val="20"/>
              </w:rPr>
            </w:pPr>
          </w:p>
        </w:tc>
      </w:tr>
      <w:tr w:rsidR="00783975" w:rsidRPr="006E2414" w14:paraId="77265C98" w14:textId="77777777">
        <w:trPr>
          <w:jc w:val="center"/>
        </w:trPr>
        <w:tc>
          <w:tcPr>
            <w:tcW w:w="3235" w:type="dxa"/>
            <w:gridSpan w:val="2"/>
            <w:tcBorders>
              <w:top w:val="single" w:sz="4" w:space="0" w:color="auto"/>
              <w:left w:val="single" w:sz="4" w:space="0" w:color="auto"/>
              <w:bottom w:val="single" w:sz="4" w:space="0" w:color="auto"/>
              <w:right w:val="single" w:sz="4" w:space="0" w:color="auto"/>
            </w:tcBorders>
          </w:tcPr>
          <w:p w14:paraId="79E6B6D3" w14:textId="77777777" w:rsidR="00783975" w:rsidRPr="009A39FF" w:rsidRDefault="00783975">
            <w:pPr>
              <w:spacing w:before="60" w:after="60"/>
              <w:rPr>
                <w:rFonts w:eastAsia="MS Mincho" w:cstheme="minorHAnsi"/>
                <w:sz w:val="20"/>
                <w:szCs w:val="20"/>
              </w:rPr>
            </w:pPr>
            <w:r w:rsidRPr="009A39FF">
              <w:rPr>
                <w:rFonts w:eastAsia="MS Mincho" w:cstheme="minorHAnsi"/>
                <w:sz w:val="20"/>
                <w:szCs w:val="20"/>
              </w:rPr>
              <w:t>Actual Start and Completion Dates:</w:t>
            </w:r>
          </w:p>
        </w:tc>
        <w:tc>
          <w:tcPr>
            <w:tcW w:w="1528" w:type="dxa"/>
            <w:gridSpan w:val="2"/>
            <w:tcBorders>
              <w:top w:val="single" w:sz="4" w:space="0" w:color="auto"/>
              <w:left w:val="single" w:sz="4" w:space="0" w:color="auto"/>
              <w:bottom w:val="single" w:sz="4" w:space="0" w:color="auto"/>
              <w:right w:val="single" w:sz="4" w:space="0" w:color="auto"/>
            </w:tcBorders>
          </w:tcPr>
          <w:p w14:paraId="2300C52C" w14:textId="77777777" w:rsidR="00783975" w:rsidRPr="009A39FF" w:rsidRDefault="00783975">
            <w:pPr>
              <w:spacing w:before="60" w:after="60"/>
              <w:rPr>
                <w:rFonts w:eastAsia="MS Mincho" w:cstheme="minorHAnsi"/>
                <w:sz w:val="20"/>
                <w:szCs w:val="20"/>
              </w:rPr>
            </w:pPr>
            <w:r w:rsidRPr="009A39FF">
              <w:rPr>
                <w:rFonts w:eastAsia="MS Mincho" w:cstheme="minorHAnsi"/>
                <w:sz w:val="20"/>
                <w:szCs w:val="20"/>
              </w:rPr>
              <w:t>From:</w:t>
            </w:r>
          </w:p>
        </w:tc>
        <w:tc>
          <w:tcPr>
            <w:tcW w:w="1529" w:type="dxa"/>
            <w:tcBorders>
              <w:top w:val="single" w:sz="4" w:space="0" w:color="auto"/>
              <w:left w:val="single" w:sz="4" w:space="0" w:color="auto"/>
              <w:bottom w:val="single" w:sz="4" w:space="0" w:color="auto"/>
              <w:right w:val="single" w:sz="4" w:space="0" w:color="auto"/>
            </w:tcBorders>
          </w:tcPr>
          <w:p w14:paraId="6F990106" w14:textId="77777777" w:rsidR="00783975" w:rsidRPr="009A39FF" w:rsidRDefault="00783975">
            <w:pPr>
              <w:spacing w:before="60" w:after="60"/>
              <w:rPr>
                <w:rFonts w:eastAsia="MS Mincho" w:cstheme="minorHAnsi"/>
                <w:sz w:val="20"/>
                <w:szCs w:val="20"/>
              </w:rPr>
            </w:pPr>
          </w:p>
        </w:tc>
        <w:tc>
          <w:tcPr>
            <w:tcW w:w="1529" w:type="dxa"/>
            <w:tcBorders>
              <w:top w:val="single" w:sz="4" w:space="0" w:color="auto"/>
              <w:left w:val="single" w:sz="4" w:space="0" w:color="auto"/>
              <w:bottom w:val="single" w:sz="4" w:space="0" w:color="auto"/>
              <w:right w:val="single" w:sz="4" w:space="0" w:color="auto"/>
            </w:tcBorders>
          </w:tcPr>
          <w:p w14:paraId="5BC92D6D" w14:textId="77777777" w:rsidR="00783975" w:rsidRPr="009A39FF" w:rsidRDefault="00783975">
            <w:pPr>
              <w:spacing w:before="60" w:after="60"/>
              <w:rPr>
                <w:rFonts w:eastAsia="MS Mincho" w:cstheme="minorHAnsi"/>
                <w:sz w:val="20"/>
                <w:szCs w:val="20"/>
              </w:rPr>
            </w:pPr>
            <w:r w:rsidRPr="009A39FF">
              <w:rPr>
                <w:rFonts w:eastAsia="MS Mincho" w:cstheme="minorHAnsi"/>
                <w:sz w:val="20"/>
                <w:szCs w:val="20"/>
              </w:rPr>
              <w:t>To:</w:t>
            </w:r>
          </w:p>
        </w:tc>
        <w:tc>
          <w:tcPr>
            <w:tcW w:w="1714" w:type="dxa"/>
            <w:tcBorders>
              <w:top w:val="single" w:sz="4" w:space="0" w:color="auto"/>
              <w:left w:val="single" w:sz="4" w:space="0" w:color="auto"/>
              <w:bottom w:val="single" w:sz="4" w:space="0" w:color="auto"/>
              <w:right w:val="single" w:sz="4" w:space="0" w:color="auto"/>
            </w:tcBorders>
          </w:tcPr>
          <w:p w14:paraId="4FE09E51" w14:textId="77777777" w:rsidR="00783975" w:rsidRPr="009A39FF" w:rsidRDefault="00783975">
            <w:pPr>
              <w:spacing w:before="60" w:after="60"/>
              <w:rPr>
                <w:rFonts w:eastAsia="MS Mincho" w:cstheme="minorHAnsi"/>
                <w:sz w:val="20"/>
                <w:szCs w:val="20"/>
              </w:rPr>
            </w:pPr>
          </w:p>
        </w:tc>
      </w:tr>
      <w:tr w:rsidR="00783975" w:rsidRPr="006E2414" w14:paraId="321DEB08" w14:textId="77777777">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15BB24E3" w14:textId="77777777" w:rsidR="00783975" w:rsidRPr="009A39FF" w:rsidRDefault="00783975">
            <w:pPr>
              <w:spacing w:before="60" w:after="60"/>
              <w:rPr>
                <w:rFonts w:eastAsia="MS Mincho" w:cstheme="minorHAnsi"/>
                <w:sz w:val="20"/>
                <w:szCs w:val="20"/>
              </w:rPr>
            </w:pPr>
            <w:r w:rsidRPr="009A39FF">
              <w:rPr>
                <w:rFonts w:eastAsia="MS Mincho" w:cstheme="minorHAnsi"/>
                <w:sz w:val="20"/>
                <w:szCs w:val="20"/>
              </w:rPr>
              <w:t>Reason(s) for the difference between estimated and actual dates:</w:t>
            </w:r>
          </w:p>
          <w:p w14:paraId="4782E112" w14:textId="77777777" w:rsidR="00783975" w:rsidRPr="009A39FF" w:rsidRDefault="00783975">
            <w:pPr>
              <w:spacing w:before="60" w:after="60"/>
              <w:rPr>
                <w:rFonts w:eastAsia="MS Mincho" w:cstheme="minorHAnsi"/>
                <w:sz w:val="20"/>
                <w:szCs w:val="20"/>
              </w:rPr>
            </w:pPr>
          </w:p>
          <w:p w14:paraId="030149C2" w14:textId="77777777" w:rsidR="00783975" w:rsidRPr="009A39FF" w:rsidRDefault="00783975">
            <w:pPr>
              <w:spacing w:before="60" w:after="60"/>
              <w:rPr>
                <w:rFonts w:eastAsia="MS Mincho" w:cstheme="minorHAnsi"/>
                <w:sz w:val="20"/>
                <w:szCs w:val="20"/>
              </w:rPr>
            </w:pPr>
          </w:p>
          <w:p w14:paraId="63773F43" w14:textId="77777777" w:rsidR="00783975" w:rsidRPr="009A39FF" w:rsidRDefault="00783975">
            <w:pPr>
              <w:spacing w:before="60" w:after="60"/>
              <w:rPr>
                <w:rFonts w:eastAsia="MS Mincho" w:cstheme="minorHAnsi"/>
                <w:sz w:val="20"/>
                <w:szCs w:val="20"/>
              </w:rPr>
            </w:pPr>
          </w:p>
          <w:p w14:paraId="70C2D87D" w14:textId="77777777" w:rsidR="00783975" w:rsidRPr="009A39FF" w:rsidRDefault="00783975">
            <w:pPr>
              <w:spacing w:before="60" w:after="60"/>
              <w:rPr>
                <w:rFonts w:eastAsia="MS Mincho" w:cstheme="minorHAnsi"/>
                <w:sz w:val="20"/>
                <w:szCs w:val="20"/>
              </w:rPr>
            </w:pPr>
          </w:p>
          <w:p w14:paraId="7DF81A82" w14:textId="77777777" w:rsidR="00783975" w:rsidRPr="009A39FF" w:rsidRDefault="00783975">
            <w:pPr>
              <w:spacing w:before="60" w:after="60"/>
              <w:rPr>
                <w:rFonts w:eastAsia="MS Mincho" w:cstheme="minorHAnsi"/>
                <w:sz w:val="20"/>
                <w:szCs w:val="20"/>
              </w:rPr>
            </w:pPr>
          </w:p>
        </w:tc>
      </w:tr>
      <w:tr w:rsidR="00783975" w:rsidRPr="006E2414" w14:paraId="49E5D19C" w14:textId="77777777">
        <w:trPr>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CE6AD9" w14:textId="77777777" w:rsidR="00783975" w:rsidRPr="009A39FF" w:rsidRDefault="00783975">
            <w:pPr>
              <w:spacing w:before="60" w:after="60"/>
              <w:rPr>
                <w:rFonts w:eastAsia="MS Mincho" w:cstheme="minorHAnsi"/>
                <w:b/>
                <w:sz w:val="20"/>
                <w:szCs w:val="20"/>
              </w:rPr>
            </w:pPr>
          </w:p>
        </w:tc>
      </w:tr>
      <w:tr w:rsidR="00783975" w:rsidRPr="006E2414" w14:paraId="060A0635" w14:textId="77777777">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10A73227" w14:textId="77777777" w:rsidR="00783975" w:rsidRPr="009A39FF" w:rsidRDefault="00783975">
            <w:pPr>
              <w:spacing w:before="60" w:after="60"/>
              <w:rPr>
                <w:rFonts w:eastAsia="MS Mincho" w:cstheme="minorHAnsi"/>
                <w:sz w:val="20"/>
                <w:szCs w:val="20"/>
              </w:rPr>
            </w:pPr>
            <w:r w:rsidRPr="009A39FF">
              <w:rPr>
                <w:rFonts w:eastAsia="MS Mincho" w:cstheme="minorHAnsi"/>
                <w:sz w:val="20"/>
                <w:szCs w:val="20"/>
              </w:rPr>
              <w:t>If the vendor performed the work as a subcontractor, the vendor should describe the scope of subcontracted activities:</w:t>
            </w:r>
          </w:p>
          <w:p w14:paraId="793BCBE5" w14:textId="77777777" w:rsidR="00783975" w:rsidRPr="009A39FF" w:rsidRDefault="00783975">
            <w:pPr>
              <w:spacing w:before="60" w:after="60"/>
              <w:rPr>
                <w:rFonts w:eastAsia="MS Mincho" w:cstheme="minorHAnsi"/>
                <w:sz w:val="20"/>
                <w:szCs w:val="20"/>
              </w:rPr>
            </w:pPr>
          </w:p>
        </w:tc>
      </w:tr>
    </w:tbl>
    <w:p w14:paraId="44FF91FF" w14:textId="6F86F89D" w:rsidR="00D44D85" w:rsidRPr="00CC520D" w:rsidRDefault="0025790D" w:rsidP="004F36C0">
      <w:pPr>
        <w:spacing w:before="160" w:after="60"/>
        <w:jc w:val="both"/>
        <w:rPr>
          <w:i/>
          <w:sz w:val="20"/>
          <w:szCs w:val="20"/>
        </w:rPr>
      </w:pPr>
      <w:r>
        <w:rPr>
          <w:i/>
          <w:sz w:val="20"/>
          <w:szCs w:val="20"/>
        </w:rPr>
        <w:lastRenderedPageBreak/>
        <w:t>Vendors are prohibited from modifying prefilled text on tables throughout the RFP, excluding the designated response areas.</w:t>
      </w:r>
    </w:p>
    <w:p w14:paraId="512B0D5D" w14:textId="77777777" w:rsidR="005E42BA" w:rsidRDefault="005E42BA" w:rsidP="000777A3">
      <w:pPr>
        <w:rPr>
          <w:sz w:val="20"/>
          <w:szCs w:val="20"/>
        </w:rPr>
      </w:pPr>
    </w:p>
    <w:p w14:paraId="2ED67DCB" w14:textId="77777777" w:rsidR="00B431C9" w:rsidRDefault="00B431C9" w:rsidP="000777A3">
      <w:pPr>
        <w:rPr>
          <w:sz w:val="20"/>
          <w:szCs w:val="20"/>
        </w:rPr>
        <w:sectPr w:rsidR="00B431C9" w:rsidSect="004F36C0">
          <w:headerReference w:type="default" r:id="rId40"/>
          <w:pgSz w:w="12240" w:h="15840"/>
          <w:pgMar w:top="1440" w:right="1440" w:bottom="1440" w:left="1440" w:header="0" w:footer="432" w:gutter="0"/>
          <w:cols w:space="720"/>
          <w:docGrid w:linePitch="360"/>
        </w:sectPr>
      </w:pPr>
    </w:p>
    <w:p w14:paraId="2F48EFE2" w14:textId="13DEEA5B" w:rsidR="00306193" w:rsidRDefault="00B5471B" w:rsidP="00C37047">
      <w:pPr>
        <w:pStyle w:val="AttH1"/>
      </w:pPr>
      <w:bookmarkStart w:id="178" w:name="_Toc196292925"/>
      <w:bookmarkStart w:id="179" w:name="AttachmentD"/>
      <w:r w:rsidRPr="00B5471B">
        <w:lastRenderedPageBreak/>
        <w:t>Attachment D: Vendor Organization and Staffing</w:t>
      </w:r>
      <w:bookmarkEnd w:id="178"/>
    </w:p>
    <w:bookmarkEnd w:id="179"/>
    <w:p w14:paraId="1B55F807" w14:textId="68001614" w:rsidR="00B5471B" w:rsidRPr="0063382A" w:rsidRDefault="00516E04" w:rsidP="00516E04">
      <w:pPr>
        <w:jc w:val="both"/>
      </w:pPr>
      <w:r w:rsidRPr="0063382A">
        <w:t xml:space="preserve">This section will provide instructions to vendors to submit their approach to staffing for the TPL contract </w:t>
      </w:r>
      <w:r w:rsidRPr="002225D2">
        <w:t>using</w:t>
      </w:r>
      <w:r w:rsidRPr="002225D2">
        <w:rPr>
          <w:b/>
          <w:bCs/>
        </w:rPr>
        <w:t xml:space="preserve"> </w:t>
      </w:r>
      <w:hyperlink w:anchor="AttachmentD" w:history="1">
        <w:r w:rsidR="00970374" w:rsidRPr="002225D2">
          <w:rPr>
            <w:rStyle w:val="Hyperlink"/>
            <w:rFonts w:asciiTheme="minorHAnsi" w:hAnsiTheme="minorHAnsi"/>
            <w:b/>
            <w:color w:val="auto"/>
            <w:sz w:val="22"/>
          </w:rPr>
          <w:t>Attachment D: Vendor Organization and Staffing</w:t>
        </w:r>
        <w:r w:rsidR="00970374" w:rsidRPr="004F36C0">
          <w:rPr>
            <w:rStyle w:val="Hyperlink"/>
            <w:rFonts w:asciiTheme="minorHAnsi" w:hAnsiTheme="minorHAnsi"/>
            <w:color w:val="auto"/>
            <w:sz w:val="22"/>
          </w:rPr>
          <w:t>.</w:t>
        </w:r>
      </w:hyperlink>
      <w:r w:rsidR="0013582B" w:rsidRPr="0013582B">
        <w:t xml:space="preserve"> See </w:t>
      </w:r>
      <w:hyperlink w:anchor="Appendix5" w:history="1">
        <w:r w:rsidR="0013582B" w:rsidRPr="00AC1246">
          <w:rPr>
            <w:rStyle w:val="Hyperlink"/>
            <w:rFonts w:asciiTheme="minorHAnsi" w:hAnsiTheme="minorHAnsi"/>
            <w:b/>
            <w:color w:val="auto"/>
            <w:sz w:val="22"/>
          </w:rPr>
          <w:t>Appendix 5: Procurement Library</w:t>
        </w:r>
      </w:hyperlink>
      <w:r w:rsidR="0013582B" w:rsidRPr="0013582B">
        <w:t>, PL-0</w:t>
      </w:r>
      <w:r w:rsidR="003F743B">
        <w:t>0</w:t>
      </w:r>
      <w:r w:rsidR="000F762A">
        <w:t>8</w:t>
      </w:r>
      <w:r w:rsidR="0013582B" w:rsidRPr="0013582B">
        <w:t xml:space="preserve"> for a ruling by the Puerto Rico Supreme Court regarding vendor and staff qualifications and other considerations</w:t>
      </w:r>
      <w:r w:rsidR="00D0217D">
        <w:t>.</w:t>
      </w:r>
    </w:p>
    <w:p w14:paraId="5529E344" w14:textId="1568A828" w:rsidR="00516E04" w:rsidRPr="00F776D3" w:rsidRDefault="00477208" w:rsidP="00A06F88">
      <w:pPr>
        <w:pStyle w:val="AttH2"/>
      </w:pPr>
      <w:r w:rsidRPr="00F776D3">
        <w:t>Instructions</w:t>
      </w:r>
    </w:p>
    <w:p w14:paraId="08FA7424" w14:textId="77777777" w:rsidR="00590035" w:rsidRPr="0063382A" w:rsidRDefault="00590035" w:rsidP="00590035">
      <w:pPr>
        <w:jc w:val="both"/>
      </w:pPr>
      <w:r>
        <w:t>Staffing strategies are to be employed by the vendor to help ensure all specifications, outcomes, and service levels are met to the satisfaction of PRMP. The evaluation of the vendor’s staffing approach will be based on the perceived ability of the vendor to satisfy the SOW, outcomes, and requirements stated in this RFP. Therefore, the vendor should present detailed information regarding the qualifications, experience</w:t>
      </w:r>
      <w:r w:rsidRPr="0063382A">
        <w:t>, and expertise of key staff and an Initial Staffing Plan.</w:t>
      </w:r>
    </w:p>
    <w:p w14:paraId="108FFCE9" w14:textId="564DE02D" w:rsidR="00477208" w:rsidRDefault="00590035" w:rsidP="00590035">
      <w:pPr>
        <w:jc w:val="both"/>
      </w:pPr>
      <w:r w:rsidRPr="0063382A">
        <w:t xml:space="preserve">For ease of formatting and </w:t>
      </w:r>
      <w:r w:rsidRPr="002225D2">
        <w:t xml:space="preserve">evaluation, </w:t>
      </w:r>
      <w:hyperlink w:anchor="AttachmentD" w:history="1">
        <w:r w:rsidRPr="002225D2">
          <w:rPr>
            <w:rStyle w:val="Hyperlink"/>
            <w:rFonts w:asciiTheme="minorHAnsi" w:hAnsiTheme="minorHAnsi"/>
            <w:b/>
            <w:bCs/>
            <w:color w:val="auto"/>
            <w:sz w:val="22"/>
          </w:rPr>
          <w:t>Attachment D: Vendor Organization and Staffing</w:t>
        </w:r>
      </w:hyperlink>
      <w:r w:rsidRPr="0063382A">
        <w:t xml:space="preserve"> provides the required outline for the vendor’s response to staffing. The vendor’s response to the </w:t>
      </w:r>
      <w:r>
        <w:t xml:space="preserve">following should not exceed </w:t>
      </w:r>
      <w:r w:rsidR="0033105B">
        <w:t>twenty</w:t>
      </w:r>
      <w:r>
        <w:t xml:space="preserve"> pages, excluding key personnel resumes and the forms provided in this attachment.</w:t>
      </w:r>
    </w:p>
    <w:p w14:paraId="5DD6A713" w14:textId="217862E5" w:rsidR="00DB736D" w:rsidRPr="00F776D3" w:rsidRDefault="00794471" w:rsidP="00A06F88">
      <w:pPr>
        <w:pStyle w:val="AttH2"/>
      </w:pPr>
      <w:r w:rsidRPr="00F776D3">
        <w:t>Initial Staffing Plan</w:t>
      </w:r>
    </w:p>
    <w:p w14:paraId="7B17FA23" w14:textId="3AA821B9" w:rsidR="00CC2F31" w:rsidRPr="0063382A" w:rsidRDefault="00CC2F31" w:rsidP="00CC2F31">
      <w:pPr>
        <w:jc w:val="both"/>
      </w:pPr>
      <w:r>
        <w:t xml:space="preserve">As part of the vendor’s proposal response, the </w:t>
      </w:r>
      <w:r w:rsidRPr="0063382A">
        <w:t xml:space="preserve">vendor should provide an Initial Staffing Plan. In addition to the requirements described in and </w:t>
      </w:r>
      <w:hyperlink w:anchor="Appendix3" w:history="1">
        <w:r w:rsidRPr="0063382A">
          <w:rPr>
            <w:rStyle w:val="Hyperlink"/>
            <w:rFonts w:asciiTheme="minorHAnsi" w:hAnsiTheme="minorHAnsi"/>
            <w:b/>
            <w:bCs/>
            <w:color w:val="auto"/>
            <w:sz w:val="22"/>
          </w:rPr>
          <w:t>Appendix 3: Key Staff Qualifications, Experience, and Responsibilities</w:t>
        </w:r>
      </w:hyperlink>
      <w:r w:rsidRPr="0063382A">
        <w:rPr>
          <w:b/>
          <w:bCs/>
        </w:rPr>
        <w:t>,</w:t>
      </w:r>
      <w:r w:rsidRPr="0063382A">
        <w:t xml:space="preserve"> the vendor’s narrative description of its proposed Initial Staffing Plan should include:</w:t>
      </w:r>
    </w:p>
    <w:p w14:paraId="61E41171" w14:textId="59E6DE0F" w:rsidR="00CC2F31" w:rsidRDefault="00CC2F31" w:rsidP="00DE50C3">
      <w:pPr>
        <w:pStyle w:val="Textbullet1"/>
      </w:pPr>
      <w:r w:rsidRPr="0063382A">
        <w:t xml:space="preserve">All applicable key staff required by PRMP, plus any additional staff (key and non-key) as determined by the vendor to be necessary to support the work </w:t>
      </w:r>
      <w:r>
        <w:t>proposed under this RFP.</w:t>
      </w:r>
    </w:p>
    <w:p w14:paraId="057DF84B" w14:textId="588B1F02" w:rsidR="00CC2F31" w:rsidRDefault="00CC2F31" w:rsidP="00DE50C3">
      <w:pPr>
        <w:pStyle w:val="Textbullet1"/>
      </w:pPr>
      <w:r>
        <w:t>A description of the vendor’s proposed team that exhibits the vendor’s ability to provide knowledgeable, skilled, and experienced personnel to accomplish the SOW as described in this RFP.</w:t>
      </w:r>
    </w:p>
    <w:p w14:paraId="4CAAF95C" w14:textId="41F02BB7" w:rsidR="00CC2F31" w:rsidRDefault="00CC2F31" w:rsidP="00DE50C3">
      <w:pPr>
        <w:pStyle w:val="Textbullet1"/>
      </w:pPr>
      <w:r>
        <w:t>Organization charts for the operation showing both the vendor staff and their relationship to PRMP staff that will be required for the delivery of all necessary TPL services. The organization chart should denote all key staff and non-key positions with a summary of each key staff’s responsibilities.</w:t>
      </w:r>
    </w:p>
    <w:p w14:paraId="562D2D64" w14:textId="1BE29E4F" w:rsidR="00CC2F31" w:rsidRDefault="00CC2F31" w:rsidP="00DE50C3">
      <w:pPr>
        <w:pStyle w:val="Textbullet1"/>
      </w:pPr>
      <w:r>
        <w:t>Identification of subcontractor staff, if applicable.</w:t>
      </w:r>
    </w:p>
    <w:p w14:paraId="1E332F8B" w14:textId="31B98A39" w:rsidR="00CC2F31" w:rsidRDefault="00CC2F31" w:rsidP="00DE50C3">
      <w:pPr>
        <w:pStyle w:val="Textbullet1"/>
      </w:pPr>
      <w:r>
        <w:t>Detailed explanation of how the prime vendor will manage any subcontractor partnership including, but not limited to, the performance standards in place between the prime vendor and subcontractor, if applicable.</w:t>
      </w:r>
    </w:p>
    <w:p w14:paraId="6CD30E21" w14:textId="2CB3B5A6" w:rsidR="00794471" w:rsidRPr="0033105B" w:rsidRDefault="00CC2F31" w:rsidP="00CC2F31">
      <w:pPr>
        <w:jc w:val="both"/>
        <w:rPr>
          <w:color w:val="005385" w:themeColor="accent1" w:themeTint="E6"/>
        </w:rPr>
      </w:pPr>
      <w:r w:rsidRPr="0033105B">
        <w:rPr>
          <w:color w:val="005385" w:themeColor="accent1" w:themeTint="E6"/>
        </w:rPr>
        <w:t>&lt;Response&gt;</w:t>
      </w:r>
    </w:p>
    <w:p w14:paraId="09F6321A" w14:textId="77777777" w:rsidR="00A06F88" w:rsidRDefault="00A06F88" w:rsidP="00CC2F31">
      <w:pPr>
        <w:jc w:val="both"/>
        <w:rPr>
          <w:color w:val="005385" w:themeColor="accent1" w:themeTint="E6"/>
        </w:rPr>
      </w:pPr>
    </w:p>
    <w:p w14:paraId="48695BA4" w14:textId="77777777" w:rsidR="00A06F88" w:rsidRPr="0033105B" w:rsidRDefault="00A06F88" w:rsidP="00CC2F31">
      <w:pPr>
        <w:jc w:val="both"/>
        <w:rPr>
          <w:color w:val="005385" w:themeColor="accent1" w:themeTint="E6"/>
        </w:rPr>
      </w:pPr>
    </w:p>
    <w:p w14:paraId="2848132C" w14:textId="77777777" w:rsidR="00347696" w:rsidRPr="0033105B" w:rsidRDefault="00347696" w:rsidP="00CC2F31">
      <w:pPr>
        <w:jc w:val="both"/>
        <w:rPr>
          <w:color w:val="005385" w:themeColor="accent1" w:themeTint="E6"/>
        </w:rPr>
      </w:pPr>
    </w:p>
    <w:p w14:paraId="49C5D0CF" w14:textId="40B0FE3E" w:rsidR="0020546E" w:rsidRPr="00F776D3" w:rsidRDefault="00556582" w:rsidP="00A06F88">
      <w:pPr>
        <w:pStyle w:val="AttH2"/>
      </w:pPr>
      <w:r w:rsidRPr="00F776D3">
        <w:t>Use of PRMP Staff</w:t>
      </w:r>
    </w:p>
    <w:p w14:paraId="21F5C1D5" w14:textId="77777777" w:rsidR="00F615FD" w:rsidRDefault="00F615FD" w:rsidP="00F615FD">
      <w:pPr>
        <w:jc w:val="both"/>
      </w:pPr>
      <w:r>
        <w:t>Describe the business and technical resources the vendor proposes PRMP should provide to support the development, review, and approval of all deliverables as well as the staff necessary to help ensure successful completion of the SOW detailed in this RFP. Specifically, the vendor should address the following:</w:t>
      </w:r>
    </w:p>
    <w:p w14:paraId="6C19CEA9" w14:textId="5836D0A8" w:rsidR="00F615FD" w:rsidRDefault="00F615FD" w:rsidP="00DE50C3">
      <w:pPr>
        <w:pStyle w:val="Textbullet1"/>
      </w:pPr>
      <w:r>
        <w:t>The key PRMP roles necessary to support project deliverables and SOW.</w:t>
      </w:r>
    </w:p>
    <w:p w14:paraId="351A11C5" w14:textId="0AA65638" w:rsidR="00F615FD" w:rsidRDefault="00F615FD" w:rsidP="00DE50C3">
      <w:pPr>
        <w:pStyle w:val="Textbullet1"/>
      </w:pPr>
      <w:r>
        <w:t>The nature and extent of PRMP support required in terms of staff roles and percentage of time available.</w:t>
      </w:r>
    </w:p>
    <w:p w14:paraId="44288D74" w14:textId="6596BF22" w:rsidR="00F615FD" w:rsidRDefault="00F615FD" w:rsidP="00DE50C3">
      <w:pPr>
        <w:pStyle w:val="Textbullet1"/>
      </w:pPr>
      <w:r>
        <w:t>The required assistance from PRMP staff and the experience and qualification levels of required staffing.</w:t>
      </w:r>
    </w:p>
    <w:p w14:paraId="62C781A4" w14:textId="3ECCFE6C" w:rsidR="00F615FD" w:rsidRDefault="00F615FD" w:rsidP="0005596A">
      <w:pPr>
        <w:spacing w:before="160"/>
        <w:jc w:val="both"/>
      </w:pPr>
      <w:r>
        <w:t>PRMP may not be able or willing to provide the additional support the vendor lists in this part of its proposal. The vendor, therefore, should indicate whether its request for additional support is a requirement for its performance. If any part of the list is a requirement, PRMP will reject the vendor’s proposal if PRMP is unwilling or unable to meet the requirements.</w:t>
      </w:r>
    </w:p>
    <w:p w14:paraId="25E42596" w14:textId="1AC55D01" w:rsidR="00556582" w:rsidRPr="0033105B" w:rsidRDefault="00F615FD" w:rsidP="00F615FD">
      <w:pPr>
        <w:jc w:val="both"/>
        <w:rPr>
          <w:color w:val="005385" w:themeColor="accent1" w:themeTint="E6"/>
        </w:rPr>
      </w:pPr>
      <w:r w:rsidRPr="0033105B">
        <w:rPr>
          <w:color w:val="005385" w:themeColor="accent1" w:themeTint="E6"/>
        </w:rPr>
        <w:t>&lt;Response&gt;</w:t>
      </w:r>
    </w:p>
    <w:p w14:paraId="403F99BC" w14:textId="7EAEBAAD" w:rsidR="00BD6A76" w:rsidRPr="00F776D3" w:rsidRDefault="0098392C" w:rsidP="00E95439">
      <w:pPr>
        <w:pStyle w:val="AttH2"/>
      </w:pPr>
      <w:r w:rsidRPr="00F776D3">
        <w:t>Key Staff Resumes and References</w:t>
      </w:r>
    </w:p>
    <w:p w14:paraId="658F5456" w14:textId="2582D94C" w:rsidR="003C158D" w:rsidRDefault="003C158D" w:rsidP="003C158D">
      <w:pPr>
        <w:jc w:val="both"/>
      </w:pPr>
      <w:r>
        <w:t>Key staff consists of the vendor’s core management team for this engagement. These resources are responsible for providing leadership and creating the standards and processes required for the TPL solution services. Resumes for key staff named in the vendor’s proposal should indicate the staff’s role and demonstrate how each staff member’s experience and qualifications will contribute to this vendor’s success. Each key staff resume should be fewer than two (2) pages.</w:t>
      </w:r>
    </w:p>
    <w:p w14:paraId="46A364AC" w14:textId="77777777" w:rsidR="003C158D" w:rsidRDefault="003C158D" w:rsidP="003C158D">
      <w:pPr>
        <w:jc w:val="both"/>
      </w:pPr>
      <w:r>
        <w:t>These key staff roles that PRMP requires the vendor to propose are:</w:t>
      </w:r>
    </w:p>
    <w:p w14:paraId="055A0257" w14:textId="0F98222B" w:rsidR="003C158D" w:rsidRPr="00BF205E" w:rsidRDefault="003C158D" w:rsidP="009624C1">
      <w:pPr>
        <w:pStyle w:val="Textbullet1"/>
        <w:numPr>
          <w:ilvl w:val="0"/>
          <w:numId w:val="68"/>
        </w:numPr>
      </w:pPr>
      <w:r w:rsidRPr="00BF205E">
        <w:t xml:space="preserve">Account Manager </w:t>
      </w:r>
    </w:p>
    <w:p w14:paraId="69186DA3" w14:textId="373D862D" w:rsidR="003C158D" w:rsidRPr="00BF205E" w:rsidRDefault="003C158D" w:rsidP="009624C1">
      <w:pPr>
        <w:pStyle w:val="Textbullet1"/>
        <w:numPr>
          <w:ilvl w:val="0"/>
          <w:numId w:val="68"/>
        </w:numPr>
      </w:pPr>
      <w:r w:rsidRPr="00BF205E">
        <w:t xml:space="preserve">Business Lead </w:t>
      </w:r>
    </w:p>
    <w:p w14:paraId="69330298" w14:textId="1D522462" w:rsidR="003C158D" w:rsidRPr="00BF205E" w:rsidRDefault="003C158D" w:rsidP="009624C1">
      <w:pPr>
        <w:pStyle w:val="Textbullet1"/>
        <w:numPr>
          <w:ilvl w:val="0"/>
          <w:numId w:val="68"/>
        </w:numPr>
      </w:pPr>
      <w:r w:rsidRPr="00BF205E">
        <w:t xml:space="preserve">Staff Attorney </w:t>
      </w:r>
    </w:p>
    <w:p w14:paraId="64F76F23" w14:textId="0ABE6C54" w:rsidR="003C158D" w:rsidRPr="00BF205E" w:rsidRDefault="003C158D" w:rsidP="009624C1">
      <w:pPr>
        <w:pStyle w:val="Textbullet1"/>
        <w:numPr>
          <w:ilvl w:val="0"/>
          <w:numId w:val="68"/>
        </w:numPr>
      </w:pPr>
      <w:r w:rsidRPr="00BF205E">
        <w:t xml:space="preserve">Accountant </w:t>
      </w:r>
    </w:p>
    <w:p w14:paraId="036F7D77" w14:textId="4F431E41" w:rsidR="003C158D" w:rsidRPr="00BF205E" w:rsidRDefault="003C158D" w:rsidP="009624C1">
      <w:pPr>
        <w:pStyle w:val="Textbullet1"/>
        <w:numPr>
          <w:ilvl w:val="0"/>
          <w:numId w:val="68"/>
        </w:numPr>
      </w:pPr>
      <w:r w:rsidRPr="00BF205E">
        <w:t xml:space="preserve">Certification Lead </w:t>
      </w:r>
    </w:p>
    <w:p w14:paraId="672CF959" w14:textId="76706A00" w:rsidR="003C158D" w:rsidRPr="00BF205E" w:rsidRDefault="003C158D" w:rsidP="009624C1">
      <w:pPr>
        <w:pStyle w:val="Textbullet1"/>
        <w:numPr>
          <w:ilvl w:val="0"/>
          <w:numId w:val="68"/>
        </w:numPr>
      </w:pPr>
      <w:r w:rsidRPr="00BF205E">
        <w:t xml:space="preserve">Information Security Architect/Privacy Data Protection Officer </w:t>
      </w:r>
    </w:p>
    <w:p w14:paraId="4366B13C" w14:textId="6F025A42" w:rsidR="003C158D" w:rsidRPr="00BF205E" w:rsidRDefault="003C158D" w:rsidP="009624C1">
      <w:pPr>
        <w:pStyle w:val="Textbullet1"/>
        <w:numPr>
          <w:ilvl w:val="0"/>
          <w:numId w:val="68"/>
        </w:numPr>
      </w:pPr>
      <w:r w:rsidRPr="00BF205E">
        <w:t>Operations Manager</w:t>
      </w:r>
    </w:p>
    <w:p w14:paraId="55AA25D5" w14:textId="5ECD0AFA" w:rsidR="003C158D" w:rsidRPr="00BF205E" w:rsidRDefault="003C158D" w:rsidP="009624C1">
      <w:pPr>
        <w:pStyle w:val="Textbullet1"/>
        <w:numPr>
          <w:ilvl w:val="0"/>
          <w:numId w:val="68"/>
        </w:numPr>
      </w:pPr>
      <w:r w:rsidRPr="00BF205E">
        <w:t>Project Manager</w:t>
      </w:r>
    </w:p>
    <w:p w14:paraId="7B7A50D0" w14:textId="3CFC08EA" w:rsidR="003C158D" w:rsidRDefault="003C158D" w:rsidP="009624C1">
      <w:pPr>
        <w:pStyle w:val="Textbullet1"/>
        <w:numPr>
          <w:ilvl w:val="0"/>
          <w:numId w:val="68"/>
        </w:numPr>
      </w:pPr>
      <w:r>
        <w:t xml:space="preserve">Technical Manager </w:t>
      </w:r>
    </w:p>
    <w:p w14:paraId="1E7B461B" w14:textId="05D64C97" w:rsidR="003C158D" w:rsidRDefault="003C158D" w:rsidP="009624C1">
      <w:pPr>
        <w:pStyle w:val="Textbullet1"/>
        <w:numPr>
          <w:ilvl w:val="0"/>
          <w:numId w:val="68"/>
        </w:numPr>
      </w:pPr>
      <w:r>
        <w:t>Testing Manager</w:t>
      </w:r>
    </w:p>
    <w:p w14:paraId="7A3D4E1A" w14:textId="37542111" w:rsidR="003C158D" w:rsidRDefault="003C158D" w:rsidP="009624C1">
      <w:pPr>
        <w:pStyle w:val="Textbullet1"/>
        <w:numPr>
          <w:ilvl w:val="0"/>
          <w:numId w:val="68"/>
        </w:numPr>
      </w:pPr>
      <w:r>
        <w:t xml:space="preserve">Training Manager </w:t>
      </w:r>
    </w:p>
    <w:p w14:paraId="1CEA228D" w14:textId="7C8D6ACB" w:rsidR="003C158D" w:rsidRPr="00B37F96" w:rsidRDefault="003C158D" w:rsidP="0086233A">
      <w:pPr>
        <w:spacing w:before="160"/>
        <w:jc w:val="both"/>
      </w:pPr>
      <w:r>
        <w:lastRenderedPageBreak/>
        <w:t xml:space="preserve">The qualifications, experience, and responsibilities for each key staff role are </w:t>
      </w:r>
      <w:r w:rsidRPr="00B37F96">
        <w:t xml:space="preserve">defined </w:t>
      </w:r>
      <w:hyperlink w:anchor="Appendix3" w:history="1">
        <w:r w:rsidRPr="004F36C0">
          <w:rPr>
            <w:rStyle w:val="Hyperlink"/>
            <w:rFonts w:asciiTheme="minorHAnsi" w:hAnsiTheme="minorHAnsi"/>
            <w:color w:val="auto"/>
            <w:sz w:val="22"/>
          </w:rPr>
          <w:t xml:space="preserve">in </w:t>
        </w:r>
        <w:r w:rsidRPr="00B37F96">
          <w:rPr>
            <w:rStyle w:val="Hyperlink"/>
            <w:rFonts w:asciiTheme="minorHAnsi" w:hAnsiTheme="minorHAnsi"/>
            <w:b/>
            <w:bCs/>
            <w:color w:val="auto"/>
            <w:sz w:val="22"/>
          </w:rPr>
          <w:t>Appendix 3: Key Staff Qualifications, Experience, and Responsibilities.</w:t>
        </w:r>
      </w:hyperlink>
      <w:r w:rsidRPr="00B37F96">
        <w:t xml:space="preserve"> </w:t>
      </w:r>
    </w:p>
    <w:p w14:paraId="2DB8624D" w14:textId="5D3C2C4D" w:rsidR="0098392C" w:rsidRPr="0033105B" w:rsidRDefault="003C158D" w:rsidP="003C158D">
      <w:pPr>
        <w:jc w:val="both"/>
        <w:rPr>
          <w:color w:val="005385" w:themeColor="accent1" w:themeTint="E6"/>
        </w:rPr>
      </w:pPr>
      <w:r w:rsidRPr="0033105B">
        <w:rPr>
          <w:color w:val="005385" w:themeColor="accent1" w:themeTint="E6"/>
        </w:rPr>
        <w:t>&lt;Response&gt;</w:t>
      </w:r>
    </w:p>
    <w:p w14:paraId="318AD0C2" w14:textId="40A9823E" w:rsidR="007F7483" w:rsidRPr="0086233A" w:rsidRDefault="00C96409" w:rsidP="00A06F88">
      <w:pPr>
        <w:pStyle w:val="AttH2"/>
      </w:pPr>
      <w:r w:rsidRPr="0086233A">
        <w:t>Key Staff Resumes</w:t>
      </w:r>
    </w:p>
    <w:p w14:paraId="0396DFCB" w14:textId="77777777" w:rsidR="00AF3014" w:rsidRDefault="00B24E32" w:rsidP="00B24E32">
      <w:pPr>
        <w:jc w:val="both"/>
      </w:pPr>
      <w:r w:rsidRPr="00B24E32">
        <w:t xml:space="preserve">PRMP considers the key staff resumes as an indicator of the vendor’s understanding of the skillsets required for each staffing area and the vendor’s ability to perform them. Key personnel described in the proposal will become named resources on the project. </w:t>
      </w:r>
    </w:p>
    <w:p w14:paraId="20215FBA" w14:textId="1C011456" w:rsidR="00C96409" w:rsidRDefault="00B24E32" w:rsidP="00B24E32">
      <w:pPr>
        <w:jc w:val="both"/>
      </w:pPr>
      <w:r w:rsidRPr="00B24E32">
        <w:t>The vendor should complete the table below and include resumes of all individuals who are being initially proposed. If applicable, resumes should include work performed under the vendor’s corporate experience and the specific functions performed on such engagements. Copies of diplomas, licenses, and credentials are encouraged but are not required and are not subject to the t</w:t>
      </w:r>
      <w:r w:rsidR="00960AA2">
        <w:t>wo</w:t>
      </w:r>
      <w:r w:rsidRPr="00B24E32">
        <w:t>-page limit.</w:t>
      </w:r>
    </w:p>
    <w:p w14:paraId="2482F66A" w14:textId="51334933" w:rsidR="009362A7" w:rsidRDefault="009362A7" w:rsidP="00575AE5">
      <w:pPr>
        <w:pStyle w:val="Title-Table"/>
      </w:pPr>
      <w:bookmarkStart w:id="180" w:name="_Toc196292955"/>
      <w:r>
        <w:t xml:space="preserve">Table </w:t>
      </w:r>
      <w:r>
        <w:fldChar w:fldCharType="begin"/>
      </w:r>
      <w:r>
        <w:instrText xml:space="preserve"> SEQ Table \* ARABIC </w:instrText>
      </w:r>
      <w:r>
        <w:fldChar w:fldCharType="separate"/>
      </w:r>
      <w:r w:rsidR="003D119D">
        <w:rPr>
          <w:noProof/>
        </w:rPr>
        <w:t>16</w:t>
      </w:r>
      <w:r>
        <w:rPr>
          <w:noProof/>
        </w:rPr>
        <w:fldChar w:fldCharType="end"/>
      </w:r>
      <w:r>
        <w:t xml:space="preserve">: </w:t>
      </w:r>
      <w:r w:rsidRPr="00F3255F">
        <w:t>Proposed Key Staff and Roles</w:t>
      </w:r>
      <w:bookmarkEnd w:id="180"/>
    </w:p>
    <w:tbl>
      <w:tblPr>
        <w:tblStyle w:val="ListTable3-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8"/>
        <w:gridCol w:w="2747"/>
        <w:gridCol w:w="3871"/>
      </w:tblGrid>
      <w:tr w:rsidR="00205423" w:rsidRPr="00B25892" w14:paraId="19442751" w14:textId="77777777">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638" w:type="dxa"/>
            <w:shd w:val="clear" w:color="auto" w:fill="154454"/>
          </w:tcPr>
          <w:p w14:paraId="6AD57F98" w14:textId="77777777" w:rsidR="00205423" w:rsidRPr="009A39FF" w:rsidRDefault="00205423">
            <w:pPr>
              <w:spacing w:before="60" w:after="60"/>
              <w:rPr>
                <w:rFonts w:eastAsia="MS Mincho" w:cstheme="minorHAnsi"/>
                <w:sz w:val="20"/>
                <w:szCs w:val="20"/>
              </w:rPr>
            </w:pPr>
            <w:r w:rsidRPr="000E4546">
              <w:rPr>
                <w:rFonts w:eastAsia="Arial" w:cstheme="minorHAnsi"/>
                <w:color w:val="FFFFFF"/>
                <w:sz w:val="20"/>
                <w:szCs w:val="20"/>
              </w:rPr>
              <w:t>Name</w:t>
            </w:r>
          </w:p>
        </w:tc>
        <w:tc>
          <w:tcPr>
            <w:tcW w:w="2747" w:type="dxa"/>
            <w:shd w:val="clear" w:color="auto" w:fill="154454"/>
          </w:tcPr>
          <w:p w14:paraId="1B8CD764" w14:textId="77777777" w:rsidR="00205423" w:rsidRPr="009A39FF" w:rsidRDefault="00205423">
            <w:pPr>
              <w:spacing w:before="60" w:after="60"/>
              <w:cnfStyle w:val="100000000000" w:firstRow="1" w:lastRow="0" w:firstColumn="0" w:lastColumn="0" w:oddVBand="0" w:evenVBand="0" w:oddHBand="0" w:evenHBand="0" w:firstRowFirstColumn="0" w:firstRowLastColumn="0" w:lastRowFirstColumn="0" w:lastRowLastColumn="0"/>
              <w:rPr>
                <w:rFonts w:eastAsia="MS Mincho" w:cstheme="minorHAnsi"/>
                <w:sz w:val="20"/>
                <w:szCs w:val="20"/>
              </w:rPr>
            </w:pPr>
            <w:r w:rsidRPr="000E4546">
              <w:rPr>
                <w:rFonts w:eastAsia="Arial" w:cstheme="minorHAnsi"/>
                <w:color w:val="FFFFFF"/>
                <w:sz w:val="20"/>
                <w:szCs w:val="20"/>
              </w:rPr>
              <w:t>Proposed Role</w:t>
            </w:r>
          </w:p>
        </w:tc>
        <w:tc>
          <w:tcPr>
            <w:tcW w:w="3871" w:type="dxa"/>
            <w:shd w:val="clear" w:color="auto" w:fill="154454"/>
          </w:tcPr>
          <w:p w14:paraId="052FE3D5" w14:textId="26950BB1" w:rsidR="00205423" w:rsidRPr="009A39FF" w:rsidRDefault="002F5685">
            <w:pPr>
              <w:spacing w:before="60" w:after="60"/>
              <w:cnfStyle w:val="100000000000" w:firstRow="1" w:lastRow="0" w:firstColumn="0" w:lastColumn="0" w:oddVBand="0" w:evenVBand="0" w:oddHBand="0" w:evenHBand="0" w:firstRowFirstColumn="0" w:firstRowLastColumn="0" w:lastRowFirstColumn="0" w:lastRowLastColumn="0"/>
              <w:rPr>
                <w:rFonts w:eastAsia="MS Mincho" w:cstheme="minorHAnsi"/>
                <w:sz w:val="20"/>
                <w:szCs w:val="20"/>
              </w:rPr>
            </w:pPr>
            <w:r>
              <w:rPr>
                <w:rFonts w:eastAsia="Arial" w:cstheme="minorHAnsi"/>
                <w:color w:val="FFFFFF"/>
                <w:sz w:val="20"/>
                <w:szCs w:val="20"/>
              </w:rPr>
              <w:t xml:space="preserve">Years of </w:t>
            </w:r>
            <w:r w:rsidR="00205423" w:rsidRPr="000E4546">
              <w:rPr>
                <w:rFonts w:eastAsia="Arial" w:cstheme="minorHAnsi"/>
                <w:color w:val="FFFFFF"/>
                <w:sz w:val="20"/>
                <w:szCs w:val="20"/>
              </w:rPr>
              <w:t>Experience in Proposed Role</w:t>
            </w:r>
          </w:p>
        </w:tc>
      </w:tr>
      <w:tr w:rsidR="00205423" w:rsidRPr="00B25892" w14:paraId="5EF94877"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38" w:type="dxa"/>
          </w:tcPr>
          <w:p w14:paraId="66A50618" w14:textId="77777777" w:rsidR="00205423" w:rsidRPr="002F5685" w:rsidRDefault="00205423">
            <w:pPr>
              <w:spacing w:before="60" w:after="60"/>
              <w:rPr>
                <w:rFonts w:eastAsia="MS Mincho" w:cstheme="minorHAnsi"/>
                <w:b w:val="0"/>
                <w:sz w:val="18"/>
                <w:szCs w:val="18"/>
              </w:rPr>
            </w:pPr>
          </w:p>
        </w:tc>
        <w:tc>
          <w:tcPr>
            <w:tcW w:w="2747" w:type="dxa"/>
          </w:tcPr>
          <w:p w14:paraId="63E7C558" w14:textId="77777777" w:rsidR="00205423" w:rsidRPr="009A39FF" w:rsidRDefault="00205423">
            <w:pPr>
              <w:spacing w:before="60" w:after="60"/>
              <w:cnfStyle w:val="000000100000" w:firstRow="0" w:lastRow="0" w:firstColumn="0" w:lastColumn="0" w:oddVBand="0" w:evenVBand="0" w:oddHBand="1" w:evenHBand="0" w:firstRowFirstColumn="0" w:firstRowLastColumn="0" w:lastRowFirstColumn="0" w:lastRowLastColumn="0"/>
              <w:rPr>
                <w:rFonts w:eastAsia="MS Mincho" w:cstheme="minorHAnsi"/>
                <w:sz w:val="18"/>
                <w:szCs w:val="18"/>
              </w:rPr>
            </w:pPr>
          </w:p>
        </w:tc>
        <w:tc>
          <w:tcPr>
            <w:tcW w:w="3871" w:type="dxa"/>
          </w:tcPr>
          <w:p w14:paraId="4D8AC01F" w14:textId="77777777" w:rsidR="00205423" w:rsidRPr="009A39FF" w:rsidRDefault="00205423">
            <w:pPr>
              <w:spacing w:before="60" w:after="60"/>
              <w:cnfStyle w:val="000000100000" w:firstRow="0" w:lastRow="0" w:firstColumn="0" w:lastColumn="0" w:oddVBand="0" w:evenVBand="0" w:oddHBand="1" w:evenHBand="0" w:firstRowFirstColumn="0" w:firstRowLastColumn="0" w:lastRowFirstColumn="0" w:lastRowLastColumn="0"/>
              <w:rPr>
                <w:rFonts w:eastAsia="MS Mincho" w:cstheme="minorHAnsi"/>
                <w:sz w:val="18"/>
                <w:szCs w:val="18"/>
              </w:rPr>
            </w:pPr>
          </w:p>
        </w:tc>
      </w:tr>
      <w:tr w:rsidR="00205423" w:rsidRPr="00B25892" w14:paraId="0EFD720D" w14:textId="77777777">
        <w:trPr>
          <w:jc w:val="center"/>
        </w:trPr>
        <w:tc>
          <w:tcPr>
            <w:cnfStyle w:val="001000000000" w:firstRow="0" w:lastRow="0" w:firstColumn="1" w:lastColumn="0" w:oddVBand="0" w:evenVBand="0" w:oddHBand="0" w:evenHBand="0" w:firstRowFirstColumn="0" w:firstRowLastColumn="0" w:lastRowFirstColumn="0" w:lastRowLastColumn="0"/>
            <w:tcW w:w="2638" w:type="dxa"/>
            <w:vAlign w:val="center"/>
          </w:tcPr>
          <w:p w14:paraId="1C5DE9F4" w14:textId="77777777" w:rsidR="00205423" w:rsidRPr="002F5685" w:rsidRDefault="00205423">
            <w:pPr>
              <w:spacing w:before="60" w:after="60"/>
              <w:rPr>
                <w:rFonts w:eastAsia="MS Mincho" w:cstheme="minorHAnsi"/>
                <w:b w:val="0"/>
                <w:sz w:val="18"/>
                <w:szCs w:val="18"/>
              </w:rPr>
            </w:pPr>
          </w:p>
        </w:tc>
        <w:tc>
          <w:tcPr>
            <w:tcW w:w="2747" w:type="dxa"/>
            <w:vAlign w:val="center"/>
          </w:tcPr>
          <w:p w14:paraId="59E4FE9F" w14:textId="77777777" w:rsidR="00205423" w:rsidRPr="009A39FF" w:rsidRDefault="00205423">
            <w:pPr>
              <w:spacing w:before="60" w:after="60"/>
              <w:cnfStyle w:val="000000000000" w:firstRow="0" w:lastRow="0" w:firstColumn="0" w:lastColumn="0" w:oddVBand="0" w:evenVBand="0" w:oddHBand="0" w:evenHBand="0" w:firstRowFirstColumn="0" w:firstRowLastColumn="0" w:lastRowFirstColumn="0" w:lastRowLastColumn="0"/>
              <w:rPr>
                <w:rFonts w:eastAsia="MS Mincho" w:cstheme="minorHAnsi"/>
                <w:sz w:val="18"/>
                <w:szCs w:val="18"/>
              </w:rPr>
            </w:pPr>
          </w:p>
        </w:tc>
        <w:tc>
          <w:tcPr>
            <w:tcW w:w="3871" w:type="dxa"/>
            <w:vAlign w:val="center"/>
          </w:tcPr>
          <w:p w14:paraId="4108F074" w14:textId="77777777" w:rsidR="00205423" w:rsidRPr="009A39FF" w:rsidRDefault="00205423">
            <w:pPr>
              <w:spacing w:before="60" w:after="60"/>
              <w:cnfStyle w:val="000000000000" w:firstRow="0" w:lastRow="0" w:firstColumn="0" w:lastColumn="0" w:oddVBand="0" w:evenVBand="0" w:oddHBand="0" w:evenHBand="0" w:firstRowFirstColumn="0" w:firstRowLastColumn="0" w:lastRowFirstColumn="0" w:lastRowLastColumn="0"/>
              <w:rPr>
                <w:rFonts w:eastAsia="MS Mincho" w:cstheme="minorHAnsi"/>
                <w:sz w:val="18"/>
                <w:szCs w:val="18"/>
              </w:rPr>
            </w:pPr>
          </w:p>
        </w:tc>
      </w:tr>
      <w:tr w:rsidR="00205423" w:rsidRPr="00B25892" w14:paraId="716F9880"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38" w:type="dxa"/>
            <w:vAlign w:val="center"/>
          </w:tcPr>
          <w:p w14:paraId="2C0D2362" w14:textId="77777777" w:rsidR="00205423" w:rsidRPr="002F5685" w:rsidRDefault="00205423">
            <w:pPr>
              <w:spacing w:before="60" w:after="60"/>
              <w:rPr>
                <w:rFonts w:eastAsia="MS Mincho" w:cstheme="minorHAnsi"/>
                <w:b w:val="0"/>
                <w:sz w:val="18"/>
                <w:szCs w:val="18"/>
              </w:rPr>
            </w:pPr>
          </w:p>
        </w:tc>
        <w:tc>
          <w:tcPr>
            <w:tcW w:w="2747" w:type="dxa"/>
            <w:vAlign w:val="center"/>
          </w:tcPr>
          <w:p w14:paraId="0F132518" w14:textId="77777777" w:rsidR="00205423" w:rsidRPr="009A39FF" w:rsidRDefault="00205423">
            <w:pPr>
              <w:spacing w:before="60" w:after="60"/>
              <w:cnfStyle w:val="000000100000" w:firstRow="0" w:lastRow="0" w:firstColumn="0" w:lastColumn="0" w:oddVBand="0" w:evenVBand="0" w:oddHBand="1" w:evenHBand="0" w:firstRowFirstColumn="0" w:firstRowLastColumn="0" w:lastRowFirstColumn="0" w:lastRowLastColumn="0"/>
              <w:rPr>
                <w:rFonts w:eastAsia="MS Mincho" w:cstheme="minorHAnsi"/>
                <w:sz w:val="18"/>
                <w:szCs w:val="18"/>
              </w:rPr>
            </w:pPr>
          </w:p>
        </w:tc>
        <w:tc>
          <w:tcPr>
            <w:tcW w:w="3871" w:type="dxa"/>
            <w:vAlign w:val="center"/>
          </w:tcPr>
          <w:p w14:paraId="6C82CFED" w14:textId="77777777" w:rsidR="00205423" w:rsidRPr="009A39FF" w:rsidRDefault="00205423">
            <w:pPr>
              <w:spacing w:before="60" w:after="60"/>
              <w:cnfStyle w:val="000000100000" w:firstRow="0" w:lastRow="0" w:firstColumn="0" w:lastColumn="0" w:oddVBand="0" w:evenVBand="0" w:oddHBand="1" w:evenHBand="0" w:firstRowFirstColumn="0" w:firstRowLastColumn="0" w:lastRowFirstColumn="0" w:lastRowLastColumn="0"/>
              <w:rPr>
                <w:rFonts w:eastAsia="MS Mincho" w:cstheme="minorHAnsi"/>
                <w:sz w:val="18"/>
                <w:szCs w:val="18"/>
              </w:rPr>
            </w:pPr>
          </w:p>
        </w:tc>
      </w:tr>
      <w:tr w:rsidR="00205423" w:rsidRPr="00B25892" w14:paraId="417594CB" w14:textId="77777777">
        <w:trPr>
          <w:jc w:val="center"/>
        </w:trPr>
        <w:tc>
          <w:tcPr>
            <w:cnfStyle w:val="001000000000" w:firstRow="0" w:lastRow="0" w:firstColumn="1" w:lastColumn="0" w:oddVBand="0" w:evenVBand="0" w:oddHBand="0" w:evenHBand="0" w:firstRowFirstColumn="0" w:firstRowLastColumn="0" w:lastRowFirstColumn="0" w:lastRowLastColumn="0"/>
            <w:tcW w:w="2638" w:type="dxa"/>
            <w:vAlign w:val="center"/>
          </w:tcPr>
          <w:p w14:paraId="613A6BCC" w14:textId="77777777" w:rsidR="00205423" w:rsidRPr="002F5685" w:rsidRDefault="00205423">
            <w:pPr>
              <w:spacing w:before="60" w:after="60"/>
              <w:rPr>
                <w:rFonts w:eastAsia="MS Mincho" w:cstheme="minorHAnsi"/>
                <w:b w:val="0"/>
                <w:sz w:val="18"/>
                <w:szCs w:val="18"/>
              </w:rPr>
            </w:pPr>
          </w:p>
        </w:tc>
        <w:tc>
          <w:tcPr>
            <w:tcW w:w="2747" w:type="dxa"/>
            <w:vAlign w:val="center"/>
          </w:tcPr>
          <w:p w14:paraId="19465059" w14:textId="77777777" w:rsidR="00205423" w:rsidRPr="009A39FF" w:rsidRDefault="00205423">
            <w:pPr>
              <w:spacing w:before="60" w:after="60"/>
              <w:cnfStyle w:val="000000000000" w:firstRow="0" w:lastRow="0" w:firstColumn="0" w:lastColumn="0" w:oddVBand="0" w:evenVBand="0" w:oddHBand="0" w:evenHBand="0" w:firstRowFirstColumn="0" w:firstRowLastColumn="0" w:lastRowFirstColumn="0" w:lastRowLastColumn="0"/>
              <w:rPr>
                <w:rFonts w:eastAsia="MS Mincho" w:cstheme="minorHAnsi"/>
                <w:sz w:val="18"/>
                <w:szCs w:val="18"/>
              </w:rPr>
            </w:pPr>
          </w:p>
        </w:tc>
        <w:tc>
          <w:tcPr>
            <w:tcW w:w="3871" w:type="dxa"/>
            <w:vAlign w:val="center"/>
          </w:tcPr>
          <w:p w14:paraId="398514A3" w14:textId="77777777" w:rsidR="00205423" w:rsidRPr="009A39FF" w:rsidRDefault="00205423">
            <w:pPr>
              <w:spacing w:before="60" w:after="60"/>
              <w:cnfStyle w:val="000000000000" w:firstRow="0" w:lastRow="0" w:firstColumn="0" w:lastColumn="0" w:oddVBand="0" w:evenVBand="0" w:oddHBand="0" w:evenHBand="0" w:firstRowFirstColumn="0" w:firstRowLastColumn="0" w:lastRowFirstColumn="0" w:lastRowLastColumn="0"/>
              <w:rPr>
                <w:rFonts w:eastAsia="MS Mincho" w:cstheme="minorHAnsi"/>
                <w:sz w:val="18"/>
                <w:szCs w:val="18"/>
              </w:rPr>
            </w:pPr>
          </w:p>
        </w:tc>
      </w:tr>
    </w:tbl>
    <w:p w14:paraId="0C2751FD" w14:textId="7FFF5C65" w:rsidR="00AB1302" w:rsidRPr="00CC520D" w:rsidRDefault="0025790D" w:rsidP="004F36C0">
      <w:pPr>
        <w:spacing w:before="160" w:after="60"/>
        <w:jc w:val="both"/>
        <w:rPr>
          <w:i/>
          <w:sz w:val="20"/>
          <w:szCs w:val="20"/>
        </w:rPr>
      </w:pPr>
      <w:r>
        <w:rPr>
          <w:i/>
          <w:sz w:val="20"/>
          <w:szCs w:val="20"/>
        </w:rPr>
        <w:t>Vendors are prohibited from modifying prefilled text on tables throughout the RFP, excluding the designated response areas.</w:t>
      </w:r>
    </w:p>
    <w:p w14:paraId="5413987C" w14:textId="21FA39CC" w:rsidR="009362A7" w:rsidRPr="0086233A" w:rsidRDefault="00670FFB" w:rsidP="00A06F88">
      <w:pPr>
        <w:pStyle w:val="AttH2"/>
      </w:pPr>
      <w:r w:rsidRPr="0086233A">
        <w:t>Key Staff References</w:t>
      </w:r>
    </w:p>
    <w:p w14:paraId="3C0B0474" w14:textId="6A3F7A82" w:rsidR="00456906" w:rsidRDefault="00E60FA6" w:rsidP="00456906">
      <w:pPr>
        <w:jc w:val="both"/>
      </w:pPr>
      <w:r>
        <w:t>The vendor should provide two (2) references for each proposed key staff. The reference should be able to confirm that the staff has successfully demonstrated tasks commensurate to the tasks they will perform in alignment with this RFP and the resulting contract.</w:t>
      </w:r>
    </w:p>
    <w:p w14:paraId="407EE66C" w14:textId="20DB25E4" w:rsidR="00E60FA6" w:rsidRDefault="00E60FA6" w:rsidP="00E60FA6">
      <w:pPr>
        <w:jc w:val="both"/>
      </w:pPr>
      <w:r>
        <w:t>The name of the person to be contacted, phone number, client name, address, a brief description of work, and date (month and year) of employment should be given for each reference. These references should be able to attest to the candidate’s specific qualifications. The reference given should be a person within a client’s organization and not a coworker or a contact within the vendor’s organization. PRMP may contact one or more of the references given, and the reference should be aware that PRMP may contact them for this purpose.</w:t>
      </w:r>
      <w:r w:rsidR="008F0969">
        <w:t xml:space="preserve"> Vendors may include PRMP as a reference for key staff; </w:t>
      </w:r>
      <w:r w:rsidR="00F028A2">
        <w:t>however, PRMP prefers vendors to provide key staff references from other states</w:t>
      </w:r>
      <w:r w:rsidR="000710D5">
        <w:t xml:space="preserve">/clients. </w:t>
      </w:r>
    </w:p>
    <w:p w14:paraId="663C20AF" w14:textId="44D15FC3" w:rsidR="00670FFB" w:rsidRDefault="00E60FA6" w:rsidP="00E60FA6">
      <w:pPr>
        <w:jc w:val="both"/>
      </w:pPr>
      <w:r>
        <w:t xml:space="preserve">Vendors should use the format provided in </w:t>
      </w:r>
      <w:r w:rsidR="00A34F94" w:rsidRPr="00AC1246">
        <w:rPr>
          <w:b/>
        </w:rPr>
        <w:fldChar w:fldCharType="begin"/>
      </w:r>
      <w:r w:rsidR="00A34F94" w:rsidRPr="00AC1246">
        <w:rPr>
          <w:b/>
        </w:rPr>
        <w:instrText xml:space="preserve"> REF _Ref188868979 \h </w:instrText>
      </w:r>
      <w:r w:rsidR="00A34F94">
        <w:rPr>
          <w:b/>
          <w:bCs/>
        </w:rPr>
        <w:instrText xml:space="preserve"> \* MERGEFORMAT </w:instrText>
      </w:r>
      <w:r w:rsidR="00A34F94" w:rsidRPr="00AC1246">
        <w:rPr>
          <w:b/>
        </w:rPr>
      </w:r>
      <w:r w:rsidR="00A34F94" w:rsidRPr="00AC1246">
        <w:rPr>
          <w:b/>
        </w:rPr>
        <w:fldChar w:fldCharType="separate"/>
      </w:r>
      <w:r w:rsidR="002F71D0" w:rsidRPr="00D8153B">
        <w:rPr>
          <w:b/>
        </w:rPr>
        <w:t xml:space="preserve">Table </w:t>
      </w:r>
      <w:r w:rsidR="008B4B8E" w:rsidRPr="00D8153B">
        <w:rPr>
          <w:b/>
        </w:rPr>
        <w:t>17: Key</w:t>
      </w:r>
      <w:r w:rsidR="002F71D0" w:rsidRPr="00D8153B">
        <w:rPr>
          <w:b/>
        </w:rPr>
        <w:t xml:space="preserve"> Staff References</w:t>
      </w:r>
      <w:r w:rsidR="00A34F94" w:rsidRPr="00AC1246">
        <w:rPr>
          <w:b/>
        </w:rPr>
        <w:fldChar w:fldCharType="end"/>
      </w:r>
      <w:r w:rsidR="00A34F94">
        <w:t xml:space="preserve"> </w:t>
      </w:r>
      <w:r>
        <w:t xml:space="preserve">below. </w:t>
      </w:r>
      <w:r w:rsidR="00EF6434">
        <w:t xml:space="preserve">Respondents may </w:t>
      </w:r>
      <w:r w:rsidR="00565EF7">
        <w:t xml:space="preserve">add additional </w:t>
      </w:r>
      <w:r>
        <w:t>rows and tables as necessary</w:t>
      </w:r>
      <w:r w:rsidR="00AF3014">
        <w:t xml:space="preserve"> to submit Key Staff References</w:t>
      </w:r>
      <w:r w:rsidR="00285FB9">
        <w:t xml:space="preserve"> but are prohibited from modifying the prefilled</w:t>
      </w:r>
      <w:r w:rsidR="00735763">
        <w:t xml:space="preserve"> text.</w:t>
      </w:r>
    </w:p>
    <w:p w14:paraId="33F43921" w14:textId="52567D70" w:rsidR="00614633" w:rsidRDefault="00614633" w:rsidP="00575AE5">
      <w:pPr>
        <w:pStyle w:val="Title-Table"/>
      </w:pPr>
      <w:bookmarkStart w:id="181" w:name="_Ref188868979"/>
      <w:bookmarkStart w:id="182" w:name="_Toc196292956"/>
      <w:r>
        <w:t>T</w:t>
      </w:r>
      <w:r w:rsidRPr="0086233A">
        <w:t xml:space="preserve">able </w:t>
      </w:r>
      <w:r>
        <w:fldChar w:fldCharType="begin"/>
      </w:r>
      <w:r>
        <w:instrText xml:space="preserve"> SEQ Table \* ARABIC </w:instrText>
      </w:r>
      <w:r>
        <w:fldChar w:fldCharType="separate"/>
      </w:r>
      <w:r w:rsidR="003D119D" w:rsidRPr="0086233A">
        <w:t>17</w:t>
      </w:r>
      <w:r>
        <w:fldChar w:fldCharType="end"/>
      </w:r>
      <w:r w:rsidRPr="0086233A">
        <w:t>:</w:t>
      </w:r>
      <w:r w:rsidR="006A7AA8">
        <w:t xml:space="preserve"> </w:t>
      </w:r>
      <w:r w:rsidRPr="0086233A">
        <w:t>Key Staff References</w:t>
      </w:r>
      <w:bookmarkEnd w:id="181"/>
      <w:bookmarkEnd w:id="182"/>
    </w:p>
    <w:tbl>
      <w:tblPr>
        <w:tblStyle w:val="TableGrid7"/>
        <w:tblW w:w="9440" w:type="dxa"/>
        <w:jc w:val="center"/>
        <w:tblLayout w:type="fixed"/>
        <w:tblLook w:val="04A0" w:firstRow="1" w:lastRow="0" w:firstColumn="1" w:lastColumn="0" w:noHBand="0" w:noVBand="1"/>
      </w:tblPr>
      <w:tblGrid>
        <w:gridCol w:w="1695"/>
        <w:gridCol w:w="619"/>
        <w:gridCol w:w="1533"/>
        <w:gridCol w:w="988"/>
        <w:gridCol w:w="705"/>
        <w:gridCol w:w="750"/>
        <w:gridCol w:w="461"/>
        <w:gridCol w:w="705"/>
        <w:gridCol w:w="814"/>
        <w:gridCol w:w="1170"/>
      </w:tblGrid>
      <w:tr w:rsidR="00BA28F4" w:rsidRPr="006E2414" w14:paraId="42BD1B23" w14:textId="77777777">
        <w:trPr>
          <w:tblHeader/>
          <w:jc w:val="center"/>
        </w:trPr>
        <w:tc>
          <w:tcPr>
            <w:tcW w:w="9440" w:type="dxa"/>
            <w:gridSpan w:val="10"/>
            <w:shd w:val="clear" w:color="auto" w:fill="154454"/>
          </w:tcPr>
          <w:p w14:paraId="23139EBA" w14:textId="77777777" w:rsidR="00BA28F4" w:rsidRPr="009A39FF" w:rsidRDefault="00BA28F4">
            <w:pPr>
              <w:spacing w:before="60" w:after="60"/>
              <w:rPr>
                <w:rFonts w:cstheme="minorHAnsi"/>
                <w:sz w:val="20"/>
                <w:szCs w:val="20"/>
              </w:rPr>
            </w:pPr>
            <w:r w:rsidRPr="009A39FF">
              <w:rPr>
                <w:rFonts w:eastAsia="Arial" w:cstheme="minorHAnsi"/>
                <w:b/>
                <w:color w:val="FFFFFF"/>
                <w:sz w:val="20"/>
                <w:szCs w:val="20"/>
              </w:rPr>
              <w:lastRenderedPageBreak/>
              <w:t>Key Staff Reference Form</w:t>
            </w:r>
          </w:p>
        </w:tc>
      </w:tr>
      <w:tr w:rsidR="00BA28F4" w:rsidRPr="006E2414" w14:paraId="6D1C3FB1" w14:textId="77777777">
        <w:trPr>
          <w:jc w:val="center"/>
        </w:trPr>
        <w:tc>
          <w:tcPr>
            <w:tcW w:w="2314" w:type="dxa"/>
            <w:gridSpan w:val="2"/>
          </w:tcPr>
          <w:p w14:paraId="6BC6F830" w14:textId="77777777" w:rsidR="00BA28F4" w:rsidRPr="009A39FF" w:rsidRDefault="00BA28F4">
            <w:pPr>
              <w:spacing w:before="60" w:after="60"/>
              <w:rPr>
                <w:rFonts w:cstheme="minorHAnsi"/>
                <w:sz w:val="20"/>
                <w:szCs w:val="20"/>
              </w:rPr>
            </w:pPr>
            <w:r w:rsidRPr="002F5685">
              <w:rPr>
                <w:rFonts w:eastAsia="Arial" w:cstheme="minorHAnsi"/>
                <w:sz w:val="20"/>
                <w:szCs w:val="20"/>
              </w:rPr>
              <w:t>Key Staff Name:</w:t>
            </w:r>
          </w:p>
        </w:tc>
        <w:tc>
          <w:tcPr>
            <w:tcW w:w="2521" w:type="dxa"/>
            <w:gridSpan w:val="2"/>
          </w:tcPr>
          <w:p w14:paraId="4B2C278C" w14:textId="77777777" w:rsidR="00BA28F4" w:rsidRPr="009A39FF" w:rsidRDefault="00BA28F4">
            <w:pPr>
              <w:spacing w:before="60" w:after="60"/>
              <w:rPr>
                <w:rFonts w:cstheme="minorHAnsi"/>
                <w:sz w:val="20"/>
                <w:szCs w:val="20"/>
              </w:rPr>
            </w:pPr>
            <w:r w:rsidRPr="009A39FF">
              <w:rPr>
                <w:rFonts w:eastAsia="Arial" w:cstheme="minorHAnsi"/>
                <w:sz w:val="20"/>
                <w:szCs w:val="20"/>
              </w:rPr>
              <w:t xml:space="preserve"> </w:t>
            </w:r>
          </w:p>
        </w:tc>
        <w:tc>
          <w:tcPr>
            <w:tcW w:w="1916" w:type="dxa"/>
            <w:gridSpan w:val="3"/>
          </w:tcPr>
          <w:p w14:paraId="77F60517" w14:textId="77777777" w:rsidR="00BA28F4" w:rsidRPr="009A39FF" w:rsidRDefault="00BA28F4">
            <w:pPr>
              <w:spacing w:before="60" w:after="60"/>
              <w:rPr>
                <w:rFonts w:cstheme="minorHAnsi"/>
                <w:sz w:val="20"/>
                <w:szCs w:val="20"/>
              </w:rPr>
            </w:pPr>
            <w:r w:rsidRPr="002F5685">
              <w:rPr>
                <w:rFonts w:eastAsia="Arial" w:cstheme="minorHAnsi"/>
                <w:sz w:val="20"/>
                <w:szCs w:val="20"/>
              </w:rPr>
              <w:t>Proposed Role:</w:t>
            </w:r>
          </w:p>
        </w:tc>
        <w:tc>
          <w:tcPr>
            <w:tcW w:w="2689" w:type="dxa"/>
            <w:gridSpan w:val="3"/>
          </w:tcPr>
          <w:p w14:paraId="342E3E64" w14:textId="77777777" w:rsidR="00BA28F4" w:rsidRPr="009A39FF" w:rsidRDefault="00BA28F4">
            <w:pPr>
              <w:spacing w:before="60" w:after="60"/>
              <w:rPr>
                <w:rFonts w:cstheme="minorHAnsi"/>
                <w:sz w:val="20"/>
                <w:szCs w:val="20"/>
              </w:rPr>
            </w:pPr>
            <w:r w:rsidRPr="009A39FF">
              <w:rPr>
                <w:rFonts w:eastAsia="Arial" w:cstheme="minorHAnsi"/>
                <w:sz w:val="20"/>
                <w:szCs w:val="20"/>
              </w:rPr>
              <w:t xml:space="preserve"> </w:t>
            </w:r>
          </w:p>
        </w:tc>
      </w:tr>
      <w:tr w:rsidR="00BA28F4" w:rsidRPr="006E2414" w14:paraId="5BB47B55" w14:textId="77777777">
        <w:trPr>
          <w:jc w:val="center"/>
        </w:trPr>
        <w:tc>
          <w:tcPr>
            <w:tcW w:w="9440" w:type="dxa"/>
            <w:gridSpan w:val="10"/>
            <w:shd w:val="clear" w:color="auto" w:fill="D9D9D9"/>
          </w:tcPr>
          <w:p w14:paraId="6FC4606F" w14:textId="77777777" w:rsidR="00BA28F4" w:rsidRPr="002F5685" w:rsidRDefault="00BA28F4">
            <w:pPr>
              <w:spacing w:before="60" w:after="60"/>
              <w:rPr>
                <w:rFonts w:cstheme="minorHAnsi"/>
                <w:b/>
                <w:sz w:val="20"/>
                <w:szCs w:val="20"/>
              </w:rPr>
            </w:pPr>
            <w:r w:rsidRPr="009A39FF">
              <w:rPr>
                <w:rFonts w:eastAsia="Arial" w:cstheme="minorHAnsi"/>
                <w:b/>
                <w:color w:val="000000"/>
                <w:sz w:val="20"/>
                <w:szCs w:val="20"/>
              </w:rPr>
              <w:t>Reference 1</w:t>
            </w:r>
          </w:p>
        </w:tc>
      </w:tr>
      <w:tr w:rsidR="00BA28F4" w:rsidRPr="006E2414" w14:paraId="325DB056" w14:textId="77777777">
        <w:trPr>
          <w:jc w:val="center"/>
        </w:trPr>
        <w:tc>
          <w:tcPr>
            <w:tcW w:w="1695" w:type="dxa"/>
          </w:tcPr>
          <w:p w14:paraId="35EC5335" w14:textId="77777777" w:rsidR="00BA28F4" w:rsidRPr="009A39FF" w:rsidRDefault="00BA28F4">
            <w:pPr>
              <w:spacing w:before="60" w:after="60"/>
              <w:rPr>
                <w:rFonts w:cstheme="minorHAnsi"/>
                <w:sz w:val="20"/>
                <w:szCs w:val="20"/>
              </w:rPr>
            </w:pPr>
            <w:r w:rsidRPr="002F5685">
              <w:rPr>
                <w:rFonts w:eastAsia="Arial" w:cstheme="minorHAnsi"/>
                <w:sz w:val="20"/>
                <w:szCs w:val="20"/>
              </w:rPr>
              <w:t>Client Name:</w:t>
            </w:r>
          </w:p>
        </w:tc>
        <w:tc>
          <w:tcPr>
            <w:tcW w:w="2152" w:type="dxa"/>
            <w:gridSpan w:val="2"/>
          </w:tcPr>
          <w:p w14:paraId="4640DE3D" w14:textId="77777777" w:rsidR="00BA28F4" w:rsidRPr="009A39FF" w:rsidRDefault="00BA28F4">
            <w:pPr>
              <w:spacing w:before="60" w:after="60"/>
              <w:rPr>
                <w:rFonts w:cstheme="minorHAnsi"/>
                <w:sz w:val="20"/>
                <w:szCs w:val="20"/>
              </w:rPr>
            </w:pPr>
            <w:r w:rsidRPr="002F5685">
              <w:rPr>
                <w:rFonts w:eastAsia="Arial" w:cstheme="minorHAnsi"/>
                <w:sz w:val="20"/>
                <w:szCs w:val="20"/>
              </w:rPr>
              <w:t xml:space="preserve"> </w:t>
            </w:r>
          </w:p>
        </w:tc>
        <w:tc>
          <w:tcPr>
            <w:tcW w:w="1693" w:type="dxa"/>
            <w:gridSpan w:val="2"/>
          </w:tcPr>
          <w:p w14:paraId="419A96AA" w14:textId="77777777" w:rsidR="00BA28F4" w:rsidRPr="009A39FF" w:rsidRDefault="00BA28F4">
            <w:pPr>
              <w:spacing w:before="60" w:after="60"/>
              <w:rPr>
                <w:rFonts w:cstheme="minorHAnsi"/>
                <w:sz w:val="20"/>
                <w:szCs w:val="20"/>
              </w:rPr>
            </w:pPr>
            <w:r w:rsidRPr="002F5685">
              <w:rPr>
                <w:rFonts w:eastAsia="Arial" w:cstheme="minorHAnsi"/>
                <w:sz w:val="20"/>
                <w:szCs w:val="20"/>
              </w:rPr>
              <w:t>Client Address:</w:t>
            </w:r>
          </w:p>
        </w:tc>
        <w:tc>
          <w:tcPr>
            <w:tcW w:w="3900" w:type="dxa"/>
            <w:gridSpan w:val="5"/>
          </w:tcPr>
          <w:p w14:paraId="6292BCB1" w14:textId="77777777" w:rsidR="00BA28F4" w:rsidRPr="009A39FF" w:rsidRDefault="00BA28F4">
            <w:pPr>
              <w:spacing w:before="60" w:after="60"/>
              <w:rPr>
                <w:rFonts w:cstheme="minorHAnsi"/>
                <w:sz w:val="20"/>
                <w:szCs w:val="20"/>
              </w:rPr>
            </w:pPr>
            <w:r w:rsidRPr="002F5685">
              <w:rPr>
                <w:rFonts w:eastAsia="Arial" w:cstheme="minorHAnsi"/>
                <w:sz w:val="20"/>
                <w:szCs w:val="20"/>
              </w:rPr>
              <w:t xml:space="preserve"> </w:t>
            </w:r>
          </w:p>
        </w:tc>
      </w:tr>
      <w:tr w:rsidR="00BA28F4" w:rsidRPr="006E2414" w14:paraId="43556518" w14:textId="77777777">
        <w:trPr>
          <w:jc w:val="center"/>
        </w:trPr>
        <w:tc>
          <w:tcPr>
            <w:tcW w:w="1695" w:type="dxa"/>
          </w:tcPr>
          <w:p w14:paraId="4F42AB82" w14:textId="77777777" w:rsidR="00BA28F4" w:rsidRPr="009A39FF" w:rsidRDefault="00BA28F4">
            <w:pPr>
              <w:spacing w:before="60" w:after="60"/>
              <w:rPr>
                <w:rFonts w:cstheme="minorHAnsi"/>
                <w:sz w:val="20"/>
                <w:szCs w:val="20"/>
              </w:rPr>
            </w:pPr>
            <w:r w:rsidRPr="002F5685">
              <w:rPr>
                <w:rFonts w:eastAsia="Arial" w:cstheme="minorHAnsi"/>
                <w:sz w:val="20"/>
                <w:szCs w:val="20"/>
              </w:rPr>
              <w:t>Contact Name:</w:t>
            </w:r>
          </w:p>
        </w:tc>
        <w:tc>
          <w:tcPr>
            <w:tcW w:w="2152" w:type="dxa"/>
            <w:gridSpan w:val="2"/>
          </w:tcPr>
          <w:p w14:paraId="4BBA7304" w14:textId="77777777" w:rsidR="00BA28F4" w:rsidRPr="009A39FF" w:rsidRDefault="00BA28F4">
            <w:pPr>
              <w:spacing w:before="60" w:after="60"/>
              <w:rPr>
                <w:rFonts w:cstheme="minorHAnsi"/>
                <w:sz w:val="20"/>
                <w:szCs w:val="20"/>
              </w:rPr>
            </w:pPr>
            <w:r w:rsidRPr="002F5685">
              <w:rPr>
                <w:rFonts w:eastAsia="Arial" w:cstheme="minorHAnsi"/>
                <w:sz w:val="20"/>
                <w:szCs w:val="20"/>
              </w:rPr>
              <w:t xml:space="preserve"> </w:t>
            </w:r>
          </w:p>
        </w:tc>
        <w:tc>
          <w:tcPr>
            <w:tcW w:w="1693" w:type="dxa"/>
            <w:gridSpan w:val="2"/>
          </w:tcPr>
          <w:p w14:paraId="4ADB43A8" w14:textId="77777777" w:rsidR="00BA28F4" w:rsidRPr="009A39FF" w:rsidRDefault="00BA28F4">
            <w:pPr>
              <w:spacing w:before="60" w:after="60"/>
              <w:rPr>
                <w:rFonts w:cstheme="minorHAnsi"/>
                <w:sz w:val="20"/>
                <w:szCs w:val="20"/>
              </w:rPr>
            </w:pPr>
            <w:r w:rsidRPr="002F5685">
              <w:rPr>
                <w:rFonts w:eastAsia="Arial" w:cstheme="minorHAnsi"/>
                <w:sz w:val="20"/>
                <w:szCs w:val="20"/>
              </w:rPr>
              <w:t>Contact Title:</w:t>
            </w:r>
          </w:p>
        </w:tc>
        <w:tc>
          <w:tcPr>
            <w:tcW w:w="3900" w:type="dxa"/>
            <w:gridSpan w:val="5"/>
          </w:tcPr>
          <w:p w14:paraId="58BF70C0" w14:textId="77777777" w:rsidR="00BA28F4" w:rsidRPr="009A39FF" w:rsidRDefault="00BA28F4">
            <w:pPr>
              <w:spacing w:before="60" w:after="60"/>
              <w:rPr>
                <w:rFonts w:cstheme="minorHAnsi"/>
                <w:sz w:val="20"/>
                <w:szCs w:val="20"/>
              </w:rPr>
            </w:pPr>
            <w:r w:rsidRPr="002F5685">
              <w:rPr>
                <w:rFonts w:eastAsia="Arial" w:cstheme="minorHAnsi"/>
                <w:sz w:val="20"/>
                <w:szCs w:val="20"/>
              </w:rPr>
              <w:t xml:space="preserve"> </w:t>
            </w:r>
          </w:p>
        </w:tc>
      </w:tr>
      <w:tr w:rsidR="00BA28F4" w:rsidRPr="006E2414" w14:paraId="741089F1" w14:textId="77777777">
        <w:trPr>
          <w:jc w:val="center"/>
        </w:trPr>
        <w:tc>
          <w:tcPr>
            <w:tcW w:w="1695" w:type="dxa"/>
          </w:tcPr>
          <w:p w14:paraId="3E142069" w14:textId="77777777" w:rsidR="00BA28F4" w:rsidRPr="009A39FF" w:rsidRDefault="00BA28F4">
            <w:pPr>
              <w:spacing w:before="60" w:after="60"/>
              <w:rPr>
                <w:rFonts w:cstheme="minorHAnsi"/>
                <w:sz w:val="20"/>
                <w:szCs w:val="20"/>
              </w:rPr>
            </w:pPr>
            <w:r w:rsidRPr="002F5685">
              <w:rPr>
                <w:rFonts w:eastAsia="Arial" w:cstheme="minorHAnsi"/>
                <w:sz w:val="20"/>
                <w:szCs w:val="20"/>
              </w:rPr>
              <w:t>Contact Phone:</w:t>
            </w:r>
          </w:p>
        </w:tc>
        <w:tc>
          <w:tcPr>
            <w:tcW w:w="2152" w:type="dxa"/>
            <w:gridSpan w:val="2"/>
          </w:tcPr>
          <w:p w14:paraId="252C3C0E" w14:textId="77777777" w:rsidR="00BA28F4" w:rsidRPr="009A39FF" w:rsidRDefault="00BA28F4">
            <w:pPr>
              <w:spacing w:before="60" w:after="60"/>
              <w:rPr>
                <w:rFonts w:cstheme="minorHAnsi"/>
                <w:sz w:val="20"/>
                <w:szCs w:val="20"/>
              </w:rPr>
            </w:pPr>
            <w:r w:rsidRPr="002F5685">
              <w:rPr>
                <w:rFonts w:eastAsia="Arial" w:cstheme="minorHAnsi"/>
                <w:sz w:val="20"/>
                <w:szCs w:val="20"/>
              </w:rPr>
              <w:t xml:space="preserve"> </w:t>
            </w:r>
          </w:p>
        </w:tc>
        <w:tc>
          <w:tcPr>
            <w:tcW w:w="1693" w:type="dxa"/>
            <w:gridSpan w:val="2"/>
          </w:tcPr>
          <w:p w14:paraId="2D08ABBF" w14:textId="77777777" w:rsidR="00BA28F4" w:rsidRPr="009A39FF" w:rsidRDefault="00BA28F4">
            <w:pPr>
              <w:spacing w:before="60" w:after="60"/>
              <w:rPr>
                <w:rFonts w:cstheme="minorHAnsi"/>
                <w:sz w:val="20"/>
                <w:szCs w:val="20"/>
              </w:rPr>
            </w:pPr>
            <w:r w:rsidRPr="002F5685">
              <w:rPr>
                <w:rFonts w:eastAsia="Arial" w:cstheme="minorHAnsi"/>
                <w:sz w:val="20"/>
                <w:szCs w:val="20"/>
              </w:rPr>
              <w:t>Contact Email:</w:t>
            </w:r>
          </w:p>
        </w:tc>
        <w:tc>
          <w:tcPr>
            <w:tcW w:w="3900" w:type="dxa"/>
            <w:gridSpan w:val="5"/>
          </w:tcPr>
          <w:p w14:paraId="40B17CE1" w14:textId="77777777" w:rsidR="00BA28F4" w:rsidRPr="009A39FF" w:rsidRDefault="00BA28F4">
            <w:pPr>
              <w:spacing w:before="60" w:after="60"/>
              <w:rPr>
                <w:rFonts w:cstheme="minorHAnsi"/>
                <w:sz w:val="20"/>
                <w:szCs w:val="20"/>
              </w:rPr>
            </w:pPr>
            <w:r w:rsidRPr="002F5685">
              <w:rPr>
                <w:rFonts w:eastAsia="Arial" w:cstheme="minorHAnsi"/>
                <w:sz w:val="20"/>
                <w:szCs w:val="20"/>
              </w:rPr>
              <w:t xml:space="preserve"> </w:t>
            </w:r>
          </w:p>
        </w:tc>
      </w:tr>
      <w:tr w:rsidR="00BA28F4" w:rsidRPr="006E2414" w14:paraId="2BE2CCB2" w14:textId="77777777">
        <w:trPr>
          <w:jc w:val="center"/>
        </w:trPr>
        <w:tc>
          <w:tcPr>
            <w:tcW w:w="5540" w:type="dxa"/>
            <w:gridSpan w:val="5"/>
          </w:tcPr>
          <w:p w14:paraId="3988EA52" w14:textId="77777777" w:rsidR="00BA28F4" w:rsidRPr="009A39FF" w:rsidRDefault="00BA28F4">
            <w:pPr>
              <w:spacing w:before="60" w:after="60"/>
              <w:rPr>
                <w:rFonts w:cstheme="minorHAnsi"/>
                <w:sz w:val="20"/>
                <w:szCs w:val="20"/>
              </w:rPr>
            </w:pPr>
            <w:r w:rsidRPr="002F5685">
              <w:rPr>
                <w:rFonts w:eastAsia="Arial" w:cstheme="minorHAnsi"/>
                <w:sz w:val="20"/>
                <w:szCs w:val="20"/>
              </w:rPr>
              <w:t>Project Name:</w:t>
            </w:r>
          </w:p>
          <w:p w14:paraId="54922AB9" w14:textId="77777777" w:rsidR="00BA28F4" w:rsidRPr="009A39FF" w:rsidRDefault="00BA28F4">
            <w:pPr>
              <w:spacing w:before="60" w:after="60"/>
              <w:rPr>
                <w:rFonts w:cstheme="minorHAnsi"/>
                <w:sz w:val="20"/>
                <w:szCs w:val="20"/>
              </w:rPr>
            </w:pPr>
            <w:r w:rsidRPr="002F5685">
              <w:rPr>
                <w:rFonts w:eastAsia="Arial" w:cstheme="minorHAnsi"/>
                <w:sz w:val="20"/>
                <w:szCs w:val="20"/>
              </w:rPr>
              <w:t xml:space="preserve"> </w:t>
            </w:r>
          </w:p>
        </w:tc>
        <w:tc>
          <w:tcPr>
            <w:tcW w:w="750" w:type="dxa"/>
            <w:vAlign w:val="center"/>
          </w:tcPr>
          <w:p w14:paraId="067DDA5F" w14:textId="77777777" w:rsidR="00BA28F4" w:rsidRPr="009A39FF" w:rsidRDefault="00BA28F4">
            <w:pPr>
              <w:spacing w:before="60" w:after="60"/>
              <w:rPr>
                <w:rFonts w:cstheme="minorHAnsi"/>
                <w:sz w:val="20"/>
                <w:szCs w:val="20"/>
              </w:rPr>
            </w:pPr>
            <w:r w:rsidRPr="002F5685">
              <w:rPr>
                <w:rFonts w:eastAsia="Arial" w:cstheme="minorHAnsi"/>
                <w:sz w:val="20"/>
                <w:szCs w:val="20"/>
              </w:rPr>
              <w:t>Start Date:</w:t>
            </w:r>
          </w:p>
        </w:tc>
        <w:tc>
          <w:tcPr>
            <w:tcW w:w="1166" w:type="dxa"/>
            <w:gridSpan w:val="2"/>
            <w:vAlign w:val="center"/>
          </w:tcPr>
          <w:p w14:paraId="252F15DA" w14:textId="77777777" w:rsidR="00BA28F4" w:rsidRPr="009A39FF" w:rsidRDefault="00BA28F4">
            <w:pPr>
              <w:spacing w:before="60" w:after="60"/>
              <w:rPr>
                <w:rFonts w:cstheme="minorHAnsi"/>
                <w:sz w:val="20"/>
                <w:szCs w:val="20"/>
              </w:rPr>
            </w:pPr>
            <w:r w:rsidRPr="002F5685">
              <w:rPr>
                <w:rFonts w:eastAsia="Arial" w:cstheme="minorHAnsi"/>
                <w:sz w:val="20"/>
                <w:szCs w:val="20"/>
              </w:rPr>
              <w:t>MM/YYYY</w:t>
            </w:r>
          </w:p>
        </w:tc>
        <w:tc>
          <w:tcPr>
            <w:tcW w:w="814" w:type="dxa"/>
            <w:vAlign w:val="center"/>
          </w:tcPr>
          <w:p w14:paraId="1A660D89" w14:textId="77777777" w:rsidR="00BA28F4" w:rsidRPr="009A39FF" w:rsidRDefault="00BA28F4">
            <w:pPr>
              <w:spacing w:before="60" w:after="60"/>
              <w:rPr>
                <w:rFonts w:cstheme="minorHAnsi"/>
                <w:sz w:val="20"/>
                <w:szCs w:val="20"/>
              </w:rPr>
            </w:pPr>
            <w:r w:rsidRPr="002F5685">
              <w:rPr>
                <w:rFonts w:eastAsia="Arial" w:cstheme="minorHAnsi"/>
                <w:sz w:val="20"/>
                <w:szCs w:val="20"/>
              </w:rPr>
              <w:t>End Date:</w:t>
            </w:r>
          </w:p>
        </w:tc>
        <w:tc>
          <w:tcPr>
            <w:tcW w:w="1170" w:type="dxa"/>
            <w:vAlign w:val="center"/>
          </w:tcPr>
          <w:p w14:paraId="5822033B" w14:textId="77777777" w:rsidR="00BA28F4" w:rsidRPr="009A39FF" w:rsidRDefault="00BA28F4">
            <w:pPr>
              <w:spacing w:before="60" w:after="60"/>
              <w:rPr>
                <w:rFonts w:cstheme="minorHAnsi"/>
                <w:sz w:val="20"/>
                <w:szCs w:val="20"/>
              </w:rPr>
            </w:pPr>
            <w:r w:rsidRPr="002F5685">
              <w:rPr>
                <w:rFonts w:eastAsia="Arial" w:cstheme="minorHAnsi"/>
                <w:sz w:val="20"/>
                <w:szCs w:val="20"/>
              </w:rPr>
              <w:t>MM/YYYY</w:t>
            </w:r>
          </w:p>
        </w:tc>
      </w:tr>
      <w:tr w:rsidR="00BA28F4" w:rsidRPr="006E2414" w14:paraId="7A5A50ED" w14:textId="77777777">
        <w:trPr>
          <w:jc w:val="center"/>
        </w:trPr>
        <w:tc>
          <w:tcPr>
            <w:tcW w:w="9440" w:type="dxa"/>
            <w:gridSpan w:val="10"/>
          </w:tcPr>
          <w:p w14:paraId="36D38F79" w14:textId="77777777" w:rsidR="00BA28F4" w:rsidRPr="009A39FF" w:rsidRDefault="00BA28F4">
            <w:pPr>
              <w:spacing w:before="60" w:after="60"/>
              <w:rPr>
                <w:rFonts w:cstheme="minorHAnsi"/>
                <w:sz w:val="20"/>
                <w:szCs w:val="20"/>
              </w:rPr>
            </w:pPr>
            <w:r w:rsidRPr="002F5685">
              <w:rPr>
                <w:rFonts w:eastAsia="Arial" w:cstheme="minorHAnsi"/>
                <w:sz w:val="20"/>
                <w:szCs w:val="20"/>
              </w:rPr>
              <w:t>Project Description:</w:t>
            </w:r>
          </w:p>
          <w:p w14:paraId="6D33E162" w14:textId="77777777" w:rsidR="00BA28F4" w:rsidRPr="009A39FF" w:rsidRDefault="00BA28F4">
            <w:pPr>
              <w:spacing w:before="60" w:after="60"/>
              <w:rPr>
                <w:rFonts w:cstheme="minorHAnsi"/>
                <w:sz w:val="20"/>
                <w:szCs w:val="20"/>
              </w:rPr>
            </w:pPr>
            <w:r w:rsidRPr="002F5685">
              <w:rPr>
                <w:rFonts w:eastAsia="Arial" w:cstheme="minorHAnsi"/>
                <w:sz w:val="20"/>
                <w:szCs w:val="20"/>
              </w:rPr>
              <w:t xml:space="preserve"> </w:t>
            </w:r>
          </w:p>
        </w:tc>
      </w:tr>
      <w:tr w:rsidR="00BA28F4" w:rsidRPr="006E2414" w14:paraId="58210A08" w14:textId="77777777">
        <w:trPr>
          <w:jc w:val="center"/>
        </w:trPr>
        <w:tc>
          <w:tcPr>
            <w:tcW w:w="9440" w:type="dxa"/>
            <w:gridSpan w:val="10"/>
          </w:tcPr>
          <w:p w14:paraId="75DF9CB0" w14:textId="77777777" w:rsidR="00BA28F4" w:rsidRPr="009A39FF" w:rsidRDefault="00BA28F4">
            <w:pPr>
              <w:spacing w:before="60" w:after="60"/>
              <w:rPr>
                <w:rFonts w:cstheme="minorHAnsi"/>
                <w:sz w:val="20"/>
                <w:szCs w:val="20"/>
              </w:rPr>
            </w:pPr>
            <w:r w:rsidRPr="002F5685">
              <w:rPr>
                <w:rFonts w:eastAsia="Arial" w:cstheme="minorHAnsi"/>
                <w:sz w:val="20"/>
                <w:szCs w:val="20"/>
              </w:rPr>
              <w:t>Project Role and Responsibilities:</w:t>
            </w:r>
          </w:p>
          <w:p w14:paraId="1E8B113D" w14:textId="77777777" w:rsidR="00BA28F4" w:rsidRPr="009A39FF" w:rsidRDefault="00BA28F4">
            <w:pPr>
              <w:spacing w:before="60" w:after="60"/>
              <w:rPr>
                <w:rFonts w:cstheme="minorHAnsi"/>
                <w:sz w:val="20"/>
                <w:szCs w:val="20"/>
              </w:rPr>
            </w:pPr>
            <w:r w:rsidRPr="002F5685">
              <w:rPr>
                <w:rFonts w:eastAsia="Arial" w:cstheme="minorHAnsi"/>
                <w:sz w:val="20"/>
                <w:szCs w:val="20"/>
              </w:rPr>
              <w:t xml:space="preserve"> </w:t>
            </w:r>
          </w:p>
        </w:tc>
      </w:tr>
      <w:tr w:rsidR="00BA28F4" w:rsidRPr="006E2414" w14:paraId="10984FFC" w14:textId="77777777">
        <w:trPr>
          <w:jc w:val="center"/>
        </w:trPr>
        <w:tc>
          <w:tcPr>
            <w:tcW w:w="9440" w:type="dxa"/>
            <w:gridSpan w:val="10"/>
            <w:shd w:val="clear" w:color="auto" w:fill="D9D9D9"/>
          </w:tcPr>
          <w:p w14:paraId="068AA994" w14:textId="77777777" w:rsidR="00BA28F4" w:rsidRPr="0062343B" w:rsidRDefault="00BA28F4">
            <w:pPr>
              <w:spacing w:before="60" w:after="60"/>
              <w:rPr>
                <w:rFonts w:cstheme="minorHAnsi"/>
                <w:b/>
                <w:sz w:val="20"/>
                <w:szCs w:val="20"/>
              </w:rPr>
            </w:pPr>
            <w:r w:rsidRPr="009A39FF">
              <w:rPr>
                <w:rFonts w:eastAsia="Arial" w:cstheme="minorHAnsi"/>
                <w:b/>
                <w:color w:val="000000"/>
                <w:sz w:val="20"/>
                <w:szCs w:val="20"/>
              </w:rPr>
              <w:t>Reference 2</w:t>
            </w:r>
          </w:p>
        </w:tc>
      </w:tr>
      <w:tr w:rsidR="00BA28F4" w:rsidRPr="006E2414" w14:paraId="4DFC7E3D" w14:textId="77777777">
        <w:trPr>
          <w:jc w:val="center"/>
        </w:trPr>
        <w:tc>
          <w:tcPr>
            <w:tcW w:w="1695" w:type="dxa"/>
          </w:tcPr>
          <w:p w14:paraId="3E413962" w14:textId="77777777" w:rsidR="00BA28F4" w:rsidRPr="009A39FF" w:rsidRDefault="00BA28F4">
            <w:pPr>
              <w:spacing w:before="60" w:after="60"/>
              <w:rPr>
                <w:rFonts w:cstheme="minorHAnsi"/>
                <w:sz w:val="20"/>
                <w:szCs w:val="20"/>
              </w:rPr>
            </w:pPr>
            <w:r w:rsidRPr="002F5685">
              <w:rPr>
                <w:rFonts w:eastAsia="Arial" w:cstheme="minorHAnsi"/>
                <w:sz w:val="20"/>
                <w:szCs w:val="20"/>
              </w:rPr>
              <w:t>Client Name:</w:t>
            </w:r>
          </w:p>
        </w:tc>
        <w:tc>
          <w:tcPr>
            <w:tcW w:w="2152" w:type="dxa"/>
            <w:gridSpan w:val="2"/>
          </w:tcPr>
          <w:p w14:paraId="67433F56" w14:textId="77777777" w:rsidR="00BA28F4" w:rsidRPr="009A39FF" w:rsidRDefault="00BA28F4">
            <w:pPr>
              <w:spacing w:before="60" w:after="60"/>
              <w:rPr>
                <w:rFonts w:cstheme="minorHAnsi"/>
                <w:sz w:val="20"/>
                <w:szCs w:val="20"/>
              </w:rPr>
            </w:pPr>
            <w:r w:rsidRPr="002F5685">
              <w:rPr>
                <w:rFonts w:eastAsia="Arial" w:cstheme="minorHAnsi"/>
                <w:sz w:val="20"/>
                <w:szCs w:val="20"/>
              </w:rPr>
              <w:t xml:space="preserve"> </w:t>
            </w:r>
          </w:p>
        </w:tc>
        <w:tc>
          <w:tcPr>
            <w:tcW w:w="1693" w:type="dxa"/>
            <w:gridSpan w:val="2"/>
          </w:tcPr>
          <w:p w14:paraId="19E1C52C" w14:textId="77777777" w:rsidR="00BA28F4" w:rsidRPr="009A39FF" w:rsidRDefault="00BA28F4">
            <w:pPr>
              <w:spacing w:before="60" w:after="60"/>
              <w:rPr>
                <w:rFonts w:cstheme="minorHAnsi"/>
                <w:sz w:val="20"/>
                <w:szCs w:val="20"/>
              </w:rPr>
            </w:pPr>
            <w:r w:rsidRPr="002F5685">
              <w:rPr>
                <w:rFonts w:eastAsia="Arial" w:cstheme="minorHAnsi"/>
                <w:sz w:val="20"/>
                <w:szCs w:val="20"/>
              </w:rPr>
              <w:t>Client Address:</w:t>
            </w:r>
          </w:p>
        </w:tc>
        <w:tc>
          <w:tcPr>
            <w:tcW w:w="3900" w:type="dxa"/>
            <w:gridSpan w:val="5"/>
          </w:tcPr>
          <w:p w14:paraId="0555F74A" w14:textId="77777777" w:rsidR="00BA28F4" w:rsidRPr="009A39FF" w:rsidRDefault="00BA28F4">
            <w:pPr>
              <w:spacing w:before="60" w:after="60"/>
              <w:rPr>
                <w:rFonts w:cstheme="minorHAnsi"/>
                <w:sz w:val="20"/>
                <w:szCs w:val="20"/>
              </w:rPr>
            </w:pPr>
            <w:r w:rsidRPr="002F5685">
              <w:rPr>
                <w:rFonts w:eastAsia="Arial" w:cstheme="minorHAnsi"/>
                <w:sz w:val="20"/>
                <w:szCs w:val="20"/>
              </w:rPr>
              <w:t xml:space="preserve"> </w:t>
            </w:r>
          </w:p>
        </w:tc>
      </w:tr>
      <w:tr w:rsidR="00BA28F4" w:rsidRPr="006E2414" w14:paraId="24A82711" w14:textId="77777777">
        <w:trPr>
          <w:jc w:val="center"/>
        </w:trPr>
        <w:tc>
          <w:tcPr>
            <w:tcW w:w="1695" w:type="dxa"/>
          </w:tcPr>
          <w:p w14:paraId="6A83D861" w14:textId="77777777" w:rsidR="00BA28F4" w:rsidRPr="009A39FF" w:rsidRDefault="00BA28F4">
            <w:pPr>
              <w:spacing w:before="60" w:after="60"/>
              <w:rPr>
                <w:rFonts w:cstheme="minorHAnsi"/>
                <w:sz w:val="20"/>
                <w:szCs w:val="20"/>
              </w:rPr>
            </w:pPr>
            <w:r w:rsidRPr="002F5685">
              <w:rPr>
                <w:rFonts w:eastAsia="Arial" w:cstheme="minorHAnsi"/>
                <w:sz w:val="20"/>
                <w:szCs w:val="20"/>
              </w:rPr>
              <w:t>Contact Name:</w:t>
            </w:r>
          </w:p>
        </w:tc>
        <w:tc>
          <w:tcPr>
            <w:tcW w:w="2152" w:type="dxa"/>
            <w:gridSpan w:val="2"/>
          </w:tcPr>
          <w:p w14:paraId="5F10E27E" w14:textId="77777777" w:rsidR="00BA28F4" w:rsidRPr="009A39FF" w:rsidRDefault="00BA28F4">
            <w:pPr>
              <w:spacing w:before="60" w:after="60"/>
              <w:rPr>
                <w:rFonts w:cstheme="minorHAnsi"/>
                <w:sz w:val="20"/>
                <w:szCs w:val="20"/>
              </w:rPr>
            </w:pPr>
            <w:r w:rsidRPr="002F5685">
              <w:rPr>
                <w:rFonts w:eastAsia="Arial" w:cstheme="minorHAnsi"/>
                <w:sz w:val="20"/>
                <w:szCs w:val="20"/>
              </w:rPr>
              <w:t xml:space="preserve"> </w:t>
            </w:r>
          </w:p>
        </w:tc>
        <w:tc>
          <w:tcPr>
            <w:tcW w:w="1693" w:type="dxa"/>
            <w:gridSpan w:val="2"/>
          </w:tcPr>
          <w:p w14:paraId="25CDF323" w14:textId="77777777" w:rsidR="00BA28F4" w:rsidRPr="009A39FF" w:rsidRDefault="00BA28F4">
            <w:pPr>
              <w:spacing w:before="60" w:after="60"/>
              <w:rPr>
                <w:rFonts w:cstheme="minorHAnsi"/>
                <w:sz w:val="20"/>
                <w:szCs w:val="20"/>
              </w:rPr>
            </w:pPr>
            <w:r w:rsidRPr="002F5685">
              <w:rPr>
                <w:rFonts w:eastAsia="Arial" w:cstheme="minorHAnsi"/>
                <w:sz w:val="20"/>
                <w:szCs w:val="20"/>
              </w:rPr>
              <w:t>Contact Title:</w:t>
            </w:r>
          </w:p>
        </w:tc>
        <w:tc>
          <w:tcPr>
            <w:tcW w:w="3900" w:type="dxa"/>
            <w:gridSpan w:val="5"/>
          </w:tcPr>
          <w:p w14:paraId="68F546C0" w14:textId="77777777" w:rsidR="00BA28F4" w:rsidRPr="009A39FF" w:rsidRDefault="00BA28F4">
            <w:pPr>
              <w:spacing w:before="60" w:after="60"/>
              <w:rPr>
                <w:rFonts w:cstheme="minorHAnsi"/>
                <w:sz w:val="20"/>
                <w:szCs w:val="20"/>
              </w:rPr>
            </w:pPr>
            <w:r w:rsidRPr="002F5685">
              <w:rPr>
                <w:rFonts w:eastAsia="Arial" w:cstheme="minorHAnsi"/>
                <w:sz w:val="20"/>
                <w:szCs w:val="20"/>
              </w:rPr>
              <w:t xml:space="preserve"> </w:t>
            </w:r>
          </w:p>
        </w:tc>
      </w:tr>
      <w:tr w:rsidR="00BA28F4" w:rsidRPr="006E2414" w14:paraId="725E49FC" w14:textId="77777777">
        <w:trPr>
          <w:jc w:val="center"/>
        </w:trPr>
        <w:tc>
          <w:tcPr>
            <w:tcW w:w="1695" w:type="dxa"/>
          </w:tcPr>
          <w:p w14:paraId="61EF7F8E" w14:textId="77777777" w:rsidR="00BA28F4" w:rsidRPr="009A39FF" w:rsidRDefault="00BA28F4">
            <w:pPr>
              <w:spacing w:before="60" w:after="60"/>
              <w:rPr>
                <w:rFonts w:cstheme="minorHAnsi"/>
                <w:sz w:val="20"/>
                <w:szCs w:val="20"/>
              </w:rPr>
            </w:pPr>
            <w:r w:rsidRPr="002F5685">
              <w:rPr>
                <w:rFonts w:eastAsia="Arial" w:cstheme="minorHAnsi"/>
                <w:sz w:val="20"/>
                <w:szCs w:val="20"/>
              </w:rPr>
              <w:t>Contact Phone:</w:t>
            </w:r>
          </w:p>
        </w:tc>
        <w:tc>
          <w:tcPr>
            <w:tcW w:w="2152" w:type="dxa"/>
            <w:gridSpan w:val="2"/>
          </w:tcPr>
          <w:p w14:paraId="3BFD5642" w14:textId="77777777" w:rsidR="00BA28F4" w:rsidRPr="009A39FF" w:rsidRDefault="00BA28F4">
            <w:pPr>
              <w:spacing w:before="60" w:after="60"/>
              <w:rPr>
                <w:rFonts w:cstheme="minorHAnsi"/>
                <w:sz w:val="20"/>
                <w:szCs w:val="20"/>
              </w:rPr>
            </w:pPr>
            <w:r w:rsidRPr="002F5685">
              <w:rPr>
                <w:rFonts w:eastAsia="Arial" w:cstheme="minorHAnsi"/>
                <w:sz w:val="20"/>
                <w:szCs w:val="20"/>
              </w:rPr>
              <w:t xml:space="preserve"> </w:t>
            </w:r>
          </w:p>
        </w:tc>
        <w:tc>
          <w:tcPr>
            <w:tcW w:w="1693" w:type="dxa"/>
            <w:gridSpan w:val="2"/>
          </w:tcPr>
          <w:p w14:paraId="00E2FC7E" w14:textId="77777777" w:rsidR="00BA28F4" w:rsidRPr="009A39FF" w:rsidRDefault="00BA28F4">
            <w:pPr>
              <w:spacing w:before="60" w:after="60"/>
              <w:rPr>
                <w:rFonts w:cstheme="minorHAnsi"/>
                <w:sz w:val="20"/>
                <w:szCs w:val="20"/>
              </w:rPr>
            </w:pPr>
            <w:r w:rsidRPr="002F5685">
              <w:rPr>
                <w:rFonts w:eastAsia="Arial" w:cstheme="minorHAnsi"/>
                <w:sz w:val="20"/>
                <w:szCs w:val="20"/>
              </w:rPr>
              <w:t>Contact Email:</w:t>
            </w:r>
          </w:p>
        </w:tc>
        <w:tc>
          <w:tcPr>
            <w:tcW w:w="3900" w:type="dxa"/>
            <w:gridSpan w:val="5"/>
          </w:tcPr>
          <w:p w14:paraId="1EFD3170" w14:textId="77777777" w:rsidR="00BA28F4" w:rsidRPr="009A39FF" w:rsidRDefault="00BA28F4">
            <w:pPr>
              <w:spacing w:before="60" w:after="60"/>
              <w:rPr>
                <w:rFonts w:cstheme="minorHAnsi"/>
                <w:sz w:val="20"/>
                <w:szCs w:val="20"/>
              </w:rPr>
            </w:pPr>
            <w:r w:rsidRPr="002F5685">
              <w:rPr>
                <w:rFonts w:eastAsia="Arial" w:cstheme="minorHAnsi"/>
                <w:sz w:val="20"/>
                <w:szCs w:val="20"/>
              </w:rPr>
              <w:t xml:space="preserve"> </w:t>
            </w:r>
          </w:p>
        </w:tc>
      </w:tr>
      <w:tr w:rsidR="00BA28F4" w:rsidRPr="006E2414" w14:paraId="16772E14" w14:textId="77777777">
        <w:trPr>
          <w:jc w:val="center"/>
        </w:trPr>
        <w:tc>
          <w:tcPr>
            <w:tcW w:w="5540" w:type="dxa"/>
            <w:gridSpan w:val="5"/>
          </w:tcPr>
          <w:p w14:paraId="26494C03" w14:textId="77777777" w:rsidR="00BA28F4" w:rsidRPr="009A39FF" w:rsidRDefault="00BA28F4">
            <w:pPr>
              <w:spacing w:before="60" w:after="60"/>
              <w:rPr>
                <w:rFonts w:cstheme="minorHAnsi"/>
                <w:sz w:val="20"/>
                <w:szCs w:val="20"/>
              </w:rPr>
            </w:pPr>
            <w:r w:rsidRPr="002F5685">
              <w:rPr>
                <w:rFonts w:eastAsia="Arial" w:cstheme="minorHAnsi"/>
                <w:sz w:val="20"/>
                <w:szCs w:val="20"/>
              </w:rPr>
              <w:t>Project Name:</w:t>
            </w:r>
          </w:p>
          <w:p w14:paraId="64F5C9E8" w14:textId="77777777" w:rsidR="00BA28F4" w:rsidRPr="009A39FF" w:rsidRDefault="00BA28F4">
            <w:pPr>
              <w:spacing w:before="60" w:after="60"/>
              <w:rPr>
                <w:rFonts w:cstheme="minorHAnsi"/>
                <w:sz w:val="20"/>
                <w:szCs w:val="20"/>
              </w:rPr>
            </w:pPr>
            <w:r w:rsidRPr="002F5685">
              <w:rPr>
                <w:rFonts w:eastAsia="Arial" w:cstheme="minorHAnsi"/>
                <w:sz w:val="20"/>
                <w:szCs w:val="20"/>
              </w:rPr>
              <w:t xml:space="preserve"> </w:t>
            </w:r>
          </w:p>
        </w:tc>
        <w:tc>
          <w:tcPr>
            <w:tcW w:w="750" w:type="dxa"/>
            <w:vAlign w:val="center"/>
          </w:tcPr>
          <w:p w14:paraId="444FB9AC" w14:textId="77777777" w:rsidR="00BA28F4" w:rsidRPr="009A39FF" w:rsidRDefault="00BA28F4">
            <w:pPr>
              <w:spacing w:before="60" w:after="60"/>
              <w:rPr>
                <w:rFonts w:cstheme="minorHAnsi"/>
                <w:sz w:val="20"/>
                <w:szCs w:val="20"/>
              </w:rPr>
            </w:pPr>
            <w:r w:rsidRPr="002F5685">
              <w:rPr>
                <w:rFonts w:eastAsia="Arial" w:cstheme="minorHAnsi"/>
                <w:sz w:val="20"/>
                <w:szCs w:val="20"/>
              </w:rPr>
              <w:t>Start Date:</w:t>
            </w:r>
          </w:p>
        </w:tc>
        <w:tc>
          <w:tcPr>
            <w:tcW w:w="1166" w:type="dxa"/>
            <w:gridSpan w:val="2"/>
            <w:vAlign w:val="center"/>
          </w:tcPr>
          <w:p w14:paraId="4192E702" w14:textId="77777777" w:rsidR="00BA28F4" w:rsidRPr="009A39FF" w:rsidRDefault="00BA28F4">
            <w:pPr>
              <w:spacing w:before="60" w:after="60"/>
              <w:rPr>
                <w:rFonts w:cstheme="minorHAnsi"/>
                <w:sz w:val="20"/>
                <w:szCs w:val="20"/>
              </w:rPr>
            </w:pPr>
            <w:r w:rsidRPr="002F5685">
              <w:rPr>
                <w:rFonts w:eastAsia="Arial" w:cstheme="minorHAnsi"/>
                <w:sz w:val="20"/>
                <w:szCs w:val="20"/>
              </w:rPr>
              <w:t>MM/YYYY</w:t>
            </w:r>
          </w:p>
        </w:tc>
        <w:tc>
          <w:tcPr>
            <w:tcW w:w="814" w:type="dxa"/>
            <w:vAlign w:val="center"/>
          </w:tcPr>
          <w:p w14:paraId="3BB5044E" w14:textId="77777777" w:rsidR="00BA28F4" w:rsidRPr="009A39FF" w:rsidRDefault="00BA28F4">
            <w:pPr>
              <w:spacing w:before="60" w:after="60"/>
              <w:rPr>
                <w:rFonts w:cstheme="minorHAnsi"/>
                <w:sz w:val="20"/>
                <w:szCs w:val="20"/>
              </w:rPr>
            </w:pPr>
            <w:r w:rsidRPr="002F5685">
              <w:rPr>
                <w:rFonts w:eastAsia="Arial" w:cstheme="minorHAnsi"/>
                <w:sz w:val="20"/>
                <w:szCs w:val="20"/>
              </w:rPr>
              <w:t>End Date:</w:t>
            </w:r>
          </w:p>
        </w:tc>
        <w:tc>
          <w:tcPr>
            <w:tcW w:w="1170" w:type="dxa"/>
            <w:vAlign w:val="center"/>
          </w:tcPr>
          <w:p w14:paraId="2A72F03D" w14:textId="77777777" w:rsidR="00BA28F4" w:rsidRPr="009A39FF" w:rsidRDefault="00BA28F4">
            <w:pPr>
              <w:spacing w:before="60" w:after="60"/>
              <w:rPr>
                <w:rFonts w:cstheme="minorHAnsi"/>
                <w:sz w:val="20"/>
                <w:szCs w:val="20"/>
              </w:rPr>
            </w:pPr>
            <w:r w:rsidRPr="002F5685">
              <w:rPr>
                <w:rFonts w:eastAsia="Arial" w:cstheme="minorHAnsi"/>
                <w:sz w:val="20"/>
                <w:szCs w:val="20"/>
              </w:rPr>
              <w:t>MM/YYYY</w:t>
            </w:r>
          </w:p>
        </w:tc>
      </w:tr>
      <w:tr w:rsidR="00BA28F4" w:rsidRPr="006E2414" w14:paraId="4FBD71F4" w14:textId="77777777">
        <w:trPr>
          <w:jc w:val="center"/>
        </w:trPr>
        <w:tc>
          <w:tcPr>
            <w:tcW w:w="9440" w:type="dxa"/>
            <w:gridSpan w:val="10"/>
          </w:tcPr>
          <w:p w14:paraId="752F678A" w14:textId="77777777" w:rsidR="00BA28F4" w:rsidRPr="009A39FF" w:rsidRDefault="00BA28F4">
            <w:pPr>
              <w:spacing w:before="60" w:after="60"/>
              <w:rPr>
                <w:rFonts w:cstheme="minorHAnsi"/>
                <w:sz w:val="20"/>
                <w:szCs w:val="20"/>
              </w:rPr>
            </w:pPr>
            <w:r w:rsidRPr="002F5685">
              <w:rPr>
                <w:rFonts w:eastAsia="Arial" w:cstheme="minorHAnsi"/>
                <w:sz w:val="20"/>
                <w:szCs w:val="20"/>
              </w:rPr>
              <w:t>Project Description:</w:t>
            </w:r>
          </w:p>
          <w:p w14:paraId="36A414C4" w14:textId="77777777" w:rsidR="00BA28F4" w:rsidRPr="009A39FF" w:rsidRDefault="00BA28F4">
            <w:pPr>
              <w:spacing w:before="60" w:after="60"/>
              <w:rPr>
                <w:rFonts w:cstheme="minorHAnsi"/>
                <w:sz w:val="20"/>
                <w:szCs w:val="20"/>
              </w:rPr>
            </w:pPr>
            <w:r w:rsidRPr="002F5685">
              <w:rPr>
                <w:rFonts w:eastAsia="Arial" w:cstheme="minorHAnsi"/>
                <w:sz w:val="20"/>
                <w:szCs w:val="20"/>
              </w:rPr>
              <w:t xml:space="preserve"> </w:t>
            </w:r>
          </w:p>
        </w:tc>
      </w:tr>
      <w:tr w:rsidR="00BA28F4" w:rsidRPr="006E2414" w14:paraId="1A83E6CF" w14:textId="77777777">
        <w:trPr>
          <w:trHeight w:val="465"/>
          <w:jc w:val="center"/>
        </w:trPr>
        <w:tc>
          <w:tcPr>
            <w:tcW w:w="9440" w:type="dxa"/>
            <w:gridSpan w:val="10"/>
          </w:tcPr>
          <w:p w14:paraId="31C973CF" w14:textId="77777777" w:rsidR="00BA28F4" w:rsidRPr="009A39FF" w:rsidRDefault="00BA28F4">
            <w:pPr>
              <w:spacing w:before="60" w:after="60"/>
              <w:rPr>
                <w:rFonts w:cstheme="minorHAnsi"/>
                <w:sz w:val="20"/>
                <w:szCs w:val="20"/>
              </w:rPr>
            </w:pPr>
            <w:r w:rsidRPr="002F5685">
              <w:rPr>
                <w:rFonts w:eastAsia="Arial" w:cstheme="minorHAnsi"/>
                <w:sz w:val="20"/>
                <w:szCs w:val="20"/>
              </w:rPr>
              <w:t>Project Role and Responsibilities:</w:t>
            </w:r>
          </w:p>
          <w:p w14:paraId="186CA1B2" w14:textId="77777777" w:rsidR="00BA28F4" w:rsidRPr="009A39FF" w:rsidRDefault="00BA28F4">
            <w:pPr>
              <w:spacing w:before="60" w:after="60"/>
              <w:rPr>
                <w:rFonts w:cstheme="minorHAnsi"/>
                <w:sz w:val="20"/>
                <w:szCs w:val="20"/>
              </w:rPr>
            </w:pPr>
            <w:r w:rsidRPr="002F5685">
              <w:rPr>
                <w:rFonts w:eastAsia="Arial" w:cstheme="minorHAnsi"/>
                <w:sz w:val="20"/>
                <w:szCs w:val="20"/>
              </w:rPr>
              <w:t xml:space="preserve"> </w:t>
            </w:r>
          </w:p>
        </w:tc>
      </w:tr>
      <w:tr w:rsidR="00BA28F4" w:rsidRPr="006E2414" w14:paraId="7DA51775" w14:textId="77777777">
        <w:trPr>
          <w:jc w:val="center"/>
        </w:trPr>
        <w:tc>
          <w:tcPr>
            <w:tcW w:w="9440" w:type="dxa"/>
            <w:gridSpan w:val="10"/>
          </w:tcPr>
          <w:p w14:paraId="513A4F11" w14:textId="77777777" w:rsidR="00BA28F4" w:rsidRPr="009A39FF" w:rsidRDefault="00BA28F4">
            <w:pPr>
              <w:spacing w:before="60" w:after="60"/>
              <w:rPr>
                <w:rFonts w:cstheme="minorHAnsi"/>
                <w:sz w:val="20"/>
                <w:szCs w:val="20"/>
              </w:rPr>
            </w:pPr>
            <w:r w:rsidRPr="002F5685">
              <w:rPr>
                <w:rFonts w:eastAsia="Arial" w:cstheme="minorHAnsi"/>
                <w:sz w:val="20"/>
                <w:szCs w:val="20"/>
              </w:rPr>
              <w:t>Project Description:</w:t>
            </w:r>
          </w:p>
          <w:p w14:paraId="44F81E09" w14:textId="77777777" w:rsidR="00BA28F4" w:rsidRPr="002F5685" w:rsidRDefault="00BA28F4">
            <w:pPr>
              <w:spacing w:before="60" w:after="60"/>
              <w:rPr>
                <w:rFonts w:eastAsia="Arial" w:cstheme="minorHAnsi"/>
                <w:sz w:val="20"/>
                <w:szCs w:val="20"/>
              </w:rPr>
            </w:pPr>
            <w:r w:rsidRPr="002F5685">
              <w:rPr>
                <w:rFonts w:eastAsia="Arial" w:cstheme="minorHAnsi"/>
                <w:sz w:val="20"/>
                <w:szCs w:val="20"/>
              </w:rPr>
              <w:t xml:space="preserve"> </w:t>
            </w:r>
          </w:p>
        </w:tc>
      </w:tr>
      <w:tr w:rsidR="00BA28F4" w:rsidRPr="006E2414" w14:paraId="7F89B4AF" w14:textId="77777777">
        <w:trPr>
          <w:trHeight w:val="465"/>
          <w:jc w:val="center"/>
        </w:trPr>
        <w:tc>
          <w:tcPr>
            <w:tcW w:w="9440" w:type="dxa"/>
            <w:gridSpan w:val="10"/>
          </w:tcPr>
          <w:p w14:paraId="4181DBB0" w14:textId="77777777" w:rsidR="00BA28F4" w:rsidRPr="009A39FF" w:rsidRDefault="00BA28F4">
            <w:pPr>
              <w:spacing w:before="60" w:after="60"/>
              <w:rPr>
                <w:rFonts w:cstheme="minorHAnsi"/>
                <w:sz w:val="20"/>
                <w:szCs w:val="20"/>
              </w:rPr>
            </w:pPr>
            <w:r w:rsidRPr="002F5685">
              <w:rPr>
                <w:rFonts w:eastAsia="Arial" w:cstheme="minorHAnsi"/>
                <w:sz w:val="20"/>
                <w:szCs w:val="20"/>
              </w:rPr>
              <w:t>Project Role and Responsibilities:</w:t>
            </w:r>
          </w:p>
          <w:p w14:paraId="2DD5D644" w14:textId="77777777" w:rsidR="00BA28F4" w:rsidRPr="002F5685" w:rsidRDefault="00BA28F4">
            <w:pPr>
              <w:spacing w:before="60" w:after="60"/>
              <w:rPr>
                <w:rFonts w:eastAsia="Arial" w:cstheme="minorHAnsi"/>
                <w:sz w:val="20"/>
                <w:szCs w:val="20"/>
              </w:rPr>
            </w:pPr>
            <w:r w:rsidRPr="002F5685">
              <w:rPr>
                <w:rFonts w:eastAsia="Arial" w:cstheme="minorHAnsi"/>
                <w:sz w:val="20"/>
                <w:szCs w:val="20"/>
              </w:rPr>
              <w:t xml:space="preserve"> </w:t>
            </w:r>
          </w:p>
        </w:tc>
      </w:tr>
    </w:tbl>
    <w:p w14:paraId="562EDBA9" w14:textId="77777777" w:rsidR="005F25A8" w:rsidRDefault="005F25A8" w:rsidP="00E60FA6">
      <w:pPr>
        <w:jc w:val="both"/>
      </w:pPr>
    </w:p>
    <w:p w14:paraId="5BB5688C" w14:textId="77777777" w:rsidR="005D09FD" w:rsidRDefault="005D09FD" w:rsidP="00E60FA6">
      <w:pPr>
        <w:jc w:val="both"/>
        <w:sectPr w:rsidR="005D09FD" w:rsidSect="004F36C0">
          <w:headerReference w:type="default" r:id="rId41"/>
          <w:pgSz w:w="12240" w:h="15840"/>
          <w:pgMar w:top="1440" w:right="1440" w:bottom="1440" w:left="1440" w:header="0" w:footer="432" w:gutter="0"/>
          <w:cols w:space="720"/>
          <w:docGrid w:linePitch="360"/>
        </w:sectPr>
      </w:pPr>
    </w:p>
    <w:p w14:paraId="691920E0" w14:textId="2C743ABF" w:rsidR="00D9237B" w:rsidRDefault="0079280D" w:rsidP="00C37047">
      <w:pPr>
        <w:pStyle w:val="AttH1"/>
      </w:pPr>
      <w:bookmarkStart w:id="183" w:name="_Toc196292926"/>
      <w:bookmarkStart w:id="184" w:name="AttachmentE"/>
      <w:r w:rsidRPr="0079280D">
        <w:lastRenderedPageBreak/>
        <w:t>Attachment E: Mandatory Specifications</w:t>
      </w:r>
      <w:bookmarkEnd w:id="183"/>
    </w:p>
    <w:bookmarkEnd w:id="184"/>
    <w:p w14:paraId="783CD83D" w14:textId="3EFEB72A" w:rsidR="0079280D" w:rsidRDefault="00694F3B" w:rsidP="00694F3B">
      <w:pPr>
        <w:jc w:val="both"/>
      </w:pPr>
      <w:r w:rsidRPr="00694F3B">
        <w:t>This section provides instructions to vendors to respond to mandatory specifications.</w:t>
      </w:r>
    </w:p>
    <w:p w14:paraId="55C0E390" w14:textId="398B57D6" w:rsidR="00694F3B" w:rsidRPr="00E468E0" w:rsidRDefault="002C09B2" w:rsidP="005F5421">
      <w:pPr>
        <w:pStyle w:val="AttH2"/>
      </w:pPr>
      <w:r w:rsidRPr="00E468E0">
        <w:t>Instructions</w:t>
      </w:r>
    </w:p>
    <w:p w14:paraId="751B84CC" w14:textId="11BF1AB9" w:rsidR="00D2141E" w:rsidRPr="00F8224C" w:rsidRDefault="00D2141E" w:rsidP="00030928">
      <w:pPr>
        <w:jc w:val="both"/>
      </w:pPr>
      <w:r w:rsidRPr="00F8224C">
        <w:t xml:space="preserve">The vendor must agree to and meet the mandatory specifications as a part of the submitted proposal. Failure to meet any of the mandatory specifications of this RFP will result in disqualification of a proposal, in accordance with </w:t>
      </w:r>
      <w:hyperlink w:anchor="_6.4_Failure_to" w:history="1">
        <w:r w:rsidR="000D52A4" w:rsidRPr="00F8224C">
          <w:rPr>
            <w:rStyle w:val="Hyperlink"/>
            <w:rFonts w:asciiTheme="minorHAnsi" w:hAnsiTheme="minorHAnsi"/>
            <w:b/>
            <w:bCs/>
            <w:color w:val="auto"/>
            <w:sz w:val="22"/>
          </w:rPr>
          <w:t>6</w:t>
        </w:r>
        <w:r w:rsidRPr="00F8224C">
          <w:rPr>
            <w:rStyle w:val="Hyperlink"/>
            <w:rFonts w:asciiTheme="minorHAnsi" w:hAnsiTheme="minorHAnsi"/>
            <w:b/>
            <w:bCs/>
            <w:color w:val="auto"/>
            <w:sz w:val="22"/>
          </w:rPr>
          <w:t>.4 Failure to Meet Mandatory Specifications</w:t>
        </w:r>
      </w:hyperlink>
      <w:r w:rsidRPr="00F8224C">
        <w:t xml:space="preserve">. The term “must” </w:t>
      </w:r>
      <w:r w:rsidR="000C53E5" w:rsidRPr="00F8224C">
        <w:t>stipulate</w:t>
      </w:r>
      <w:r w:rsidRPr="00F8224C">
        <w:t xml:space="preserve"> and identifies a mandatory specification. The vendor is to demonstrate compliance with mandatory specifications in its proposal. If the vendor’s proposal meets the mandatory specifications, it will be included in the technical proposal evaluations and may also be included in the cost evaluation of this RFP. For mandatory specifications that involve documentation, vendors should include that documentation with their technical proposal. </w:t>
      </w:r>
    </w:p>
    <w:p w14:paraId="496E5542" w14:textId="48BDAD0F" w:rsidR="002C09B2" w:rsidRPr="00F8224C" w:rsidRDefault="00D2141E" w:rsidP="004F36C0">
      <w:pPr>
        <w:pStyle w:val="Normalwithinatable"/>
        <w:spacing w:before="160"/>
        <w:jc w:val="both"/>
      </w:pPr>
      <w:r w:rsidRPr="00F8224C">
        <w:t xml:space="preserve">The vendor must sign upon the line at the conclusion of Attachment E certifying that it has reviewed and understands these mandatory specifications in their entirety. Through signing, the vendor agrees to meet and continue to meet each of the requirements in full, for the duration of the contract. If a vendor responds with “No” to one or more mandatory specifications, the proposal will be considered non-responsive and will be disqualified per </w:t>
      </w:r>
      <w:hyperlink w:anchor="AttachmentE" w:history="1">
        <w:r w:rsidRPr="00F8224C">
          <w:rPr>
            <w:rStyle w:val="Hyperlink"/>
            <w:rFonts w:asciiTheme="minorHAnsi" w:hAnsiTheme="minorHAnsi"/>
            <w:b/>
            <w:bCs/>
            <w:color w:val="auto"/>
            <w:sz w:val="22"/>
          </w:rPr>
          <w:t>Attachment E: Mandatory Specifications</w:t>
        </w:r>
      </w:hyperlink>
      <w:r w:rsidRPr="00F8224C">
        <w:t xml:space="preserve"> and </w:t>
      </w:r>
      <w:hyperlink w:anchor="_6.4_Failure_to" w:history="1">
        <w:r w:rsidRPr="00B37F96">
          <w:rPr>
            <w:rStyle w:val="Hyperlink"/>
            <w:rFonts w:asciiTheme="minorHAnsi" w:hAnsiTheme="minorHAnsi"/>
            <w:b/>
            <w:bCs/>
            <w:color w:val="auto"/>
            <w:sz w:val="22"/>
          </w:rPr>
          <w:t xml:space="preserve">Section </w:t>
        </w:r>
        <w:r w:rsidR="000D52A4" w:rsidRPr="00B37F96">
          <w:rPr>
            <w:rStyle w:val="Hyperlink"/>
            <w:rFonts w:asciiTheme="minorHAnsi" w:hAnsiTheme="minorHAnsi"/>
            <w:b/>
            <w:bCs/>
            <w:color w:val="auto"/>
            <w:sz w:val="22"/>
          </w:rPr>
          <w:t>6</w:t>
        </w:r>
        <w:r w:rsidRPr="00B37F96">
          <w:rPr>
            <w:rStyle w:val="Hyperlink"/>
            <w:rFonts w:asciiTheme="minorHAnsi" w:hAnsiTheme="minorHAnsi"/>
            <w:b/>
            <w:bCs/>
            <w:color w:val="auto"/>
            <w:sz w:val="22"/>
          </w:rPr>
          <w:t>.4</w:t>
        </w:r>
        <w:r w:rsidR="00391019" w:rsidRPr="00B37F96">
          <w:rPr>
            <w:rStyle w:val="Hyperlink"/>
            <w:rFonts w:asciiTheme="minorHAnsi" w:hAnsiTheme="minorHAnsi"/>
            <w:b/>
            <w:bCs/>
            <w:color w:val="auto"/>
            <w:sz w:val="22"/>
          </w:rPr>
          <w:t>:</w:t>
        </w:r>
        <w:r w:rsidRPr="00B37F96">
          <w:rPr>
            <w:rStyle w:val="Hyperlink"/>
            <w:rFonts w:asciiTheme="minorHAnsi" w:hAnsiTheme="minorHAnsi"/>
            <w:b/>
            <w:bCs/>
            <w:color w:val="auto"/>
            <w:sz w:val="22"/>
          </w:rPr>
          <w:t xml:space="preserve"> Failure to Meet Mandatory Specifications</w:t>
        </w:r>
        <w:r w:rsidRPr="004F36C0">
          <w:rPr>
            <w:rStyle w:val="Hyperlink"/>
            <w:rFonts w:asciiTheme="minorHAnsi" w:hAnsiTheme="minorHAnsi"/>
            <w:color w:val="auto"/>
            <w:sz w:val="22"/>
          </w:rPr>
          <w:t>.</w:t>
        </w:r>
      </w:hyperlink>
      <w:r w:rsidRPr="00B37F96">
        <w:t xml:space="preserve"> </w:t>
      </w:r>
      <w:r w:rsidRPr="00F8224C">
        <w:t>Any mandatory specification without a response value will be considered “No.”</w:t>
      </w:r>
    </w:p>
    <w:p w14:paraId="34B6F645" w14:textId="45FB7A3D" w:rsidR="00391019" w:rsidRPr="00E468E0" w:rsidRDefault="00FD2B81" w:rsidP="005F5421">
      <w:pPr>
        <w:pStyle w:val="AttH2"/>
      </w:pPr>
      <w:r w:rsidRPr="00E468E0">
        <w:t>Submission Requirements</w:t>
      </w:r>
    </w:p>
    <w:p w14:paraId="084C458D" w14:textId="77777777" w:rsidR="005101BE" w:rsidRPr="00AC0B84" w:rsidRDefault="008865CE" w:rsidP="004F36C0">
      <w:pPr>
        <w:jc w:val="both"/>
      </w:pPr>
      <w:r w:rsidRPr="00F8224C">
        <w:t xml:space="preserve">This RFP includes multiple sections that specify proposal submission requirements, including, but not </w:t>
      </w:r>
      <w:r w:rsidRPr="00AC0B84">
        <w:t>limited to</w:t>
      </w:r>
      <w:r w:rsidR="005101BE" w:rsidRPr="00AC0B84">
        <w:t>:</w:t>
      </w:r>
    </w:p>
    <w:p w14:paraId="2C521A58" w14:textId="2A2B092B" w:rsidR="005101BE" w:rsidRPr="00051771" w:rsidRDefault="000C65A0" w:rsidP="009624C1">
      <w:pPr>
        <w:pStyle w:val="ListParagraph"/>
        <w:numPr>
          <w:ilvl w:val="0"/>
          <w:numId w:val="77"/>
        </w:numPr>
        <w:jc w:val="both"/>
        <w:rPr>
          <w:rStyle w:val="Hyperlink"/>
          <w:rFonts w:asciiTheme="minorHAnsi" w:hAnsiTheme="minorHAnsi"/>
          <w:b/>
          <w:color w:val="000000" w:themeColor="text1"/>
          <w:sz w:val="22"/>
        </w:rPr>
      </w:pPr>
      <w:r w:rsidRPr="00051771">
        <w:rPr>
          <w:b/>
          <w:color w:val="000000" w:themeColor="text1"/>
        </w:rPr>
        <w:fldChar w:fldCharType="begin"/>
      </w:r>
      <w:r w:rsidRPr="00896811">
        <w:rPr>
          <w:color w:val="000000" w:themeColor="text1"/>
        </w:rPr>
        <w:instrText>HYPERLINK  \l "_1.3_RFP_Timeline"</w:instrText>
      </w:r>
      <w:r w:rsidRPr="00051771">
        <w:rPr>
          <w:b/>
          <w:color w:val="000000" w:themeColor="text1"/>
        </w:rPr>
      </w:r>
      <w:r w:rsidRPr="00051771">
        <w:rPr>
          <w:b/>
          <w:color w:val="000000" w:themeColor="text1"/>
        </w:rPr>
        <w:fldChar w:fldCharType="separate"/>
      </w:r>
      <w:r w:rsidR="008865CE" w:rsidRPr="00051771">
        <w:rPr>
          <w:rStyle w:val="Hyperlink"/>
          <w:rFonts w:asciiTheme="minorHAnsi" w:hAnsiTheme="minorHAnsi"/>
          <w:b/>
          <w:color w:val="000000" w:themeColor="text1"/>
          <w:sz w:val="22"/>
        </w:rPr>
        <w:t>Section 1.3 RFP Timeline</w:t>
      </w:r>
    </w:p>
    <w:p w14:paraId="49A6DB0E" w14:textId="1B5F9AD1" w:rsidR="001E48A4" w:rsidRPr="001E48A4" w:rsidRDefault="000C65A0" w:rsidP="001E48A4">
      <w:pPr>
        <w:pStyle w:val="ListParagraph"/>
        <w:numPr>
          <w:ilvl w:val="0"/>
          <w:numId w:val="77"/>
        </w:numPr>
        <w:jc w:val="both"/>
      </w:pPr>
      <w:r w:rsidRPr="00051771">
        <w:rPr>
          <w:b/>
          <w:color w:val="000000" w:themeColor="text1"/>
        </w:rPr>
        <w:fldChar w:fldCharType="end"/>
      </w:r>
      <w:hyperlink w:anchor="_Proposal_Submittal_and" w:history="1">
        <w:r w:rsidR="001E48A4" w:rsidRPr="001E48A4">
          <w:rPr>
            <w:rStyle w:val="Hyperlink"/>
            <w:rFonts w:asciiTheme="minorHAnsi" w:hAnsiTheme="minorHAnsi"/>
            <w:b/>
            <w:color w:val="auto"/>
            <w:sz w:val="22"/>
          </w:rPr>
          <w:t>Section 4.11 Proposal Submittal and Instructions</w:t>
        </w:r>
      </w:hyperlink>
    </w:p>
    <w:p w14:paraId="3ADE5559" w14:textId="061E0B5E" w:rsidR="00DF51FF" w:rsidRPr="00AC0B84" w:rsidRDefault="00DF51FF" w:rsidP="009624C1">
      <w:pPr>
        <w:pStyle w:val="ListParagraph"/>
        <w:numPr>
          <w:ilvl w:val="0"/>
          <w:numId w:val="77"/>
        </w:numPr>
        <w:jc w:val="both"/>
      </w:pPr>
      <w:r w:rsidRPr="00AC0B84">
        <w:t>Attachments:</w:t>
      </w:r>
    </w:p>
    <w:p w14:paraId="42E410DB" w14:textId="77777777" w:rsidR="00DF51FF" w:rsidRPr="00C104B5" w:rsidRDefault="001E48A4" w:rsidP="009624C1">
      <w:pPr>
        <w:pStyle w:val="ListParagraph"/>
        <w:numPr>
          <w:ilvl w:val="1"/>
          <w:numId w:val="77"/>
        </w:numPr>
        <w:jc w:val="both"/>
        <w:rPr>
          <w:rStyle w:val="Hyperlink"/>
          <w:rFonts w:asciiTheme="minorHAnsi" w:hAnsiTheme="minorHAnsi"/>
          <w:b/>
          <w:bCs/>
          <w:color w:val="auto"/>
          <w:sz w:val="22"/>
        </w:rPr>
      </w:pPr>
      <w:r w:rsidRPr="00C104B5">
        <w:rPr>
          <w:b/>
        </w:rPr>
        <w:fldChar w:fldCharType="begin"/>
      </w:r>
      <w:r>
        <w:instrText>HYPERLINK \l "AttachmentA"</w:instrText>
      </w:r>
      <w:r w:rsidRPr="00C104B5">
        <w:rPr>
          <w:b/>
        </w:rPr>
      </w:r>
      <w:r w:rsidRPr="00C104B5">
        <w:rPr>
          <w:b/>
        </w:rPr>
        <w:fldChar w:fldCharType="separate"/>
      </w:r>
      <w:r w:rsidR="000C65A0" w:rsidRPr="00C104B5">
        <w:rPr>
          <w:rStyle w:val="Hyperlink"/>
          <w:rFonts w:asciiTheme="minorHAnsi" w:hAnsiTheme="minorHAnsi"/>
          <w:b/>
          <w:color w:val="auto"/>
          <w:sz w:val="22"/>
        </w:rPr>
        <w:t>Attachment A: Cost Proposal Instructions</w:t>
      </w:r>
    </w:p>
    <w:p w14:paraId="70C35F28" w14:textId="77777777" w:rsidR="00CD035A" w:rsidRPr="00C104B5" w:rsidRDefault="001E48A4" w:rsidP="009624C1">
      <w:pPr>
        <w:pStyle w:val="ListParagraph"/>
        <w:numPr>
          <w:ilvl w:val="1"/>
          <w:numId w:val="77"/>
        </w:numPr>
        <w:rPr>
          <w:rStyle w:val="Hyperlink"/>
          <w:rFonts w:asciiTheme="minorHAnsi" w:hAnsiTheme="minorHAnsi"/>
          <w:b/>
          <w:bCs/>
          <w:color w:val="auto"/>
          <w:sz w:val="22"/>
        </w:rPr>
      </w:pPr>
      <w:r w:rsidRPr="00C104B5">
        <w:rPr>
          <w:b/>
        </w:rPr>
        <w:fldChar w:fldCharType="end"/>
      </w:r>
      <w:r w:rsidRPr="00C104B5">
        <w:rPr>
          <w:b/>
        </w:rPr>
        <w:fldChar w:fldCharType="begin"/>
      </w:r>
      <w:r>
        <w:instrText>HYPERLINK \l "AttachmentB"</w:instrText>
      </w:r>
      <w:r w:rsidRPr="00C104B5">
        <w:rPr>
          <w:b/>
        </w:rPr>
      </w:r>
      <w:r w:rsidRPr="00C104B5">
        <w:rPr>
          <w:b/>
        </w:rPr>
        <w:fldChar w:fldCharType="separate"/>
      </w:r>
      <w:r w:rsidR="00CD035A" w:rsidRPr="00C104B5">
        <w:rPr>
          <w:rStyle w:val="Hyperlink"/>
          <w:rFonts w:asciiTheme="minorHAnsi" w:hAnsiTheme="minorHAnsi"/>
          <w:b/>
          <w:color w:val="auto"/>
          <w:sz w:val="22"/>
        </w:rPr>
        <w:t>Attachment B: Title Page, Vendor Information, Executive Summary, Subcontractor Letters, and Table of Contents</w:t>
      </w:r>
    </w:p>
    <w:p w14:paraId="3A29BBB0" w14:textId="77777777" w:rsidR="00CD035A" w:rsidRPr="00592D16" w:rsidRDefault="001E48A4" w:rsidP="009624C1">
      <w:pPr>
        <w:pStyle w:val="ListParagraph"/>
        <w:numPr>
          <w:ilvl w:val="1"/>
          <w:numId w:val="77"/>
        </w:numPr>
        <w:rPr>
          <w:rStyle w:val="Hyperlink"/>
          <w:rFonts w:asciiTheme="minorHAnsi" w:hAnsiTheme="minorHAnsi"/>
          <w:b/>
          <w:bCs/>
          <w:color w:val="auto"/>
          <w:sz w:val="22"/>
        </w:rPr>
      </w:pPr>
      <w:r w:rsidRPr="00C104B5">
        <w:rPr>
          <w:b/>
        </w:rPr>
        <w:fldChar w:fldCharType="end"/>
      </w:r>
      <w:r w:rsidRPr="00592D16">
        <w:rPr>
          <w:b/>
        </w:rPr>
        <w:fldChar w:fldCharType="begin"/>
      </w:r>
      <w:r>
        <w:instrText>HYPERLINK \l "AttachmentC"</w:instrText>
      </w:r>
      <w:r w:rsidRPr="00592D16">
        <w:rPr>
          <w:b/>
        </w:rPr>
      </w:r>
      <w:r w:rsidRPr="00592D16">
        <w:rPr>
          <w:b/>
        </w:rPr>
        <w:fldChar w:fldCharType="separate"/>
      </w:r>
      <w:r w:rsidR="00CD035A" w:rsidRPr="00592D16">
        <w:rPr>
          <w:rStyle w:val="Hyperlink"/>
          <w:rFonts w:asciiTheme="minorHAnsi" w:hAnsiTheme="minorHAnsi"/>
          <w:b/>
          <w:color w:val="auto"/>
          <w:sz w:val="22"/>
        </w:rPr>
        <w:t>Attachment C: Vendor Qualifications and Experience</w:t>
      </w:r>
    </w:p>
    <w:p w14:paraId="461DBF8B" w14:textId="77777777" w:rsidR="00CD035A" w:rsidRPr="00C123FE" w:rsidRDefault="001E48A4" w:rsidP="009624C1">
      <w:pPr>
        <w:pStyle w:val="ListParagraph"/>
        <w:numPr>
          <w:ilvl w:val="1"/>
          <w:numId w:val="77"/>
        </w:numPr>
        <w:rPr>
          <w:rStyle w:val="Hyperlink"/>
          <w:rFonts w:asciiTheme="minorHAnsi" w:hAnsiTheme="minorHAnsi"/>
          <w:b/>
          <w:bCs/>
          <w:color w:val="auto"/>
          <w:sz w:val="22"/>
        </w:rPr>
      </w:pPr>
      <w:r w:rsidRPr="00592D16">
        <w:rPr>
          <w:b/>
        </w:rPr>
        <w:fldChar w:fldCharType="end"/>
      </w:r>
      <w:r w:rsidRPr="00C123FE">
        <w:rPr>
          <w:b/>
        </w:rPr>
        <w:fldChar w:fldCharType="begin"/>
      </w:r>
      <w:r>
        <w:instrText>HYPERLINK \l "AttachmentD"</w:instrText>
      </w:r>
      <w:r w:rsidRPr="00C123FE">
        <w:rPr>
          <w:b/>
        </w:rPr>
      </w:r>
      <w:r w:rsidRPr="00C123FE">
        <w:rPr>
          <w:b/>
        </w:rPr>
        <w:fldChar w:fldCharType="separate"/>
      </w:r>
      <w:r w:rsidR="00E71651" w:rsidRPr="00C123FE">
        <w:rPr>
          <w:rStyle w:val="Hyperlink"/>
          <w:rFonts w:asciiTheme="minorHAnsi" w:hAnsiTheme="minorHAnsi"/>
          <w:b/>
          <w:color w:val="auto"/>
          <w:sz w:val="22"/>
        </w:rPr>
        <w:t>Attachment D: Vendor Organization and Staffing</w:t>
      </w:r>
    </w:p>
    <w:p w14:paraId="7DDB69C2" w14:textId="77777777" w:rsidR="00E71651" w:rsidRPr="00C123FE" w:rsidRDefault="001E48A4" w:rsidP="009624C1">
      <w:pPr>
        <w:pStyle w:val="ListParagraph"/>
        <w:numPr>
          <w:ilvl w:val="1"/>
          <w:numId w:val="77"/>
        </w:numPr>
        <w:rPr>
          <w:rStyle w:val="Hyperlink"/>
          <w:rFonts w:asciiTheme="minorHAnsi" w:hAnsiTheme="minorHAnsi"/>
          <w:b/>
          <w:bCs/>
          <w:color w:val="auto"/>
          <w:sz w:val="22"/>
        </w:rPr>
      </w:pPr>
      <w:r w:rsidRPr="00C123FE">
        <w:rPr>
          <w:b/>
        </w:rPr>
        <w:fldChar w:fldCharType="end"/>
      </w:r>
      <w:r w:rsidRPr="00C123FE">
        <w:rPr>
          <w:b/>
        </w:rPr>
        <w:fldChar w:fldCharType="begin"/>
      </w:r>
      <w:r>
        <w:instrText>HYPERLINK \l "AttachmentE"</w:instrText>
      </w:r>
      <w:r w:rsidRPr="00C123FE">
        <w:rPr>
          <w:b/>
        </w:rPr>
      </w:r>
      <w:r w:rsidRPr="00C123FE">
        <w:rPr>
          <w:b/>
        </w:rPr>
        <w:fldChar w:fldCharType="separate"/>
      </w:r>
      <w:r w:rsidR="00E71651" w:rsidRPr="00C123FE">
        <w:rPr>
          <w:rStyle w:val="Hyperlink"/>
          <w:rFonts w:asciiTheme="minorHAnsi" w:hAnsiTheme="minorHAnsi"/>
          <w:b/>
          <w:color w:val="auto"/>
          <w:sz w:val="22"/>
        </w:rPr>
        <w:t>Attachment E: Mandatory Specifications</w:t>
      </w:r>
    </w:p>
    <w:p w14:paraId="547EF23A" w14:textId="77777777" w:rsidR="00E71651" w:rsidRPr="00C123FE" w:rsidRDefault="001E48A4" w:rsidP="009624C1">
      <w:pPr>
        <w:pStyle w:val="ListParagraph"/>
        <w:numPr>
          <w:ilvl w:val="1"/>
          <w:numId w:val="77"/>
        </w:numPr>
        <w:rPr>
          <w:rStyle w:val="Hyperlink"/>
          <w:rFonts w:asciiTheme="minorHAnsi" w:hAnsiTheme="minorHAnsi"/>
          <w:b/>
          <w:bCs/>
          <w:color w:val="auto"/>
          <w:sz w:val="22"/>
        </w:rPr>
      </w:pPr>
      <w:r w:rsidRPr="00C123FE">
        <w:rPr>
          <w:b/>
        </w:rPr>
        <w:fldChar w:fldCharType="end"/>
      </w:r>
      <w:r w:rsidRPr="00C123FE">
        <w:rPr>
          <w:b/>
        </w:rPr>
        <w:fldChar w:fldCharType="begin"/>
      </w:r>
      <w:r>
        <w:instrText>HYPERLINK \l "AttachmentF"</w:instrText>
      </w:r>
      <w:r w:rsidRPr="00C123FE">
        <w:rPr>
          <w:b/>
        </w:rPr>
      </w:r>
      <w:r w:rsidRPr="00C123FE">
        <w:rPr>
          <w:b/>
        </w:rPr>
        <w:fldChar w:fldCharType="separate"/>
      </w:r>
      <w:r w:rsidR="00E71651" w:rsidRPr="00C123FE">
        <w:rPr>
          <w:rStyle w:val="Hyperlink"/>
          <w:rFonts w:asciiTheme="minorHAnsi" w:hAnsiTheme="minorHAnsi"/>
          <w:b/>
          <w:color w:val="auto"/>
          <w:sz w:val="22"/>
        </w:rPr>
        <w:t>Attachment F: Outcome Traceability Matrix Instructions</w:t>
      </w:r>
    </w:p>
    <w:p w14:paraId="4235977F" w14:textId="77777777" w:rsidR="00E71651" w:rsidRPr="00C123FE" w:rsidRDefault="001E48A4" w:rsidP="009624C1">
      <w:pPr>
        <w:pStyle w:val="ListParagraph"/>
        <w:numPr>
          <w:ilvl w:val="1"/>
          <w:numId w:val="77"/>
        </w:numPr>
        <w:rPr>
          <w:rStyle w:val="Hyperlink"/>
          <w:rFonts w:asciiTheme="minorHAnsi" w:hAnsiTheme="minorHAnsi"/>
          <w:b/>
          <w:bCs/>
          <w:color w:val="auto"/>
          <w:sz w:val="22"/>
        </w:rPr>
      </w:pPr>
      <w:r w:rsidRPr="00C123FE">
        <w:rPr>
          <w:b/>
        </w:rPr>
        <w:fldChar w:fldCharType="end"/>
      </w:r>
      <w:r w:rsidRPr="00C123FE">
        <w:rPr>
          <w:b/>
        </w:rPr>
        <w:fldChar w:fldCharType="begin"/>
      </w:r>
      <w:r>
        <w:instrText>HYPERLINK \l "AttachmentG"</w:instrText>
      </w:r>
      <w:r w:rsidRPr="00C123FE">
        <w:rPr>
          <w:b/>
        </w:rPr>
      </w:r>
      <w:r w:rsidRPr="00C123FE">
        <w:rPr>
          <w:b/>
        </w:rPr>
        <w:fldChar w:fldCharType="separate"/>
      </w:r>
      <w:r w:rsidR="00E71651" w:rsidRPr="00C123FE">
        <w:rPr>
          <w:rStyle w:val="Hyperlink"/>
          <w:rFonts w:asciiTheme="minorHAnsi" w:hAnsiTheme="minorHAnsi"/>
          <w:b/>
          <w:color w:val="auto"/>
          <w:sz w:val="22"/>
        </w:rPr>
        <w:t>Attachment G: Response to SOW</w:t>
      </w:r>
    </w:p>
    <w:p w14:paraId="2AE01738" w14:textId="77777777" w:rsidR="00E71651" w:rsidRPr="00C123FE" w:rsidRDefault="001E48A4" w:rsidP="009624C1">
      <w:pPr>
        <w:pStyle w:val="ListParagraph"/>
        <w:numPr>
          <w:ilvl w:val="1"/>
          <w:numId w:val="77"/>
        </w:numPr>
        <w:rPr>
          <w:rStyle w:val="Hyperlink"/>
          <w:rFonts w:asciiTheme="minorHAnsi" w:hAnsiTheme="minorHAnsi"/>
          <w:b/>
          <w:bCs/>
          <w:color w:val="auto"/>
          <w:sz w:val="22"/>
        </w:rPr>
      </w:pPr>
      <w:r w:rsidRPr="00C123FE">
        <w:rPr>
          <w:b/>
        </w:rPr>
        <w:fldChar w:fldCharType="end"/>
      </w:r>
      <w:r w:rsidRPr="00C123FE">
        <w:rPr>
          <w:b/>
        </w:rPr>
        <w:fldChar w:fldCharType="begin"/>
      </w:r>
      <w:r>
        <w:instrText>HYPERLINK \l "AttachmentH"</w:instrText>
      </w:r>
      <w:r w:rsidRPr="00C123FE">
        <w:rPr>
          <w:b/>
        </w:rPr>
      </w:r>
      <w:r w:rsidRPr="00C123FE">
        <w:rPr>
          <w:b/>
        </w:rPr>
        <w:fldChar w:fldCharType="separate"/>
      </w:r>
      <w:r w:rsidR="00792C80" w:rsidRPr="00C123FE">
        <w:rPr>
          <w:rStyle w:val="Hyperlink"/>
          <w:rFonts w:asciiTheme="minorHAnsi" w:hAnsiTheme="minorHAnsi"/>
          <w:b/>
          <w:color w:val="auto"/>
          <w:sz w:val="22"/>
        </w:rPr>
        <w:t>Attachment H: Initial Project Schedule Instructions</w:t>
      </w:r>
    </w:p>
    <w:p w14:paraId="53230187" w14:textId="77777777" w:rsidR="00792C80" w:rsidRPr="00C123FE" w:rsidRDefault="001E48A4" w:rsidP="009624C1">
      <w:pPr>
        <w:pStyle w:val="ListParagraph"/>
        <w:numPr>
          <w:ilvl w:val="1"/>
          <w:numId w:val="77"/>
        </w:numPr>
        <w:rPr>
          <w:rStyle w:val="Hyperlink"/>
          <w:rFonts w:asciiTheme="minorHAnsi" w:hAnsiTheme="minorHAnsi"/>
          <w:b/>
          <w:bCs/>
          <w:color w:val="auto"/>
          <w:sz w:val="22"/>
        </w:rPr>
      </w:pPr>
      <w:r w:rsidRPr="00C123FE">
        <w:rPr>
          <w:b/>
        </w:rPr>
        <w:fldChar w:fldCharType="end"/>
      </w:r>
      <w:r w:rsidRPr="00C123FE">
        <w:rPr>
          <w:b/>
        </w:rPr>
        <w:fldChar w:fldCharType="begin"/>
      </w:r>
      <w:r>
        <w:instrText>HYPERLINK \l "AttachmentI"</w:instrText>
      </w:r>
      <w:r w:rsidRPr="00C123FE">
        <w:rPr>
          <w:b/>
        </w:rPr>
      </w:r>
      <w:r w:rsidRPr="00C123FE">
        <w:rPr>
          <w:b/>
        </w:rPr>
        <w:fldChar w:fldCharType="separate"/>
      </w:r>
      <w:r w:rsidR="00792C80" w:rsidRPr="00C123FE">
        <w:rPr>
          <w:rStyle w:val="Hyperlink"/>
          <w:rFonts w:asciiTheme="minorHAnsi" w:hAnsiTheme="minorHAnsi"/>
          <w:b/>
          <w:color w:val="auto"/>
          <w:sz w:val="22"/>
        </w:rPr>
        <w:t>Attachment I: Terms and Conditions Response</w:t>
      </w:r>
    </w:p>
    <w:p w14:paraId="36FF5825" w14:textId="0F179114" w:rsidR="00DF51FF" w:rsidRPr="00AC0B84" w:rsidRDefault="001E48A4" w:rsidP="009624C1">
      <w:pPr>
        <w:pStyle w:val="ListParagraph"/>
        <w:numPr>
          <w:ilvl w:val="0"/>
          <w:numId w:val="77"/>
        </w:numPr>
      </w:pPr>
      <w:r w:rsidRPr="00C123FE">
        <w:rPr>
          <w:b/>
        </w:rPr>
        <w:fldChar w:fldCharType="end"/>
      </w:r>
      <w:r w:rsidR="00DF51FF" w:rsidRPr="00AC0B84">
        <w:t>Appendices:</w:t>
      </w:r>
    </w:p>
    <w:p w14:paraId="1D953DBB" w14:textId="77777777" w:rsidR="00DF51FF" w:rsidRPr="00FA68B8" w:rsidRDefault="001E48A4" w:rsidP="009624C1">
      <w:pPr>
        <w:pStyle w:val="ListParagraph"/>
        <w:numPr>
          <w:ilvl w:val="1"/>
          <w:numId w:val="77"/>
        </w:numPr>
        <w:jc w:val="both"/>
        <w:rPr>
          <w:rStyle w:val="Hyperlink"/>
          <w:rFonts w:asciiTheme="minorHAnsi" w:hAnsiTheme="minorHAnsi"/>
          <w:b/>
          <w:bCs/>
          <w:color w:val="auto"/>
          <w:sz w:val="22"/>
        </w:rPr>
      </w:pPr>
      <w:r w:rsidRPr="00FA68B8">
        <w:rPr>
          <w:b/>
        </w:rPr>
        <w:lastRenderedPageBreak/>
        <w:fldChar w:fldCharType="begin"/>
      </w:r>
      <w:r>
        <w:instrText>HYPERLINK \l "Appendix1A"</w:instrText>
      </w:r>
      <w:r w:rsidRPr="00FA68B8">
        <w:rPr>
          <w:b/>
        </w:rPr>
      </w:r>
      <w:r w:rsidRPr="00FA68B8">
        <w:rPr>
          <w:b/>
        </w:rPr>
        <w:fldChar w:fldCharType="separate"/>
      </w:r>
      <w:r w:rsidR="00F30A4D" w:rsidRPr="00FA68B8">
        <w:rPr>
          <w:rStyle w:val="Hyperlink"/>
          <w:rFonts w:asciiTheme="minorHAnsi" w:hAnsiTheme="minorHAnsi"/>
          <w:b/>
          <w:color w:val="auto"/>
          <w:sz w:val="22"/>
        </w:rPr>
        <w:t>Appendix 1A: Deliverable Review Process</w:t>
      </w:r>
    </w:p>
    <w:p w14:paraId="31DE4077" w14:textId="77777777" w:rsidR="00F30A4D" w:rsidRPr="00FA68B8" w:rsidRDefault="001E48A4" w:rsidP="009624C1">
      <w:pPr>
        <w:pStyle w:val="ListParagraph"/>
        <w:numPr>
          <w:ilvl w:val="1"/>
          <w:numId w:val="77"/>
        </w:numPr>
        <w:jc w:val="both"/>
        <w:rPr>
          <w:rStyle w:val="Hyperlink"/>
          <w:rFonts w:asciiTheme="minorHAnsi" w:hAnsiTheme="minorHAnsi"/>
          <w:b/>
          <w:bCs/>
          <w:color w:val="auto"/>
          <w:sz w:val="22"/>
        </w:rPr>
      </w:pPr>
      <w:r w:rsidRPr="00FA68B8">
        <w:rPr>
          <w:b/>
        </w:rPr>
        <w:fldChar w:fldCharType="end"/>
      </w:r>
      <w:r w:rsidRPr="00FA68B8">
        <w:rPr>
          <w:b/>
        </w:rPr>
        <w:fldChar w:fldCharType="begin"/>
      </w:r>
      <w:r>
        <w:instrText>HYPERLINK \l "Appendix1B"</w:instrText>
      </w:r>
      <w:r w:rsidRPr="00FA68B8">
        <w:rPr>
          <w:b/>
        </w:rPr>
      </w:r>
      <w:r w:rsidRPr="00FA68B8">
        <w:rPr>
          <w:b/>
        </w:rPr>
        <w:fldChar w:fldCharType="separate"/>
      </w:r>
      <w:r w:rsidR="00F30A4D" w:rsidRPr="00FA68B8">
        <w:rPr>
          <w:rStyle w:val="Hyperlink"/>
          <w:rFonts w:asciiTheme="minorHAnsi" w:hAnsiTheme="minorHAnsi"/>
          <w:b/>
          <w:color w:val="auto"/>
          <w:sz w:val="22"/>
        </w:rPr>
        <w:t>Appendix 1B: Deliverables Dictionary</w:t>
      </w:r>
    </w:p>
    <w:p w14:paraId="753246DF" w14:textId="77777777" w:rsidR="00F30A4D" w:rsidRPr="00FA68B8" w:rsidRDefault="001E48A4" w:rsidP="009624C1">
      <w:pPr>
        <w:pStyle w:val="ListParagraph"/>
        <w:numPr>
          <w:ilvl w:val="1"/>
          <w:numId w:val="77"/>
        </w:numPr>
        <w:jc w:val="both"/>
        <w:rPr>
          <w:rStyle w:val="Hyperlink"/>
          <w:rFonts w:asciiTheme="minorHAnsi" w:hAnsiTheme="minorHAnsi"/>
          <w:b/>
          <w:bCs/>
          <w:color w:val="auto"/>
          <w:sz w:val="22"/>
        </w:rPr>
      </w:pPr>
      <w:r w:rsidRPr="00FA68B8">
        <w:rPr>
          <w:b/>
        </w:rPr>
        <w:fldChar w:fldCharType="end"/>
      </w:r>
      <w:r w:rsidRPr="00FA68B8">
        <w:rPr>
          <w:b/>
        </w:rPr>
        <w:fldChar w:fldCharType="begin"/>
      </w:r>
      <w:r>
        <w:instrText>HYPERLINK \l "Appendix2"</w:instrText>
      </w:r>
      <w:r w:rsidRPr="00FA68B8">
        <w:rPr>
          <w:b/>
        </w:rPr>
      </w:r>
      <w:r w:rsidRPr="00FA68B8">
        <w:rPr>
          <w:b/>
        </w:rPr>
        <w:fldChar w:fldCharType="separate"/>
      </w:r>
      <w:r w:rsidR="00F30A4D" w:rsidRPr="00FA68B8">
        <w:rPr>
          <w:rStyle w:val="Hyperlink"/>
          <w:rFonts w:asciiTheme="minorHAnsi" w:hAnsiTheme="minorHAnsi"/>
          <w:b/>
          <w:color w:val="auto"/>
          <w:sz w:val="22"/>
        </w:rPr>
        <w:t>Appendix 2: SLAs and Performance Standards</w:t>
      </w:r>
    </w:p>
    <w:p w14:paraId="6C209DF0" w14:textId="77777777" w:rsidR="00F30A4D" w:rsidRPr="00FA68B8" w:rsidRDefault="001E48A4" w:rsidP="009624C1">
      <w:pPr>
        <w:pStyle w:val="ListParagraph"/>
        <w:numPr>
          <w:ilvl w:val="1"/>
          <w:numId w:val="77"/>
        </w:numPr>
        <w:jc w:val="both"/>
        <w:rPr>
          <w:rStyle w:val="Hyperlink"/>
          <w:rFonts w:asciiTheme="minorHAnsi" w:hAnsiTheme="minorHAnsi"/>
          <w:b/>
          <w:bCs/>
          <w:color w:val="auto"/>
          <w:sz w:val="22"/>
        </w:rPr>
      </w:pPr>
      <w:r w:rsidRPr="00FA68B8">
        <w:rPr>
          <w:b/>
        </w:rPr>
        <w:fldChar w:fldCharType="end"/>
      </w:r>
      <w:r w:rsidRPr="00FA68B8">
        <w:rPr>
          <w:b/>
        </w:rPr>
        <w:fldChar w:fldCharType="begin"/>
      </w:r>
      <w:r>
        <w:instrText>HYPERLINK \l "Appendix3"</w:instrText>
      </w:r>
      <w:r w:rsidRPr="00FA68B8">
        <w:rPr>
          <w:b/>
        </w:rPr>
      </w:r>
      <w:r w:rsidRPr="00FA68B8">
        <w:rPr>
          <w:b/>
        </w:rPr>
        <w:fldChar w:fldCharType="separate"/>
      </w:r>
      <w:r w:rsidR="00F30A4D" w:rsidRPr="00FA68B8">
        <w:rPr>
          <w:rStyle w:val="Hyperlink"/>
          <w:rFonts w:asciiTheme="minorHAnsi" w:hAnsiTheme="minorHAnsi"/>
          <w:b/>
          <w:color w:val="auto"/>
          <w:sz w:val="22"/>
        </w:rPr>
        <w:t>Appendix 3: Key Staff Qualifications, Experience, and Responsibilities</w:t>
      </w:r>
    </w:p>
    <w:p w14:paraId="05616ADA" w14:textId="77777777" w:rsidR="00F30A4D" w:rsidRPr="00FA68B8" w:rsidRDefault="001E48A4" w:rsidP="009624C1">
      <w:pPr>
        <w:pStyle w:val="ListParagraph"/>
        <w:numPr>
          <w:ilvl w:val="1"/>
          <w:numId w:val="77"/>
        </w:numPr>
        <w:jc w:val="both"/>
        <w:rPr>
          <w:rStyle w:val="Hyperlink"/>
          <w:rFonts w:asciiTheme="minorHAnsi" w:hAnsiTheme="minorHAnsi"/>
          <w:b/>
          <w:bCs/>
          <w:color w:val="auto"/>
          <w:sz w:val="22"/>
        </w:rPr>
      </w:pPr>
      <w:r w:rsidRPr="00FA68B8">
        <w:rPr>
          <w:b/>
        </w:rPr>
        <w:fldChar w:fldCharType="end"/>
      </w:r>
      <w:r w:rsidRPr="00FA68B8">
        <w:rPr>
          <w:b/>
        </w:rPr>
        <w:fldChar w:fldCharType="begin"/>
      </w:r>
      <w:r>
        <w:instrText>HYPERLINK \l "Appendix4A"</w:instrText>
      </w:r>
      <w:r w:rsidRPr="00FA68B8">
        <w:rPr>
          <w:b/>
        </w:rPr>
      </w:r>
      <w:r w:rsidRPr="00FA68B8">
        <w:rPr>
          <w:b/>
        </w:rPr>
        <w:fldChar w:fldCharType="separate"/>
      </w:r>
      <w:r w:rsidR="003972B8" w:rsidRPr="00FA68B8">
        <w:rPr>
          <w:rStyle w:val="Hyperlink"/>
          <w:rFonts w:asciiTheme="minorHAnsi" w:hAnsiTheme="minorHAnsi"/>
          <w:b/>
          <w:color w:val="auto"/>
          <w:sz w:val="22"/>
        </w:rPr>
        <w:t>Appendix 4A: Proforma Draft Contract</w:t>
      </w:r>
    </w:p>
    <w:p w14:paraId="5C8BE729" w14:textId="77777777" w:rsidR="003972B8" w:rsidRPr="00FA68B8" w:rsidRDefault="001E48A4" w:rsidP="009624C1">
      <w:pPr>
        <w:pStyle w:val="ListParagraph"/>
        <w:numPr>
          <w:ilvl w:val="1"/>
          <w:numId w:val="77"/>
        </w:numPr>
        <w:jc w:val="both"/>
        <w:rPr>
          <w:rStyle w:val="Hyperlink"/>
          <w:rFonts w:asciiTheme="minorHAnsi" w:hAnsiTheme="minorHAnsi"/>
          <w:b/>
          <w:bCs/>
          <w:color w:val="auto"/>
          <w:sz w:val="22"/>
        </w:rPr>
      </w:pPr>
      <w:r w:rsidRPr="00FA68B8">
        <w:rPr>
          <w:b/>
        </w:rPr>
        <w:fldChar w:fldCharType="end"/>
      </w:r>
      <w:r w:rsidRPr="00FA68B8">
        <w:rPr>
          <w:b/>
        </w:rPr>
        <w:fldChar w:fldCharType="begin"/>
      </w:r>
      <w:r>
        <w:instrText>HYPERLINK \l "Appendix4B"</w:instrText>
      </w:r>
      <w:r w:rsidRPr="00FA68B8">
        <w:rPr>
          <w:b/>
        </w:rPr>
      </w:r>
      <w:r w:rsidRPr="00FA68B8">
        <w:rPr>
          <w:b/>
        </w:rPr>
        <w:fldChar w:fldCharType="separate"/>
      </w:r>
      <w:r w:rsidR="003972B8" w:rsidRPr="00FA68B8">
        <w:rPr>
          <w:rStyle w:val="Hyperlink"/>
          <w:rFonts w:asciiTheme="minorHAnsi" w:hAnsiTheme="minorHAnsi"/>
          <w:b/>
          <w:color w:val="auto"/>
          <w:sz w:val="22"/>
        </w:rPr>
        <w:t>Appendix 4B: Business Associate Agreement</w:t>
      </w:r>
    </w:p>
    <w:p w14:paraId="6247056F" w14:textId="77777777" w:rsidR="003972B8" w:rsidRPr="00FA68B8" w:rsidRDefault="001E48A4" w:rsidP="009624C1">
      <w:pPr>
        <w:pStyle w:val="ListParagraph"/>
        <w:numPr>
          <w:ilvl w:val="1"/>
          <w:numId w:val="77"/>
        </w:numPr>
        <w:jc w:val="both"/>
        <w:rPr>
          <w:rStyle w:val="Hyperlink"/>
          <w:rFonts w:asciiTheme="minorHAnsi" w:hAnsiTheme="minorHAnsi"/>
          <w:b/>
          <w:bCs/>
          <w:color w:val="auto"/>
          <w:sz w:val="22"/>
        </w:rPr>
      </w:pPr>
      <w:r w:rsidRPr="00FA68B8">
        <w:rPr>
          <w:b/>
        </w:rPr>
        <w:fldChar w:fldCharType="end"/>
      </w:r>
      <w:r w:rsidRPr="00FA68B8">
        <w:rPr>
          <w:b/>
        </w:rPr>
        <w:fldChar w:fldCharType="begin"/>
      </w:r>
      <w:r>
        <w:instrText>HYPERLINK \l "Appendix5"</w:instrText>
      </w:r>
      <w:r w:rsidRPr="00FA68B8">
        <w:rPr>
          <w:b/>
        </w:rPr>
      </w:r>
      <w:r w:rsidRPr="00FA68B8">
        <w:rPr>
          <w:b/>
        </w:rPr>
        <w:fldChar w:fldCharType="separate"/>
      </w:r>
      <w:r w:rsidR="003972B8" w:rsidRPr="00FA68B8">
        <w:rPr>
          <w:rStyle w:val="Hyperlink"/>
          <w:rFonts w:asciiTheme="minorHAnsi" w:hAnsiTheme="minorHAnsi"/>
          <w:b/>
          <w:color w:val="auto"/>
          <w:sz w:val="22"/>
        </w:rPr>
        <w:t>Appendix 5: Procurement Library</w:t>
      </w:r>
    </w:p>
    <w:p w14:paraId="37D2C858" w14:textId="77777777" w:rsidR="005101BE" w:rsidRPr="00FA68B8" w:rsidRDefault="001E48A4" w:rsidP="009624C1">
      <w:pPr>
        <w:pStyle w:val="ListParagraph"/>
        <w:numPr>
          <w:ilvl w:val="1"/>
          <w:numId w:val="77"/>
        </w:numPr>
        <w:jc w:val="both"/>
        <w:rPr>
          <w:rStyle w:val="Hyperlink"/>
          <w:rFonts w:asciiTheme="minorHAnsi" w:hAnsiTheme="minorHAnsi"/>
          <w:b/>
          <w:bCs/>
          <w:color w:val="auto"/>
          <w:sz w:val="22"/>
        </w:rPr>
      </w:pPr>
      <w:r w:rsidRPr="00FA68B8">
        <w:rPr>
          <w:b/>
        </w:rPr>
        <w:fldChar w:fldCharType="end"/>
      </w:r>
      <w:r w:rsidRPr="00FA68B8">
        <w:rPr>
          <w:b/>
        </w:rPr>
        <w:fldChar w:fldCharType="begin"/>
      </w:r>
      <w:r>
        <w:instrText>HYPERLINK \l "Appendix6"</w:instrText>
      </w:r>
      <w:r w:rsidRPr="00FA68B8">
        <w:rPr>
          <w:b/>
        </w:rPr>
      </w:r>
      <w:r w:rsidRPr="00FA68B8">
        <w:rPr>
          <w:b/>
        </w:rPr>
        <w:fldChar w:fldCharType="separate"/>
      </w:r>
      <w:r w:rsidR="003972B8" w:rsidRPr="00FA68B8">
        <w:rPr>
          <w:rStyle w:val="Hyperlink"/>
          <w:rFonts w:asciiTheme="minorHAnsi" w:hAnsiTheme="minorHAnsi"/>
          <w:b/>
          <w:color w:val="auto"/>
          <w:sz w:val="22"/>
        </w:rPr>
        <w:t>Appendix 6: Acronyms, Abbreviations, and Terms Glossary</w:t>
      </w:r>
    </w:p>
    <w:p w14:paraId="5631AF3B" w14:textId="41B3AE00" w:rsidR="008865CE" w:rsidRPr="00F8224C" w:rsidRDefault="001E48A4" w:rsidP="004F36C0">
      <w:pPr>
        <w:jc w:val="both"/>
      </w:pPr>
      <w:r w:rsidRPr="00FA68B8">
        <w:rPr>
          <w:b/>
        </w:rPr>
        <w:fldChar w:fldCharType="end"/>
      </w:r>
      <w:r w:rsidR="008865CE" w:rsidRPr="00F8224C">
        <w:t>The vendor must at least meet all proposal submission requirements as part of this RFP, including, but not limited to, formatting, completeness, timeliness, and accuracy, as described in the identified sections.</w:t>
      </w:r>
      <w:r w:rsidR="002F3756" w:rsidRPr="002F3756">
        <w:t xml:space="preserve"> Signatures are mandatory in all areas on the RFP where specifically requested from the vendor.</w:t>
      </w:r>
      <w:r w:rsidR="008865CE" w:rsidRPr="00F8224C">
        <w:t xml:space="preserve"> </w:t>
      </w:r>
    </w:p>
    <w:p w14:paraId="2825C50B" w14:textId="558DF554" w:rsidR="00FD2B81" w:rsidRPr="00E468E0" w:rsidRDefault="00BA32CB" w:rsidP="005F5421">
      <w:pPr>
        <w:pStyle w:val="AttH2"/>
      </w:pPr>
      <w:r w:rsidRPr="00E468E0">
        <w:t>Mandatory Requirements</w:t>
      </w:r>
    </w:p>
    <w:p w14:paraId="44A420F8" w14:textId="0AF8E668" w:rsidR="00BA32CB" w:rsidRDefault="009E57A7" w:rsidP="005D09FD">
      <w:pPr>
        <w:jc w:val="both"/>
      </w:pPr>
      <w:r w:rsidRPr="009E57A7">
        <w:t>Vendors must provide a response to each of the following mandatory requirements. Vendor responses will then be verified by PRMP to establish and maintain compliance between PRMP and the vendor. The vendor must still include and initial these mandatory requirements as part of its proposal.</w:t>
      </w:r>
    </w:p>
    <w:p w14:paraId="015413A2" w14:textId="77777777" w:rsidR="00595C0B" w:rsidRDefault="00595C0B" w:rsidP="005D09FD">
      <w:pPr>
        <w:jc w:val="both"/>
      </w:pPr>
    </w:p>
    <w:p w14:paraId="7C9B24C5" w14:textId="77777777" w:rsidR="00595C0B" w:rsidRDefault="00595C0B" w:rsidP="005D09FD">
      <w:pPr>
        <w:jc w:val="both"/>
        <w:sectPr w:rsidR="00595C0B" w:rsidSect="004F36C0">
          <w:headerReference w:type="default" r:id="rId42"/>
          <w:pgSz w:w="12240" w:h="15840"/>
          <w:pgMar w:top="1440" w:right="1440" w:bottom="1440" w:left="1440" w:header="0" w:footer="432" w:gutter="0"/>
          <w:cols w:space="720"/>
          <w:docGrid w:linePitch="360"/>
        </w:sectPr>
      </w:pPr>
    </w:p>
    <w:p w14:paraId="2F3871FB" w14:textId="0F99B0EC" w:rsidR="00F66CCE" w:rsidRDefault="001B2F5B" w:rsidP="00575AE5">
      <w:pPr>
        <w:pStyle w:val="Title-Table"/>
      </w:pPr>
      <w:r>
        <w:lastRenderedPageBreak/>
        <w:t xml:space="preserve"> </w:t>
      </w:r>
      <w:bookmarkStart w:id="185" w:name="_Toc196292957"/>
      <w:r w:rsidR="00F66CCE">
        <w:t xml:space="preserve">Table </w:t>
      </w:r>
      <w:r>
        <w:fldChar w:fldCharType="begin"/>
      </w:r>
      <w:r>
        <w:instrText xml:space="preserve"> SEQ Table \* ARABIC </w:instrText>
      </w:r>
      <w:r>
        <w:fldChar w:fldCharType="separate"/>
      </w:r>
      <w:r w:rsidR="003D119D">
        <w:rPr>
          <w:noProof/>
        </w:rPr>
        <w:t>18</w:t>
      </w:r>
      <w:r>
        <w:rPr>
          <w:noProof/>
        </w:rPr>
        <w:fldChar w:fldCharType="end"/>
      </w:r>
      <w:r w:rsidR="00F66CCE">
        <w:t xml:space="preserve">: </w:t>
      </w:r>
      <w:r w:rsidR="00F66CCE" w:rsidRPr="00CD375D">
        <w:t>Mandatory Requirements</w:t>
      </w:r>
      <w:bookmarkEnd w:id="185"/>
    </w:p>
    <w:tbl>
      <w:tblPr>
        <w:tblW w:w="0" w:type="auto"/>
        <w:tblInd w:w="-95" w:type="dxa"/>
        <w:tblLook w:val="04A0" w:firstRow="1" w:lastRow="0" w:firstColumn="1" w:lastColumn="0" w:noHBand="0" w:noVBand="1"/>
      </w:tblPr>
      <w:tblGrid>
        <w:gridCol w:w="8910"/>
        <w:gridCol w:w="1701"/>
        <w:gridCol w:w="2434"/>
      </w:tblGrid>
      <w:tr w:rsidR="0027665B" w:rsidRPr="00EC0E22" w14:paraId="12F004A7" w14:textId="77777777" w:rsidTr="000941CE">
        <w:trPr>
          <w:cantSplit/>
          <w:trHeight w:val="1425"/>
          <w:tblHeader/>
        </w:trPr>
        <w:tc>
          <w:tcPr>
            <w:tcW w:w="8910" w:type="dxa"/>
            <w:tcBorders>
              <w:top w:val="nil"/>
              <w:left w:val="single" w:sz="4" w:space="0" w:color="auto"/>
              <w:bottom w:val="single" w:sz="4" w:space="0" w:color="auto"/>
              <w:right w:val="single" w:sz="4" w:space="0" w:color="auto"/>
            </w:tcBorders>
            <w:shd w:val="clear" w:color="auto" w:fill="154454"/>
            <w:vAlign w:val="center"/>
          </w:tcPr>
          <w:p w14:paraId="0DDF73AA" w14:textId="77777777" w:rsidR="00214769" w:rsidRPr="0082439A" w:rsidRDefault="00214769">
            <w:pPr>
              <w:spacing w:before="60" w:after="60"/>
              <w:rPr>
                <w:rFonts w:eastAsia="Times New Roman" w:cstheme="minorHAnsi"/>
                <w:b/>
                <w:sz w:val="20"/>
                <w:szCs w:val="20"/>
              </w:rPr>
            </w:pPr>
            <w:r w:rsidRPr="0082439A">
              <w:rPr>
                <w:rFonts w:eastAsia="Times New Roman" w:cstheme="minorHAnsi"/>
                <w:b/>
                <w:sz w:val="20"/>
                <w:szCs w:val="20"/>
              </w:rPr>
              <w:t>Mandatory Requirement Item(s)</w:t>
            </w:r>
          </w:p>
        </w:tc>
        <w:tc>
          <w:tcPr>
            <w:tcW w:w="1701" w:type="dxa"/>
            <w:tcBorders>
              <w:top w:val="nil"/>
              <w:left w:val="nil"/>
              <w:bottom w:val="single" w:sz="4" w:space="0" w:color="auto"/>
              <w:right w:val="single" w:sz="4" w:space="0" w:color="auto"/>
            </w:tcBorders>
            <w:shd w:val="clear" w:color="auto" w:fill="154454"/>
            <w:vAlign w:val="center"/>
          </w:tcPr>
          <w:p w14:paraId="506506F7" w14:textId="77777777" w:rsidR="00214769" w:rsidRPr="0082439A" w:rsidRDefault="00214769" w:rsidP="000941CE">
            <w:pPr>
              <w:spacing w:before="60" w:after="60"/>
              <w:rPr>
                <w:rFonts w:eastAsia="Times New Roman" w:cstheme="minorHAnsi"/>
                <w:b/>
                <w:sz w:val="20"/>
                <w:szCs w:val="20"/>
              </w:rPr>
            </w:pPr>
            <w:r w:rsidRPr="0082439A">
              <w:rPr>
                <w:rFonts w:eastAsia="Times New Roman" w:cstheme="minorHAnsi"/>
                <w:b/>
                <w:sz w:val="20"/>
                <w:szCs w:val="20"/>
              </w:rPr>
              <w:t>Vendor Meets Requirement?</w:t>
            </w:r>
            <w:r w:rsidRPr="0082439A">
              <w:rPr>
                <w:rFonts w:eastAsia="Times New Roman" w:cstheme="minorHAnsi"/>
                <w:b/>
                <w:sz w:val="20"/>
                <w:szCs w:val="20"/>
              </w:rPr>
              <w:br/>
              <w:t>Y/N</w:t>
            </w:r>
          </w:p>
        </w:tc>
        <w:tc>
          <w:tcPr>
            <w:tcW w:w="2434" w:type="dxa"/>
            <w:tcBorders>
              <w:top w:val="nil"/>
              <w:left w:val="nil"/>
              <w:bottom w:val="single" w:sz="4" w:space="0" w:color="auto"/>
              <w:right w:val="single" w:sz="4" w:space="0" w:color="auto"/>
            </w:tcBorders>
            <w:shd w:val="clear" w:color="auto" w:fill="154454"/>
            <w:vAlign w:val="center"/>
          </w:tcPr>
          <w:p w14:paraId="4EC91323" w14:textId="77777777" w:rsidR="00214769" w:rsidRPr="0082439A" w:rsidRDefault="00214769" w:rsidP="000941CE">
            <w:pPr>
              <w:spacing w:before="60" w:after="60"/>
              <w:rPr>
                <w:rFonts w:eastAsia="Times New Roman" w:cstheme="minorHAnsi"/>
                <w:b/>
                <w:sz w:val="20"/>
                <w:szCs w:val="20"/>
              </w:rPr>
            </w:pPr>
            <w:r w:rsidRPr="0082439A">
              <w:rPr>
                <w:rFonts w:eastAsia="Times New Roman" w:cstheme="minorHAnsi"/>
                <w:b/>
                <w:sz w:val="20"/>
                <w:szCs w:val="20"/>
              </w:rPr>
              <w:t>Provide a Brief Narrative to Demonstrate Understanding and Fulfillment of Requirement</w:t>
            </w:r>
          </w:p>
        </w:tc>
      </w:tr>
      <w:tr w:rsidR="00214769" w:rsidRPr="00EC0E22" w14:paraId="718F48B7" w14:textId="77777777" w:rsidTr="000941CE">
        <w:trPr>
          <w:trHeight w:val="935"/>
        </w:trPr>
        <w:tc>
          <w:tcPr>
            <w:tcW w:w="8910" w:type="dxa"/>
            <w:tcBorders>
              <w:top w:val="nil"/>
              <w:left w:val="single" w:sz="4" w:space="0" w:color="auto"/>
              <w:bottom w:val="single" w:sz="4" w:space="0" w:color="auto"/>
              <w:right w:val="single" w:sz="4" w:space="0" w:color="auto"/>
            </w:tcBorders>
            <w:shd w:val="clear" w:color="auto" w:fill="auto"/>
            <w:vAlign w:val="center"/>
            <w:hideMark/>
          </w:tcPr>
          <w:p w14:paraId="1CEF3377" w14:textId="77777777" w:rsidR="00214769" w:rsidRPr="00A2734D" w:rsidRDefault="00214769" w:rsidP="006A12ED">
            <w:pPr>
              <w:pStyle w:val="ListParagraph"/>
              <w:numPr>
                <w:ilvl w:val="0"/>
                <w:numId w:val="62"/>
              </w:numPr>
              <w:spacing w:before="60" w:after="60"/>
              <w:rPr>
                <w:rFonts w:eastAsia="Times New Roman" w:cstheme="minorHAnsi"/>
                <w:color w:val="000000"/>
                <w:sz w:val="20"/>
                <w:szCs w:val="20"/>
              </w:rPr>
            </w:pPr>
            <w:r w:rsidRPr="00A2734D">
              <w:rPr>
                <w:rFonts w:cstheme="minorHAnsi"/>
                <w:sz w:val="20"/>
                <w:szCs w:val="20"/>
              </w:rPr>
              <w:t>The vendor must provide the right of access to systems, facilities, data, and documentation to PRMP or its designee to conduct audits and inspections as is necessary.</w:t>
            </w:r>
          </w:p>
        </w:tc>
        <w:tc>
          <w:tcPr>
            <w:tcW w:w="1701" w:type="dxa"/>
            <w:tcBorders>
              <w:top w:val="nil"/>
              <w:left w:val="nil"/>
              <w:bottom w:val="single" w:sz="4" w:space="0" w:color="auto"/>
              <w:right w:val="single" w:sz="4" w:space="0" w:color="auto"/>
            </w:tcBorders>
            <w:shd w:val="clear" w:color="auto" w:fill="auto"/>
            <w:hideMark/>
          </w:tcPr>
          <w:p w14:paraId="1F9629EF" w14:textId="011BC4CC" w:rsidR="00214769" w:rsidRPr="002B59D7" w:rsidRDefault="00214769" w:rsidP="00735763">
            <w:pPr>
              <w:spacing w:before="60" w:after="60"/>
              <w:rPr>
                <w:rFonts w:eastAsia="Times New Roman" w:cstheme="minorHAnsi"/>
                <w:color w:val="003A5D" w:themeColor="accent1"/>
                <w:sz w:val="20"/>
                <w:szCs w:val="20"/>
              </w:rPr>
            </w:pPr>
            <w:r w:rsidRPr="002B59D7">
              <w:rPr>
                <w:rFonts w:eastAsia="Times New Roman" w:cstheme="minorHAnsi"/>
                <w:bCs/>
                <w:color w:val="003A5D" w:themeColor="accent1"/>
                <w:sz w:val="20"/>
                <w:szCs w:val="20"/>
              </w:rPr>
              <w:t> </w:t>
            </w:r>
            <w:r w:rsidR="003A29E0" w:rsidRPr="002B59D7">
              <w:rPr>
                <w:rFonts w:eastAsia="Times New Roman" w:cstheme="minorHAnsi"/>
                <w:bCs/>
                <w:color w:val="003A5D" w:themeColor="accent1"/>
                <w:sz w:val="20"/>
                <w:szCs w:val="20"/>
              </w:rPr>
              <w:t>&lt;Y</w:t>
            </w:r>
            <w:r w:rsidR="002B59D7" w:rsidRPr="002B59D7">
              <w:rPr>
                <w:rFonts w:eastAsia="Times New Roman" w:cstheme="minorHAnsi"/>
                <w:bCs/>
                <w:color w:val="003A5D" w:themeColor="accent1"/>
                <w:sz w:val="20"/>
                <w:szCs w:val="20"/>
              </w:rPr>
              <w:t>/N?&gt;</w:t>
            </w:r>
          </w:p>
        </w:tc>
        <w:tc>
          <w:tcPr>
            <w:tcW w:w="2434" w:type="dxa"/>
            <w:tcBorders>
              <w:top w:val="nil"/>
              <w:left w:val="nil"/>
              <w:bottom w:val="single" w:sz="4" w:space="0" w:color="auto"/>
              <w:right w:val="single" w:sz="4" w:space="0" w:color="auto"/>
            </w:tcBorders>
            <w:shd w:val="clear" w:color="auto" w:fill="auto"/>
            <w:hideMark/>
          </w:tcPr>
          <w:p w14:paraId="5ED37729" w14:textId="77777777" w:rsidR="00214769" w:rsidRPr="00BF503B" w:rsidRDefault="00214769">
            <w:pPr>
              <w:spacing w:before="60" w:after="60"/>
              <w:rPr>
                <w:rFonts w:eastAsia="Times New Roman" w:cstheme="minorHAnsi"/>
                <w:color w:val="005385" w:themeColor="accent1" w:themeTint="E6"/>
                <w:sz w:val="20"/>
                <w:szCs w:val="20"/>
              </w:rPr>
            </w:pPr>
            <w:r w:rsidRPr="00BF503B">
              <w:rPr>
                <w:rFonts w:eastAsia="Times New Roman" w:cstheme="minorHAnsi"/>
                <w:color w:val="005385" w:themeColor="accent1" w:themeTint="E6"/>
                <w:sz w:val="20"/>
                <w:szCs w:val="20"/>
              </w:rPr>
              <w:t>&lt;Response&gt;</w:t>
            </w:r>
          </w:p>
        </w:tc>
      </w:tr>
      <w:tr w:rsidR="00214769" w:rsidRPr="00EC0E22" w14:paraId="7AD2F626" w14:textId="77777777" w:rsidTr="000941CE">
        <w:trPr>
          <w:trHeight w:val="1710"/>
        </w:trPr>
        <w:tc>
          <w:tcPr>
            <w:tcW w:w="8910" w:type="dxa"/>
            <w:tcBorders>
              <w:top w:val="nil"/>
              <w:left w:val="single" w:sz="4" w:space="0" w:color="auto"/>
              <w:bottom w:val="single" w:sz="4" w:space="0" w:color="auto"/>
              <w:right w:val="single" w:sz="4" w:space="0" w:color="auto"/>
            </w:tcBorders>
            <w:shd w:val="clear" w:color="auto" w:fill="auto"/>
            <w:vAlign w:val="center"/>
            <w:hideMark/>
          </w:tcPr>
          <w:p w14:paraId="694DCC3B" w14:textId="77777777" w:rsidR="00214769" w:rsidRPr="00A2734D" w:rsidRDefault="00214769" w:rsidP="006A12ED">
            <w:pPr>
              <w:pStyle w:val="ListParagraph"/>
              <w:numPr>
                <w:ilvl w:val="0"/>
                <w:numId w:val="62"/>
              </w:numPr>
              <w:spacing w:before="60" w:after="60"/>
              <w:rPr>
                <w:rFonts w:eastAsia="Times New Roman" w:cstheme="minorHAnsi"/>
                <w:color w:val="000000"/>
                <w:sz w:val="20"/>
                <w:szCs w:val="20"/>
              </w:rPr>
            </w:pPr>
            <w:r w:rsidRPr="00A2734D">
              <w:rPr>
                <w:rFonts w:eastAsia="Times New Roman" w:cstheme="minorHAnsi"/>
                <w:color w:val="000000"/>
                <w:sz w:val="20"/>
                <w:szCs w:val="20"/>
              </w:rPr>
              <w:t>The vendor must support PRMP’s requests for information in response to activities including, but not limited to:</w:t>
            </w:r>
          </w:p>
          <w:p w14:paraId="232F67C5" w14:textId="49374B3A" w:rsidR="00214769" w:rsidRPr="00457C34" w:rsidRDefault="00214769" w:rsidP="006D34F6">
            <w:pPr>
              <w:pStyle w:val="Tablebullet1"/>
              <w:ind w:left="720"/>
              <w:rPr>
                <w:rFonts w:eastAsia="Times New Roman" w:cstheme="minorHAnsi"/>
                <w:color w:val="000000"/>
              </w:rPr>
            </w:pPr>
            <w:r w:rsidRPr="00457C34">
              <w:t>Compliance audits</w:t>
            </w:r>
          </w:p>
          <w:p w14:paraId="6CACA490" w14:textId="77777777" w:rsidR="00214769" w:rsidRPr="00457C34" w:rsidRDefault="00214769" w:rsidP="006D34F6">
            <w:pPr>
              <w:pStyle w:val="Tablebullet1"/>
              <w:ind w:left="720"/>
              <w:rPr>
                <w:rFonts w:eastAsia="Times New Roman"/>
                <w:color w:val="000000"/>
              </w:rPr>
            </w:pPr>
            <w:r w:rsidRPr="00457C34">
              <w:t>Investigations</w:t>
            </w:r>
          </w:p>
          <w:p w14:paraId="36322AC3" w14:textId="77777777" w:rsidR="00214769" w:rsidRPr="0082439A" w:rsidRDefault="00214769" w:rsidP="006D34F6">
            <w:pPr>
              <w:pStyle w:val="Tablebullet1"/>
              <w:ind w:left="720"/>
            </w:pPr>
            <w:r w:rsidRPr="00457C34">
              <w:t>Legislative requests</w:t>
            </w:r>
          </w:p>
        </w:tc>
        <w:tc>
          <w:tcPr>
            <w:tcW w:w="1701" w:type="dxa"/>
            <w:tcBorders>
              <w:top w:val="nil"/>
              <w:left w:val="nil"/>
              <w:bottom w:val="single" w:sz="4" w:space="0" w:color="auto"/>
              <w:right w:val="single" w:sz="4" w:space="0" w:color="auto"/>
            </w:tcBorders>
            <w:shd w:val="clear" w:color="auto" w:fill="auto"/>
            <w:hideMark/>
          </w:tcPr>
          <w:p w14:paraId="3D9F5DD2" w14:textId="1C791A70" w:rsidR="00214769" w:rsidRPr="0082439A" w:rsidRDefault="002B59D7" w:rsidP="00735763">
            <w:pPr>
              <w:spacing w:before="60" w:after="60"/>
              <w:rPr>
                <w:rFonts w:eastAsia="Times New Roman" w:cstheme="minorHAnsi"/>
                <w:b/>
                <w:color w:val="000000"/>
                <w:sz w:val="20"/>
                <w:szCs w:val="20"/>
              </w:rPr>
            </w:pPr>
            <w:r w:rsidRPr="00EC6B2E">
              <w:rPr>
                <w:rFonts w:eastAsia="Times New Roman" w:cstheme="minorHAnsi"/>
                <w:bCs/>
                <w:color w:val="003A5D" w:themeColor="accent1"/>
                <w:sz w:val="20"/>
                <w:szCs w:val="20"/>
              </w:rPr>
              <w:t>&lt;Y/N?&gt;</w:t>
            </w:r>
          </w:p>
        </w:tc>
        <w:tc>
          <w:tcPr>
            <w:tcW w:w="2434" w:type="dxa"/>
            <w:tcBorders>
              <w:top w:val="nil"/>
              <w:left w:val="nil"/>
              <w:bottom w:val="single" w:sz="4" w:space="0" w:color="auto"/>
              <w:right w:val="single" w:sz="4" w:space="0" w:color="auto"/>
            </w:tcBorders>
            <w:shd w:val="clear" w:color="auto" w:fill="auto"/>
            <w:hideMark/>
          </w:tcPr>
          <w:p w14:paraId="25DF191B" w14:textId="77777777" w:rsidR="00214769" w:rsidRPr="00BF503B" w:rsidRDefault="00214769">
            <w:pPr>
              <w:spacing w:before="60" w:after="60"/>
              <w:rPr>
                <w:rFonts w:eastAsia="Times New Roman" w:cstheme="minorHAnsi"/>
                <w:color w:val="005385" w:themeColor="accent1" w:themeTint="E6"/>
                <w:sz w:val="20"/>
                <w:szCs w:val="20"/>
              </w:rPr>
            </w:pPr>
            <w:r w:rsidRPr="00BF503B">
              <w:rPr>
                <w:rFonts w:eastAsia="Times New Roman" w:cstheme="minorHAnsi"/>
                <w:color w:val="005385" w:themeColor="accent1" w:themeTint="E6"/>
                <w:sz w:val="20"/>
                <w:szCs w:val="20"/>
              </w:rPr>
              <w:t>&lt;Response&gt;</w:t>
            </w:r>
          </w:p>
        </w:tc>
      </w:tr>
      <w:tr w:rsidR="00214769" w:rsidRPr="00EC0E22" w14:paraId="50061403" w14:textId="77777777" w:rsidTr="000941CE">
        <w:trPr>
          <w:trHeight w:val="1241"/>
        </w:trPr>
        <w:tc>
          <w:tcPr>
            <w:tcW w:w="8910" w:type="dxa"/>
            <w:tcBorders>
              <w:top w:val="nil"/>
              <w:left w:val="single" w:sz="4" w:space="0" w:color="auto"/>
              <w:bottom w:val="single" w:sz="4" w:space="0" w:color="auto"/>
              <w:right w:val="single" w:sz="4" w:space="0" w:color="auto"/>
            </w:tcBorders>
            <w:shd w:val="clear" w:color="auto" w:fill="auto"/>
            <w:vAlign w:val="center"/>
            <w:hideMark/>
          </w:tcPr>
          <w:p w14:paraId="0A3A0BBD" w14:textId="77777777" w:rsidR="00214769" w:rsidRPr="00A2734D" w:rsidRDefault="00214769" w:rsidP="006A12ED">
            <w:pPr>
              <w:pStyle w:val="ListParagraph"/>
              <w:numPr>
                <w:ilvl w:val="0"/>
                <w:numId w:val="62"/>
              </w:numPr>
              <w:spacing w:before="60" w:after="60"/>
              <w:rPr>
                <w:rFonts w:eastAsia="Times New Roman" w:cstheme="minorHAnsi"/>
                <w:color w:val="000000"/>
                <w:sz w:val="20"/>
                <w:szCs w:val="20"/>
              </w:rPr>
            </w:pPr>
            <w:r w:rsidRPr="00A2734D">
              <w:rPr>
                <w:rFonts w:eastAsia="Times New Roman" w:cstheme="minorHAnsi"/>
                <w:color w:val="000000"/>
                <w:sz w:val="20"/>
                <w:szCs w:val="20"/>
              </w:rPr>
              <w:t>The vendor must provide authorization from a parent, affiliate, or subsidiary organization for PRMP to have access to its records if such a relationship exists that impacts the vendor’s performance under the proposed contract.</w:t>
            </w:r>
          </w:p>
        </w:tc>
        <w:tc>
          <w:tcPr>
            <w:tcW w:w="1701" w:type="dxa"/>
            <w:tcBorders>
              <w:top w:val="nil"/>
              <w:left w:val="nil"/>
              <w:bottom w:val="single" w:sz="4" w:space="0" w:color="auto"/>
              <w:right w:val="single" w:sz="4" w:space="0" w:color="auto"/>
            </w:tcBorders>
            <w:shd w:val="clear" w:color="auto" w:fill="auto"/>
            <w:hideMark/>
          </w:tcPr>
          <w:p w14:paraId="6FE115EB" w14:textId="7EBD8FD3" w:rsidR="00214769" w:rsidRPr="0082439A" w:rsidRDefault="002B59D7">
            <w:pPr>
              <w:spacing w:before="60" w:after="60"/>
              <w:rPr>
                <w:rFonts w:eastAsia="Times New Roman" w:cstheme="minorHAnsi"/>
                <w:b/>
                <w:color w:val="000000"/>
                <w:sz w:val="20"/>
                <w:szCs w:val="20"/>
              </w:rPr>
            </w:pPr>
            <w:r w:rsidRPr="00EC6B2E">
              <w:rPr>
                <w:rFonts w:eastAsia="Times New Roman" w:cstheme="minorHAnsi"/>
                <w:bCs/>
                <w:color w:val="003A5D" w:themeColor="accent1"/>
                <w:sz w:val="20"/>
                <w:szCs w:val="20"/>
              </w:rPr>
              <w:t>&lt;Y/N?&gt;</w:t>
            </w:r>
          </w:p>
        </w:tc>
        <w:tc>
          <w:tcPr>
            <w:tcW w:w="2434" w:type="dxa"/>
            <w:tcBorders>
              <w:top w:val="nil"/>
              <w:left w:val="nil"/>
              <w:bottom w:val="single" w:sz="4" w:space="0" w:color="auto"/>
              <w:right w:val="single" w:sz="4" w:space="0" w:color="auto"/>
            </w:tcBorders>
            <w:shd w:val="clear" w:color="auto" w:fill="auto"/>
            <w:hideMark/>
          </w:tcPr>
          <w:p w14:paraId="2912C46B" w14:textId="77777777" w:rsidR="00214769" w:rsidRPr="00BF503B" w:rsidRDefault="00214769">
            <w:pPr>
              <w:spacing w:before="60" w:after="60"/>
              <w:rPr>
                <w:rFonts w:eastAsia="Times New Roman" w:cstheme="minorHAnsi"/>
                <w:color w:val="005385" w:themeColor="accent1" w:themeTint="E6"/>
                <w:sz w:val="20"/>
                <w:szCs w:val="20"/>
              </w:rPr>
            </w:pPr>
            <w:r w:rsidRPr="00BF503B">
              <w:rPr>
                <w:rFonts w:eastAsia="Times New Roman" w:cstheme="minorHAnsi"/>
                <w:color w:val="005385" w:themeColor="accent1" w:themeTint="E6"/>
                <w:sz w:val="20"/>
                <w:szCs w:val="20"/>
              </w:rPr>
              <w:t>&lt;Response&gt;</w:t>
            </w:r>
          </w:p>
        </w:tc>
      </w:tr>
      <w:tr w:rsidR="00214769" w:rsidRPr="00EC0E22" w14:paraId="3B91CA00" w14:textId="77777777" w:rsidTr="000941CE">
        <w:trPr>
          <w:trHeight w:val="1340"/>
        </w:trPr>
        <w:tc>
          <w:tcPr>
            <w:tcW w:w="8910" w:type="dxa"/>
            <w:tcBorders>
              <w:top w:val="nil"/>
              <w:left w:val="single" w:sz="4" w:space="0" w:color="auto"/>
              <w:bottom w:val="single" w:sz="4" w:space="0" w:color="auto"/>
              <w:right w:val="single" w:sz="4" w:space="0" w:color="auto"/>
            </w:tcBorders>
            <w:shd w:val="clear" w:color="auto" w:fill="auto"/>
            <w:vAlign w:val="center"/>
            <w:hideMark/>
          </w:tcPr>
          <w:p w14:paraId="143A9A73" w14:textId="77777777" w:rsidR="00214769" w:rsidRPr="00A2734D" w:rsidRDefault="00214769" w:rsidP="006A12ED">
            <w:pPr>
              <w:pStyle w:val="ListParagraph"/>
              <w:numPr>
                <w:ilvl w:val="0"/>
                <w:numId w:val="62"/>
              </w:numPr>
              <w:spacing w:before="60" w:after="60"/>
              <w:rPr>
                <w:rFonts w:eastAsia="Times New Roman" w:cstheme="minorHAnsi"/>
                <w:color w:val="000000"/>
                <w:sz w:val="20"/>
                <w:szCs w:val="20"/>
              </w:rPr>
            </w:pPr>
            <w:r w:rsidRPr="00A2734D">
              <w:rPr>
                <w:rFonts w:eastAsia="Times New Roman" w:cstheme="minorHAnsi"/>
                <w:color w:val="000000"/>
                <w:sz w:val="20"/>
                <w:szCs w:val="20"/>
              </w:rPr>
              <w:t>The vendor must help ensure that all applications inclusive of internet, intranet, and extranet associated with this contract are compliant with Section 508 of the Rehabilitation Act of 1973, as amended by 29 United States Code (U.S.C.) §794d, and 36 CFR 1194.21 and 36 CFR 1194.22.</w:t>
            </w:r>
          </w:p>
        </w:tc>
        <w:tc>
          <w:tcPr>
            <w:tcW w:w="1701" w:type="dxa"/>
            <w:tcBorders>
              <w:top w:val="nil"/>
              <w:left w:val="nil"/>
              <w:bottom w:val="single" w:sz="4" w:space="0" w:color="auto"/>
              <w:right w:val="single" w:sz="4" w:space="0" w:color="auto"/>
            </w:tcBorders>
            <w:shd w:val="clear" w:color="auto" w:fill="auto"/>
            <w:hideMark/>
          </w:tcPr>
          <w:p w14:paraId="2743DBB6" w14:textId="3CE0F71B" w:rsidR="00214769" w:rsidRPr="0082439A" w:rsidRDefault="002B59D7">
            <w:pPr>
              <w:spacing w:before="60" w:after="60"/>
              <w:rPr>
                <w:rFonts w:eastAsia="Times New Roman" w:cstheme="minorHAnsi"/>
                <w:b/>
                <w:color w:val="000000"/>
                <w:sz w:val="20"/>
                <w:szCs w:val="20"/>
              </w:rPr>
            </w:pPr>
            <w:r w:rsidRPr="00EC6B2E">
              <w:rPr>
                <w:rFonts w:eastAsia="Times New Roman" w:cstheme="minorHAnsi"/>
                <w:bCs/>
                <w:color w:val="003A5D" w:themeColor="accent1"/>
                <w:sz w:val="20"/>
                <w:szCs w:val="20"/>
              </w:rPr>
              <w:t>&lt;Y/N?&gt;</w:t>
            </w:r>
          </w:p>
        </w:tc>
        <w:tc>
          <w:tcPr>
            <w:tcW w:w="2434" w:type="dxa"/>
            <w:tcBorders>
              <w:top w:val="nil"/>
              <w:left w:val="nil"/>
              <w:bottom w:val="single" w:sz="4" w:space="0" w:color="auto"/>
              <w:right w:val="single" w:sz="4" w:space="0" w:color="auto"/>
            </w:tcBorders>
            <w:shd w:val="clear" w:color="auto" w:fill="auto"/>
            <w:hideMark/>
          </w:tcPr>
          <w:p w14:paraId="715095DA" w14:textId="77777777" w:rsidR="00214769" w:rsidRPr="00BF503B" w:rsidRDefault="00214769">
            <w:pPr>
              <w:spacing w:before="60" w:after="60"/>
              <w:rPr>
                <w:rFonts w:eastAsia="Times New Roman" w:cstheme="minorHAnsi"/>
                <w:color w:val="005385" w:themeColor="accent1" w:themeTint="E6"/>
                <w:sz w:val="20"/>
                <w:szCs w:val="20"/>
              </w:rPr>
            </w:pPr>
            <w:r w:rsidRPr="00BF503B">
              <w:rPr>
                <w:rFonts w:eastAsia="Times New Roman" w:cstheme="minorHAnsi"/>
                <w:color w:val="005385" w:themeColor="accent1" w:themeTint="E6"/>
                <w:sz w:val="20"/>
                <w:szCs w:val="20"/>
              </w:rPr>
              <w:t>&lt;Response&gt;</w:t>
            </w:r>
          </w:p>
        </w:tc>
      </w:tr>
      <w:tr w:rsidR="00214769" w:rsidRPr="00EC0E22" w14:paraId="6A8A9C70" w14:textId="77777777" w:rsidTr="000941CE">
        <w:trPr>
          <w:trHeight w:val="710"/>
        </w:trPr>
        <w:tc>
          <w:tcPr>
            <w:tcW w:w="8910" w:type="dxa"/>
            <w:tcBorders>
              <w:top w:val="nil"/>
              <w:left w:val="single" w:sz="4" w:space="0" w:color="auto"/>
              <w:bottom w:val="single" w:sz="4" w:space="0" w:color="auto"/>
              <w:right w:val="single" w:sz="4" w:space="0" w:color="auto"/>
            </w:tcBorders>
            <w:shd w:val="clear" w:color="auto" w:fill="auto"/>
            <w:vAlign w:val="center"/>
          </w:tcPr>
          <w:p w14:paraId="62FF3AF0" w14:textId="77777777" w:rsidR="00214769" w:rsidRPr="00A2734D" w:rsidRDefault="00214769" w:rsidP="006A12ED">
            <w:pPr>
              <w:pStyle w:val="ListParagraph"/>
              <w:numPr>
                <w:ilvl w:val="0"/>
                <w:numId w:val="62"/>
              </w:numPr>
              <w:spacing w:before="60" w:after="60"/>
              <w:rPr>
                <w:rFonts w:eastAsia="Times New Roman" w:cstheme="minorHAnsi"/>
                <w:color w:val="000000"/>
                <w:sz w:val="20"/>
                <w:szCs w:val="20"/>
              </w:rPr>
            </w:pPr>
            <w:r w:rsidRPr="00A2734D">
              <w:rPr>
                <w:rFonts w:eastAsia="Times New Roman" w:cstheme="minorHAnsi"/>
                <w:color w:val="000000"/>
                <w:sz w:val="20"/>
                <w:szCs w:val="20"/>
              </w:rPr>
              <w:t>The vendor must provide increased staffing levels if requirements, timelines, quality, or other standards are not being met, based solely on the discretion of and without additional cost to PRMP. In making this determination, PRMP will evaluate whether the vendor is meeting service levels as defined in the contract.</w:t>
            </w:r>
          </w:p>
        </w:tc>
        <w:tc>
          <w:tcPr>
            <w:tcW w:w="1701" w:type="dxa"/>
            <w:tcBorders>
              <w:top w:val="nil"/>
              <w:left w:val="nil"/>
              <w:bottom w:val="single" w:sz="4" w:space="0" w:color="auto"/>
              <w:right w:val="single" w:sz="4" w:space="0" w:color="auto"/>
            </w:tcBorders>
            <w:shd w:val="clear" w:color="auto" w:fill="auto"/>
          </w:tcPr>
          <w:p w14:paraId="7484FA54" w14:textId="1D74897F" w:rsidR="00214769" w:rsidRPr="0082439A" w:rsidRDefault="002B59D7">
            <w:pPr>
              <w:spacing w:before="60" w:after="60"/>
              <w:rPr>
                <w:rFonts w:eastAsia="Times New Roman" w:cstheme="minorHAnsi"/>
                <w:b/>
                <w:color w:val="000000"/>
                <w:sz w:val="20"/>
                <w:szCs w:val="20"/>
              </w:rPr>
            </w:pPr>
            <w:r w:rsidRPr="00EC6B2E">
              <w:rPr>
                <w:rFonts w:eastAsia="Times New Roman" w:cstheme="minorHAnsi"/>
                <w:bCs/>
                <w:color w:val="003A5D" w:themeColor="accent1"/>
                <w:sz w:val="20"/>
                <w:szCs w:val="20"/>
              </w:rPr>
              <w:t>&lt;Y/N?&gt;</w:t>
            </w:r>
          </w:p>
        </w:tc>
        <w:tc>
          <w:tcPr>
            <w:tcW w:w="2434" w:type="dxa"/>
            <w:tcBorders>
              <w:top w:val="nil"/>
              <w:left w:val="nil"/>
              <w:bottom w:val="single" w:sz="4" w:space="0" w:color="auto"/>
              <w:right w:val="single" w:sz="4" w:space="0" w:color="auto"/>
            </w:tcBorders>
            <w:shd w:val="clear" w:color="auto" w:fill="auto"/>
          </w:tcPr>
          <w:p w14:paraId="2C844CFF" w14:textId="77777777" w:rsidR="00214769" w:rsidRPr="00BF503B" w:rsidRDefault="00214769">
            <w:pPr>
              <w:spacing w:before="60" w:after="60"/>
              <w:rPr>
                <w:rFonts w:eastAsia="Times New Roman" w:cstheme="minorHAnsi"/>
                <w:color w:val="005385" w:themeColor="accent1" w:themeTint="E6"/>
                <w:sz w:val="20"/>
                <w:szCs w:val="20"/>
              </w:rPr>
            </w:pPr>
            <w:r w:rsidRPr="00BF503B">
              <w:rPr>
                <w:rFonts w:eastAsia="Times New Roman" w:cstheme="minorHAnsi"/>
                <w:color w:val="005385" w:themeColor="accent1" w:themeTint="E6"/>
                <w:sz w:val="20"/>
                <w:szCs w:val="20"/>
              </w:rPr>
              <w:t>&lt;Response&gt;</w:t>
            </w:r>
          </w:p>
        </w:tc>
      </w:tr>
      <w:tr w:rsidR="00214769" w:rsidRPr="00EC0E22" w14:paraId="18BC2B56" w14:textId="77777777" w:rsidTr="000941CE">
        <w:trPr>
          <w:trHeight w:val="710"/>
        </w:trPr>
        <w:tc>
          <w:tcPr>
            <w:tcW w:w="8910" w:type="dxa"/>
            <w:tcBorders>
              <w:top w:val="nil"/>
              <w:left w:val="single" w:sz="4" w:space="0" w:color="auto"/>
              <w:bottom w:val="single" w:sz="4" w:space="0" w:color="auto"/>
              <w:right w:val="single" w:sz="4" w:space="0" w:color="auto"/>
            </w:tcBorders>
            <w:shd w:val="clear" w:color="auto" w:fill="auto"/>
            <w:vAlign w:val="center"/>
            <w:hideMark/>
          </w:tcPr>
          <w:p w14:paraId="62A071AB" w14:textId="77777777" w:rsidR="00214769" w:rsidRPr="00A2734D" w:rsidRDefault="00214769" w:rsidP="006A12ED">
            <w:pPr>
              <w:pStyle w:val="ListParagraph"/>
              <w:numPr>
                <w:ilvl w:val="0"/>
                <w:numId w:val="62"/>
              </w:numPr>
              <w:spacing w:before="60" w:after="60"/>
              <w:rPr>
                <w:rFonts w:eastAsia="Times New Roman" w:cstheme="minorHAnsi"/>
                <w:color w:val="000000"/>
                <w:sz w:val="20"/>
                <w:szCs w:val="20"/>
              </w:rPr>
            </w:pPr>
            <w:r w:rsidRPr="00A2734D">
              <w:rPr>
                <w:rFonts w:eastAsia="Times New Roman" w:cstheme="minorHAnsi"/>
                <w:color w:val="000000"/>
                <w:sz w:val="20"/>
                <w:szCs w:val="20"/>
              </w:rPr>
              <w:t>The vendor must provide evidence that staff have completed and signed all necessary forms prior to executing work for the contract.</w:t>
            </w:r>
          </w:p>
        </w:tc>
        <w:tc>
          <w:tcPr>
            <w:tcW w:w="1701" w:type="dxa"/>
            <w:tcBorders>
              <w:top w:val="nil"/>
              <w:left w:val="nil"/>
              <w:bottom w:val="single" w:sz="4" w:space="0" w:color="auto"/>
              <w:right w:val="single" w:sz="4" w:space="0" w:color="auto"/>
            </w:tcBorders>
            <w:shd w:val="clear" w:color="auto" w:fill="auto"/>
            <w:hideMark/>
          </w:tcPr>
          <w:p w14:paraId="40358610" w14:textId="0FDD6D00" w:rsidR="00214769" w:rsidRPr="0082439A" w:rsidRDefault="002B59D7">
            <w:pPr>
              <w:spacing w:before="60" w:after="60"/>
              <w:rPr>
                <w:rFonts w:eastAsia="Times New Roman" w:cstheme="minorHAnsi"/>
                <w:b/>
                <w:color w:val="000000"/>
                <w:sz w:val="20"/>
                <w:szCs w:val="20"/>
              </w:rPr>
            </w:pPr>
            <w:r w:rsidRPr="00EC6B2E">
              <w:rPr>
                <w:rFonts w:eastAsia="Times New Roman" w:cstheme="minorHAnsi"/>
                <w:bCs/>
                <w:color w:val="003A5D" w:themeColor="accent1"/>
                <w:sz w:val="20"/>
                <w:szCs w:val="20"/>
              </w:rPr>
              <w:t>&lt;Y/N?&gt;</w:t>
            </w:r>
          </w:p>
        </w:tc>
        <w:tc>
          <w:tcPr>
            <w:tcW w:w="2434" w:type="dxa"/>
            <w:tcBorders>
              <w:top w:val="nil"/>
              <w:left w:val="nil"/>
              <w:bottom w:val="single" w:sz="4" w:space="0" w:color="auto"/>
              <w:right w:val="single" w:sz="4" w:space="0" w:color="auto"/>
            </w:tcBorders>
            <w:shd w:val="clear" w:color="auto" w:fill="auto"/>
            <w:hideMark/>
          </w:tcPr>
          <w:p w14:paraId="6064DE97" w14:textId="77777777" w:rsidR="00214769" w:rsidRPr="00BF503B" w:rsidRDefault="00214769">
            <w:pPr>
              <w:spacing w:before="60" w:after="60"/>
              <w:rPr>
                <w:rFonts w:eastAsia="Times New Roman" w:cstheme="minorHAnsi"/>
                <w:color w:val="005385" w:themeColor="accent1" w:themeTint="E6"/>
                <w:sz w:val="20"/>
                <w:szCs w:val="20"/>
              </w:rPr>
            </w:pPr>
            <w:r w:rsidRPr="00BF503B">
              <w:rPr>
                <w:rFonts w:eastAsia="Times New Roman" w:cstheme="minorHAnsi"/>
                <w:color w:val="005385" w:themeColor="accent1" w:themeTint="E6"/>
                <w:sz w:val="20"/>
                <w:szCs w:val="20"/>
              </w:rPr>
              <w:t>&lt;Response&gt;</w:t>
            </w:r>
          </w:p>
        </w:tc>
      </w:tr>
      <w:tr w:rsidR="00214769" w:rsidRPr="00EC0E22" w14:paraId="56BBD123" w14:textId="77777777" w:rsidTr="000941CE">
        <w:trPr>
          <w:trHeight w:val="2276"/>
        </w:trPr>
        <w:tc>
          <w:tcPr>
            <w:tcW w:w="8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74BFA" w14:textId="77777777" w:rsidR="00214769" w:rsidRPr="00A2734D" w:rsidRDefault="00214769" w:rsidP="006A12ED">
            <w:pPr>
              <w:pStyle w:val="ListParagraph"/>
              <w:numPr>
                <w:ilvl w:val="0"/>
                <w:numId w:val="62"/>
              </w:numPr>
              <w:spacing w:before="60" w:after="60"/>
              <w:rPr>
                <w:rFonts w:eastAsia="Times New Roman" w:cstheme="minorHAnsi"/>
                <w:color w:val="000000"/>
                <w:sz w:val="20"/>
                <w:szCs w:val="20"/>
              </w:rPr>
            </w:pPr>
            <w:r w:rsidRPr="00A2734D">
              <w:rPr>
                <w:rFonts w:eastAsia="Times New Roman" w:cstheme="minorHAnsi"/>
                <w:color w:val="000000"/>
                <w:sz w:val="20"/>
                <w:szCs w:val="20"/>
              </w:rPr>
              <w:lastRenderedPageBreak/>
              <w:t>The vendor staff must not have the capability to access, edit, and share personal data with unauthorized staff, including, but not limited to:</w:t>
            </w:r>
          </w:p>
          <w:p w14:paraId="2F8A5F1B" w14:textId="77777777" w:rsidR="00214769" w:rsidRPr="00A2734D" w:rsidRDefault="00214769" w:rsidP="006D34F6">
            <w:pPr>
              <w:pStyle w:val="Tablebullet1"/>
              <w:ind w:left="720"/>
              <w:rPr>
                <w:rFonts w:eastAsia="Times New Roman"/>
                <w:color w:val="000000"/>
                <w:szCs w:val="20"/>
              </w:rPr>
            </w:pPr>
            <w:r w:rsidRPr="00A2734D">
              <w:t>PHI</w:t>
            </w:r>
          </w:p>
          <w:p w14:paraId="6A6F6BDE" w14:textId="77777777" w:rsidR="00214769" w:rsidRPr="00A2734D" w:rsidRDefault="00214769" w:rsidP="006D34F6">
            <w:pPr>
              <w:pStyle w:val="Tablebullet1"/>
              <w:ind w:left="720"/>
              <w:rPr>
                <w:rFonts w:eastAsia="Times New Roman"/>
                <w:color w:val="000000"/>
                <w:szCs w:val="20"/>
              </w:rPr>
            </w:pPr>
            <w:r w:rsidRPr="00A2734D">
              <w:t>PII</w:t>
            </w:r>
          </w:p>
          <w:p w14:paraId="4F8A146A" w14:textId="77777777" w:rsidR="00214769" w:rsidRPr="000941CE" w:rsidRDefault="00214769" w:rsidP="006D34F6">
            <w:pPr>
              <w:pStyle w:val="Tablebullet1"/>
              <w:ind w:left="720"/>
            </w:pPr>
            <w:r w:rsidRPr="00A2734D">
              <w:t>Financial transaction information</w:t>
            </w:r>
          </w:p>
          <w:p w14:paraId="7F3E0E81" w14:textId="77777777" w:rsidR="00214769" w:rsidRPr="000941CE" w:rsidRDefault="00214769" w:rsidP="006D34F6">
            <w:pPr>
              <w:pStyle w:val="Tablebullet1"/>
              <w:ind w:left="720"/>
            </w:pPr>
            <w:r w:rsidRPr="00A2734D">
              <w:t>Federal tax information (FTI)</w:t>
            </w:r>
          </w:p>
          <w:p w14:paraId="0ABF6F91" w14:textId="77777777" w:rsidR="00214769" w:rsidRPr="0082439A" w:rsidRDefault="00214769" w:rsidP="006D34F6">
            <w:pPr>
              <w:pStyle w:val="Tablebullet1"/>
              <w:ind w:left="720"/>
            </w:pPr>
            <w:r w:rsidRPr="00A2734D">
              <w:t>SSA data including, but not limited to, family, friends, and acquaintance information</w:t>
            </w:r>
          </w:p>
        </w:tc>
        <w:tc>
          <w:tcPr>
            <w:tcW w:w="1701" w:type="dxa"/>
            <w:tcBorders>
              <w:top w:val="single" w:sz="4" w:space="0" w:color="auto"/>
              <w:left w:val="nil"/>
              <w:bottom w:val="single" w:sz="4" w:space="0" w:color="auto"/>
              <w:right w:val="single" w:sz="4" w:space="0" w:color="auto"/>
            </w:tcBorders>
            <w:shd w:val="clear" w:color="auto" w:fill="auto"/>
            <w:hideMark/>
          </w:tcPr>
          <w:p w14:paraId="6D27B529" w14:textId="10CA4B34" w:rsidR="00214769" w:rsidRPr="0082439A" w:rsidRDefault="002B59D7">
            <w:pPr>
              <w:spacing w:before="60" w:after="60"/>
              <w:rPr>
                <w:rFonts w:eastAsia="Times New Roman" w:cstheme="minorHAnsi"/>
                <w:b/>
                <w:color w:val="000000"/>
                <w:sz w:val="20"/>
                <w:szCs w:val="20"/>
              </w:rPr>
            </w:pPr>
            <w:r w:rsidRPr="00EC6B2E">
              <w:rPr>
                <w:rFonts w:eastAsia="Times New Roman" w:cstheme="minorHAnsi"/>
                <w:bCs/>
                <w:color w:val="003A5D" w:themeColor="accent1"/>
                <w:sz w:val="20"/>
                <w:szCs w:val="20"/>
              </w:rPr>
              <w:t>&lt;Y/N?&gt;</w:t>
            </w:r>
          </w:p>
        </w:tc>
        <w:tc>
          <w:tcPr>
            <w:tcW w:w="2434" w:type="dxa"/>
            <w:tcBorders>
              <w:top w:val="single" w:sz="4" w:space="0" w:color="auto"/>
              <w:left w:val="nil"/>
              <w:bottom w:val="single" w:sz="4" w:space="0" w:color="auto"/>
              <w:right w:val="single" w:sz="4" w:space="0" w:color="auto"/>
            </w:tcBorders>
            <w:shd w:val="clear" w:color="auto" w:fill="auto"/>
            <w:hideMark/>
          </w:tcPr>
          <w:p w14:paraId="275DDB89" w14:textId="77777777" w:rsidR="00214769" w:rsidRPr="00BF503B" w:rsidRDefault="00214769">
            <w:pPr>
              <w:spacing w:before="60" w:after="60"/>
              <w:rPr>
                <w:rFonts w:eastAsia="Times New Roman" w:cstheme="minorHAnsi"/>
                <w:color w:val="005385" w:themeColor="accent1" w:themeTint="E6"/>
                <w:sz w:val="20"/>
                <w:szCs w:val="20"/>
              </w:rPr>
            </w:pPr>
            <w:r w:rsidRPr="00BF503B">
              <w:rPr>
                <w:rFonts w:eastAsia="Times New Roman" w:cstheme="minorHAnsi"/>
                <w:color w:val="005385" w:themeColor="accent1" w:themeTint="E6"/>
                <w:sz w:val="20"/>
                <w:szCs w:val="20"/>
              </w:rPr>
              <w:t>&lt;Response&gt;</w:t>
            </w:r>
          </w:p>
        </w:tc>
      </w:tr>
      <w:tr w:rsidR="00214769" w:rsidRPr="00EC0E22" w14:paraId="2F340AF3" w14:textId="77777777" w:rsidTr="000941CE">
        <w:trPr>
          <w:trHeight w:val="737"/>
        </w:trPr>
        <w:tc>
          <w:tcPr>
            <w:tcW w:w="89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5318A8" w14:textId="77777777" w:rsidR="00214769" w:rsidRPr="00A2734D" w:rsidRDefault="00214769" w:rsidP="006A12ED">
            <w:pPr>
              <w:pStyle w:val="ListParagraph"/>
              <w:numPr>
                <w:ilvl w:val="0"/>
                <w:numId w:val="62"/>
              </w:numPr>
              <w:spacing w:before="60" w:after="60"/>
              <w:rPr>
                <w:rFonts w:eastAsia="Times New Roman" w:cstheme="minorHAnsi"/>
                <w:color w:val="000000"/>
                <w:sz w:val="20"/>
                <w:szCs w:val="20"/>
              </w:rPr>
            </w:pPr>
            <w:r w:rsidRPr="00A2734D">
              <w:rPr>
                <w:rFonts w:eastAsia="Times New Roman" w:cstheme="minorHAnsi"/>
                <w:color w:val="000000"/>
                <w:sz w:val="20"/>
                <w:szCs w:val="20"/>
              </w:rPr>
              <w:t>The vendor must comply with current and future Commonwealth and federal regulations as necessary to support the services outlined in this RFP.</w:t>
            </w:r>
          </w:p>
        </w:tc>
        <w:tc>
          <w:tcPr>
            <w:tcW w:w="1701" w:type="dxa"/>
            <w:tcBorders>
              <w:top w:val="single" w:sz="4" w:space="0" w:color="auto"/>
              <w:left w:val="nil"/>
              <w:bottom w:val="single" w:sz="4" w:space="0" w:color="auto"/>
              <w:right w:val="single" w:sz="4" w:space="0" w:color="auto"/>
            </w:tcBorders>
            <w:shd w:val="clear" w:color="auto" w:fill="auto"/>
            <w:hideMark/>
          </w:tcPr>
          <w:p w14:paraId="54E5E947" w14:textId="7CEFA8BA" w:rsidR="00214769" w:rsidRPr="0082439A" w:rsidRDefault="002B59D7">
            <w:pPr>
              <w:spacing w:before="60" w:after="60"/>
              <w:rPr>
                <w:rFonts w:eastAsia="Times New Roman" w:cstheme="minorHAnsi"/>
                <w:color w:val="000000"/>
                <w:sz w:val="20"/>
                <w:szCs w:val="20"/>
              </w:rPr>
            </w:pPr>
            <w:r w:rsidRPr="00EC6B2E">
              <w:rPr>
                <w:rFonts w:eastAsia="Times New Roman" w:cstheme="minorHAnsi"/>
                <w:bCs/>
                <w:color w:val="003A5D" w:themeColor="accent1"/>
                <w:sz w:val="20"/>
                <w:szCs w:val="20"/>
              </w:rPr>
              <w:t>&lt;Y/N?&gt;</w:t>
            </w:r>
          </w:p>
        </w:tc>
        <w:tc>
          <w:tcPr>
            <w:tcW w:w="2434" w:type="dxa"/>
            <w:tcBorders>
              <w:top w:val="single" w:sz="4" w:space="0" w:color="auto"/>
              <w:left w:val="nil"/>
              <w:bottom w:val="single" w:sz="4" w:space="0" w:color="auto"/>
              <w:right w:val="single" w:sz="4" w:space="0" w:color="auto"/>
            </w:tcBorders>
            <w:shd w:val="clear" w:color="auto" w:fill="auto"/>
            <w:hideMark/>
          </w:tcPr>
          <w:p w14:paraId="13333990" w14:textId="77777777" w:rsidR="00214769" w:rsidRPr="00BF503B" w:rsidRDefault="00214769">
            <w:pPr>
              <w:spacing w:before="60" w:after="60"/>
              <w:rPr>
                <w:rFonts w:eastAsia="Times New Roman" w:cstheme="minorHAnsi"/>
                <w:color w:val="005385" w:themeColor="accent1" w:themeTint="E6"/>
                <w:sz w:val="20"/>
                <w:szCs w:val="20"/>
              </w:rPr>
            </w:pPr>
            <w:r w:rsidRPr="00BF503B">
              <w:rPr>
                <w:rFonts w:eastAsia="Times New Roman" w:cstheme="minorHAnsi"/>
                <w:color w:val="005385" w:themeColor="accent1" w:themeTint="E6"/>
                <w:sz w:val="20"/>
                <w:szCs w:val="20"/>
              </w:rPr>
              <w:t>&lt;Response&gt;</w:t>
            </w:r>
          </w:p>
        </w:tc>
      </w:tr>
      <w:tr w:rsidR="00214769" w:rsidRPr="00EC0E22" w14:paraId="677FB617" w14:textId="77777777" w:rsidTr="000941CE">
        <w:trPr>
          <w:trHeight w:val="800"/>
        </w:trPr>
        <w:tc>
          <w:tcPr>
            <w:tcW w:w="8910" w:type="dxa"/>
            <w:tcBorders>
              <w:top w:val="nil"/>
              <w:left w:val="single" w:sz="4" w:space="0" w:color="auto"/>
              <w:bottom w:val="single" w:sz="4" w:space="0" w:color="auto"/>
              <w:right w:val="single" w:sz="4" w:space="0" w:color="auto"/>
            </w:tcBorders>
            <w:shd w:val="clear" w:color="auto" w:fill="auto"/>
            <w:vAlign w:val="bottom"/>
            <w:hideMark/>
          </w:tcPr>
          <w:p w14:paraId="46B5C093" w14:textId="5AFB1854" w:rsidR="00A27978" w:rsidRPr="00AC1246" w:rsidRDefault="00214769" w:rsidP="006A12ED">
            <w:pPr>
              <w:pStyle w:val="ListParagraph"/>
              <w:numPr>
                <w:ilvl w:val="0"/>
                <w:numId w:val="62"/>
              </w:numPr>
              <w:spacing w:before="60" w:after="60"/>
              <w:rPr>
                <w:rFonts w:eastAsia="Times New Roman" w:cstheme="minorHAnsi"/>
                <w:color w:val="000000"/>
                <w:sz w:val="20"/>
                <w:szCs w:val="20"/>
              </w:rPr>
            </w:pPr>
            <w:r w:rsidRPr="00A2734D">
              <w:rPr>
                <w:rFonts w:eastAsia="Times New Roman" w:cstheme="minorHAnsi"/>
                <w:color w:val="000000"/>
                <w:sz w:val="20"/>
                <w:szCs w:val="20"/>
              </w:rPr>
              <w:t xml:space="preserve">The vendor must perform according to agreed-upon SLAs and associated metrics </w:t>
            </w:r>
            <w:r w:rsidR="008709AA">
              <w:rPr>
                <w:rFonts w:eastAsia="Times New Roman" w:cstheme="minorHAnsi"/>
                <w:color w:val="000000"/>
                <w:sz w:val="20"/>
                <w:szCs w:val="20"/>
              </w:rPr>
              <w:t>based on</w:t>
            </w:r>
            <w:r w:rsidRPr="00A2734D">
              <w:rPr>
                <w:rFonts w:eastAsia="Times New Roman" w:cstheme="minorHAnsi"/>
                <w:b/>
                <w:color w:val="000000"/>
                <w:sz w:val="20"/>
                <w:szCs w:val="20"/>
              </w:rPr>
              <w:t xml:space="preserve"> </w:t>
            </w:r>
            <w:hyperlink w:anchor="Appendix2" w:history="1">
              <w:r w:rsidR="00A27978" w:rsidRPr="00AC1246">
                <w:rPr>
                  <w:rStyle w:val="Hyperlink"/>
                  <w:rFonts w:asciiTheme="minorHAnsi" w:hAnsiTheme="minorHAnsi"/>
                  <w:color w:val="auto"/>
                </w:rPr>
                <w:t>Appendix 2: SLAs and Performance Standards</w:t>
              </w:r>
            </w:hyperlink>
            <w:r w:rsidR="00A27978" w:rsidRPr="00AC1246">
              <w:rPr>
                <w:rFonts w:eastAsia="Times New Roman" w:cstheme="minorHAnsi"/>
                <w:b/>
                <w:sz w:val="20"/>
                <w:szCs w:val="20"/>
              </w:rPr>
              <w:t>.</w:t>
            </w:r>
          </w:p>
          <w:p w14:paraId="7A94EA9C" w14:textId="09130FD4" w:rsidR="00A636AE" w:rsidRPr="000777A3" w:rsidRDefault="00A636AE" w:rsidP="00DE5877">
            <w:pPr>
              <w:spacing w:before="60" w:after="60"/>
              <w:ind w:left="360"/>
              <w:rPr>
                <w:rFonts w:eastAsia="Times New Roman" w:cstheme="minorHAnsi"/>
                <w:color w:val="000000"/>
                <w:sz w:val="20"/>
                <w:szCs w:val="20"/>
              </w:rPr>
            </w:pPr>
            <w:r w:rsidRPr="000777A3">
              <w:rPr>
                <w:rFonts w:eastAsia="Times New Roman" w:cstheme="minorHAnsi"/>
                <w:b/>
                <w:bCs/>
                <w:color w:val="000000"/>
                <w:sz w:val="20"/>
                <w:szCs w:val="20"/>
              </w:rPr>
              <w:t>Note:</w:t>
            </w:r>
            <w:r>
              <w:t xml:space="preserve"> </w:t>
            </w:r>
            <w:r w:rsidRPr="00A636AE">
              <w:rPr>
                <w:rFonts w:eastAsia="Times New Roman" w:cstheme="minorHAnsi"/>
                <w:color w:val="000000"/>
                <w:sz w:val="20"/>
                <w:szCs w:val="20"/>
              </w:rPr>
              <w:t xml:space="preserve">SLAs </w:t>
            </w:r>
            <w:r w:rsidR="00772539">
              <w:rPr>
                <w:rFonts w:eastAsia="Times New Roman" w:cstheme="minorHAnsi"/>
                <w:color w:val="000000"/>
                <w:sz w:val="20"/>
                <w:szCs w:val="20"/>
              </w:rPr>
              <w:t>will</w:t>
            </w:r>
            <w:r w:rsidRPr="00A636AE">
              <w:rPr>
                <w:rFonts w:eastAsia="Times New Roman" w:cstheme="minorHAnsi"/>
                <w:color w:val="000000"/>
                <w:sz w:val="20"/>
                <w:szCs w:val="20"/>
              </w:rPr>
              <w:t xml:space="preserve"> be </w:t>
            </w:r>
            <w:r w:rsidR="00DE5877">
              <w:rPr>
                <w:rFonts w:eastAsia="Times New Roman" w:cstheme="minorHAnsi"/>
                <w:color w:val="000000"/>
                <w:sz w:val="20"/>
                <w:szCs w:val="20"/>
              </w:rPr>
              <w:t>negotiated</w:t>
            </w:r>
            <w:r w:rsidRPr="00A636AE">
              <w:rPr>
                <w:rFonts w:eastAsia="Times New Roman" w:cstheme="minorHAnsi"/>
                <w:color w:val="000000"/>
                <w:sz w:val="20"/>
                <w:szCs w:val="20"/>
              </w:rPr>
              <w:t>/agreed upon between PRMP and the vendor.</w:t>
            </w:r>
          </w:p>
        </w:tc>
        <w:tc>
          <w:tcPr>
            <w:tcW w:w="1701" w:type="dxa"/>
            <w:tcBorders>
              <w:top w:val="nil"/>
              <w:left w:val="nil"/>
              <w:bottom w:val="single" w:sz="4" w:space="0" w:color="auto"/>
              <w:right w:val="single" w:sz="4" w:space="0" w:color="auto"/>
            </w:tcBorders>
            <w:shd w:val="clear" w:color="auto" w:fill="auto"/>
            <w:hideMark/>
          </w:tcPr>
          <w:p w14:paraId="3DF956D0" w14:textId="67847D5E" w:rsidR="00214769" w:rsidRPr="0082439A" w:rsidRDefault="002B59D7">
            <w:pPr>
              <w:spacing w:before="60" w:after="60"/>
              <w:rPr>
                <w:rFonts w:eastAsia="Times New Roman" w:cstheme="minorHAnsi"/>
                <w:color w:val="000000"/>
                <w:sz w:val="20"/>
                <w:szCs w:val="20"/>
              </w:rPr>
            </w:pPr>
            <w:r w:rsidRPr="00EC6B2E">
              <w:rPr>
                <w:rFonts w:eastAsia="Times New Roman" w:cstheme="minorHAnsi"/>
                <w:bCs/>
                <w:color w:val="003A5D" w:themeColor="accent1"/>
                <w:sz w:val="20"/>
                <w:szCs w:val="20"/>
              </w:rPr>
              <w:t>&lt;Y/N?&gt;</w:t>
            </w:r>
          </w:p>
        </w:tc>
        <w:tc>
          <w:tcPr>
            <w:tcW w:w="2434" w:type="dxa"/>
            <w:tcBorders>
              <w:top w:val="nil"/>
              <w:left w:val="nil"/>
              <w:bottom w:val="single" w:sz="4" w:space="0" w:color="auto"/>
              <w:right w:val="single" w:sz="4" w:space="0" w:color="auto"/>
            </w:tcBorders>
            <w:shd w:val="clear" w:color="auto" w:fill="auto"/>
            <w:hideMark/>
          </w:tcPr>
          <w:p w14:paraId="21843205" w14:textId="77777777" w:rsidR="00214769" w:rsidRPr="00BF503B" w:rsidRDefault="00214769">
            <w:pPr>
              <w:spacing w:before="60" w:after="60"/>
              <w:rPr>
                <w:rFonts w:eastAsia="Times New Roman" w:cstheme="minorHAnsi"/>
                <w:color w:val="005385" w:themeColor="accent1" w:themeTint="E6"/>
                <w:sz w:val="20"/>
                <w:szCs w:val="20"/>
              </w:rPr>
            </w:pPr>
            <w:r w:rsidRPr="00BF503B">
              <w:rPr>
                <w:rFonts w:eastAsia="Times New Roman" w:cstheme="minorHAnsi"/>
                <w:color w:val="005385" w:themeColor="accent1" w:themeTint="E6"/>
                <w:sz w:val="20"/>
                <w:szCs w:val="20"/>
              </w:rPr>
              <w:t>&lt;Response&gt;</w:t>
            </w:r>
          </w:p>
        </w:tc>
      </w:tr>
      <w:tr w:rsidR="00214769" w:rsidRPr="00EC0E22" w14:paraId="60A35D10" w14:textId="77777777" w:rsidTr="000941CE">
        <w:trPr>
          <w:trHeight w:val="980"/>
        </w:trPr>
        <w:tc>
          <w:tcPr>
            <w:tcW w:w="8910" w:type="dxa"/>
            <w:tcBorders>
              <w:top w:val="nil"/>
              <w:left w:val="single" w:sz="4" w:space="0" w:color="auto"/>
              <w:bottom w:val="single" w:sz="4" w:space="0" w:color="auto"/>
              <w:right w:val="single" w:sz="4" w:space="0" w:color="auto"/>
            </w:tcBorders>
            <w:shd w:val="clear" w:color="auto" w:fill="auto"/>
            <w:vAlign w:val="bottom"/>
            <w:hideMark/>
          </w:tcPr>
          <w:p w14:paraId="29798D1D" w14:textId="77777777" w:rsidR="00214769" w:rsidRPr="00A2734D" w:rsidRDefault="00214769" w:rsidP="006A12ED">
            <w:pPr>
              <w:pStyle w:val="ListParagraph"/>
              <w:numPr>
                <w:ilvl w:val="0"/>
                <w:numId w:val="62"/>
              </w:numPr>
              <w:spacing w:before="60" w:after="60"/>
              <w:rPr>
                <w:rFonts w:eastAsia="Times New Roman" w:cstheme="minorHAnsi"/>
                <w:color w:val="000000"/>
                <w:sz w:val="20"/>
                <w:szCs w:val="20"/>
              </w:rPr>
            </w:pPr>
            <w:r w:rsidRPr="00A2734D">
              <w:rPr>
                <w:rFonts w:eastAsia="Times New Roman" w:cstheme="minorHAnsi"/>
                <w:color w:val="000000"/>
                <w:sz w:val="20"/>
                <w:szCs w:val="20"/>
              </w:rPr>
              <w:t>The vendor must provide a drug-free workplace, and individuals must not engage in the unlawful manufacture, distribution, dispensation, possession, abuse, or use of a controlled substance in the performance of the contract. (Drug-Free Workplace Act of 1988)</w:t>
            </w:r>
          </w:p>
        </w:tc>
        <w:tc>
          <w:tcPr>
            <w:tcW w:w="1701" w:type="dxa"/>
            <w:tcBorders>
              <w:top w:val="nil"/>
              <w:left w:val="nil"/>
              <w:bottom w:val="single" w:sz="4" w:space="0" w:color="auto"/>
              <w:right w:val="single" w:sz="4" w:space="0" w:color="auto"/>
            </w:tcBorders>
            <w:shd w:val="clear" w:color="auto" w:fill="auto"/>
            <w:hideMark/>
          </w:tcPr>
          <w:p w14:paraId="37275592" w14:textId="4FD2BBEA" w:rsidR="00214769" w:rsidRPr="0082439A" w:rsidRDefault="002B59D7">
            <w:pPr>
              <w:spacing w:before="60" w:after="60"/>
              <w:rPr>
                <w:rFonts w:eastAsia="Times New Roman" w:cstheme="minorHAnsi"/>
                <w:color w:val="000000"/>
                <w:sz w:val="20"/>
                <w:szCs w:val="20"/>
              </w:rPr>
            </w:pPr>
            <w:r w:rsidRPr="00EC6B2E">
              <w:rPr>
                <w:rFonts w:eastAsia="Times New Roman" w:cstheme="minorHAnsi"/>
                <w:bCs/>
                <w:color w:val="003A5D" w:themeColor="accent1"/>
                <w:sz w:val="20"/>
                <w:szCs w:val="20"/>
              </w:rPr>
              <w:t>&lt;Y/N?&gt;</w:t>
            </w:r>
          </w:p>
        </w:tc>
        <w:tc>
          <w:tcPr>
            <w:tcW w:w="2434" w:type="dxa"/>
            <w:tcBorders>
              <w:top w:val="nil"/>
              <w:left w:val="nil"/>
              <w:bottom w:val="single" w:sz="4" w:space="0" w:color="auto"/>
              <w:right w:val="single" w:sz="4" w:space="0" w:color="auto"/>
            </w:tcBorders>
            <w:shd w:val="clear" w:color="auto" w:fill="auto"/>
            <w:hideMark/>
          </w:tcPr>
          <w:p w14:paraId="7B0A992D" w14:textId="77777777" w:rsidR="00214769" w:rsidRPr="00BF503B" w:rsidRDefault="00214769">
            <w:pPr>
              <w:spacing w:before="60" w:after="60"/>
              <w:rPr>
                <w:rFonts w:eastAsia="Times New Roman" w:cstheme="minorHAnsi"/>
                <w:color w:val="005385" w:themeColor="accent1" w:themeTint="E6"/>
                <w:sz w:val="20"/>
                <w:szCs w:val="20"/>
              </w:rPr>
            </w:pPr>
            <w:r w:rsidRPr="00BF503B">
              <w:rPr>
                <w:rFonts w:eastAsia="Times New Roman" w:cstheme="minorHAnsi"/>
                <w:color w:val="005385" w:themeColor="accent1" w:themeTint="E6"/>
                <w:sz w:val="20"/>
                <w:szCs w:val="20"/>
              </w:rPr>
              <w:t>&lt;Response&gt;</w:t>
            </w:r>
          </w:p>
        </w:tc>
      </w:tr>
      <w:tr w:rsidR="00214769" w:rsidRPr="00EC0E22" w14:paraId="7CD277D1" w14:textId="77777777" w:rsidTr="000941CE">
        <w:trPr>
          <w:trHeight w:val="764"/>
        </w:trPr>
        <w:tc>
          <w:tcPr>
            <w:tcW w:w="8910" w:type="dxa"/>
            <w:tcBorders>
              <w:top w:val="nil"/>
              <w:left w:val="single" w:sz="4" w:space="0" w:color="auto"/>
              <w:bottom w:val="single" w:sz="4" w:space="0" w:color="auto"/>
              <w:right w:val="single" w:sz="4" w:space="0" w:color="auto"/>
            </w:tcBorders>
            <w:shd w:val="clear" w:color="auto" w:fill="auto"/>
            <w:vAlign w:val="bottom"/>
            <w:hideMark/>
          </w:tcPr>
          <w:p w14:paraId="7636299E" w14:textId="77777777" w:rsidR="00214769" w:rsidRPr="00A2734D" w:rsidRDefault="00214769" w:rsidP="006A12ED">
            <w:pPr>
              <w:pStyle w:val="ListParagraph"/>
              <w:numPr>
                <w:ilvl w:val="0"/>
                <w:numId w:val="62"/>
              </w:numPr>
              <w:spacing w:before="60" w:after="60"/>
              <w:rPr>
                <w:rFonts w:eastAsia="Times New Roman" w:cstheme="minorHAnsi"/>
                <w:color w:val="000000"/>
                <w:sz w:val="20"/>
                <w:szCs w:val="20"/>
              </w:rPr>
            </w:pPr>
            <w:r w:rsidRPr="00A2734D">
              <w:rPr>
                <w:rFonts w:eastAsia="Times New Roman" w:cstheme="minorHAnsi"/>
                <w:color w:val="000000"/>
                <w:sz w:val="20"/>
                <w:szCs w:val="20"/>
              </w:rPr>
              <w:t>The vendor must perform all work associated with this contract within the continental United States (U.S.) or U.S. Territories.</w:t>
            </w:r>
          </w:p>
        </w:tc>
        <w:tc>
          <w:tcPr>
            <w:tcW w:w="1701" w:type="dxa"/>
            <w:tcBorders>
              <w:top w:val="nil"/>
              <w:left w:val="nil"/>
              <w:bottom w:val="single" w:sz="4" w:space="0" w:color="auto"/>
              <w:right w:val="single" w:sz="4" w:space="0" w:color="auto"/>
            </w:tcBorders>
            <w:shd w:val="clear" w:color="auto" w:fill="auto"/>
            <w:hideMark/>
          </w:tcPr>
          <w:p w14:paraId="16E78770" w14:textId="5FBAF5A5" w:rsidR="00214769" w:rsidRPr="0082439A" w:rsidRDefault="002B59D7">
            <w:pPr>
              <w:spacing w:before="60" w:after="60"/>
              <w:rPr>
                <w:rFonts w:eastAsia="Times New Roman" w:cstheme="minorHAnsi"/>
                <w:color w:val="000000"/>
                <w:sz w:val="20"/>
                <w:szCs w:val="20"/>
              </w:rPr>
            </w:pPr>
            <w:r w:rsidRPr="00EC6B2E">
              <w:rPr>
                <w:rFonts w:eastAsia="Times New Roman" w:cstheme="minorHAnsi"/>
                <w:bCs/>
                <w:color w:val="003A5D" w:themeColor="accent1"/>
                <w:sz w:val="20"/>
                <w:szCs w:val="20"/>
              </w:rPr>
              <w:t>&lt;Y/N?&gt;</w:t>
            </w:r>
          </w:p>
        </w:tc>
        <w:tc>
          <w:tcPr>
            <w:tcW w:w="2434" w:type="dxa"/>
            <w:tcBorders>
              <w:top w:val="nil"/>
              <w:left w:val="nil"/>
              <w:bottom w:val="single" w:sz="4" w:space="0" w:color="auto"/>
              <w:right w:val="single" w:sz="4" w:space="0" w:color="auto"/>
            </w:tcBorders>
            <w:shd w:val="clear" w:color="auto" w:fill="auto"/>
            <w:hideMark/>
          </w:tcPr>
          <w:p w14:paraId="4B43A309" w14:textId="77777777" w:rsidR="00214769" w:rsidRPr="00BF503B" w:rsidRDefault="00214769">
            <w:pPr>
              <w:spacing w:before="60" w:after="60"/>
              <w:rPr>
                <w:rFonts w:eastAsia="Times New Roman" w:cstheme="minorHAnsi"/>
                <w:color w:val="005385" w:themeColor="accent1" w:themeTint="E6"/>
                <w:sz w:val="20"/>
                <w:szCs w:val="20"/>
              </w:rPr>
            </w:pPr>
            <w:r w:rsidRPr="00BF503B">
              <w:rPr>
                <w:rFonts w:eastAsia="Times New Roman" w:cstheme="minorHAnsi"/>
                <w:color w:val="005385" w:themeColor="accent1" w:themeTint="E6"/>
                <w:sz w:val="20"/>
                <w:szCs w:val="20"/>
              </w:rPr>
              <w:t>&lt;Response&gt;</w:t>
            </w:r>
          </w:p>
        </w:tc>
      </w:tr>
      <w:tr w:rsidR="00214769" w:rsidRPr="00EC0E22" w14:paraId="4D8E91F9" w14:textId="77777777" w:rsidTr="000941CE">
        <w:trPr>
          <w:trHeight w:val="890"/>
        </w:trPr>
        <w:tc>
          <w:tcPr>
            <w:tcW w:w="8910" w:type="dxa"/>
            <w:tcBorders>
              <w:top w:val="nil"/>
              <w:left w:val="single" w:sz="4" w:space="0" w:color="auto"/>
              <w:bottom w:val="single" w:sz="4" w:space="0" w:color="auto"/>
              <w:right w:val="single" w:sz="4" w:space="0" w:color="auto"/>
            </w:tcBorders>
            <w:shd w:val="clear" w:color="auto" w:fill="auto"/>
            <w:vAlign w:val="bottom"/>
            <w:hideMark/>
          </w:tcPr>
          <w:p w14:paraId="314B8E2E" w14:textId="77777777" w:rsidR="00214769" w:rsidRPr="00A2734D" w:rsidRDefault="00214769" w:rsidP="006A12ED">
            <w:pPr>
              <w:pStyle w:val="ListParagraph"/>
              <w:numPr>
                <w:ilvl w:val="0"/>
                <w:numId w:val="62"/>
              </w:numPr>
              <w:spacing w:before="60" w:after="60"/>
              <w:rPr>
                <w:rFonts w:eastAsia="Times New Roman" w:cstheme="minorHAnsi"/>
                <w:color w:val="000000"/>
                <w:sz w:val="20"/>
                <w:szCs w:val="20"/>
              </w:rPr>
            </w:pPr>
            <w:r w:rsidRPr="00A2734D">
              <w:rPr>
                <w:rFonts w:eastAsia="Times New Roman" w:cstheme="minorHAnsi"/>
                <w:color w:val="000000"/>
                <w:sz w:val="20"/>
                <w:szCs w:val="20"/>
              </w:rPr>
              <w:t>The vendor must comply with federal Executive Order 11246 related to Equal Employment Opportunity Act, the Clean Air Act, and the Clean Water Act.</w:t>
            </w:r>
          </w:p>
        </w:tc>
        <w:tc>
          <w:tcPr>
            <w:tcW w:w="1701" w:type="dxa"/>
            <w:tcBorders>
              <w:top w:val="nil"/>
              <w:left w:val="nil"/>
              <w:bottom w:val="single" w:sz="4" w:space="0" w:color="auto"/>
              <w:right w:val="single" w:sz="4" w:space="0" w:color="auto"/>
            </w:tcBorders>
            <w:shd w:val="clear" w:color="auto" w:fill="auto"/>
            <w:hideMark/>
          </w:tcPr>
          <w:p w14:paraId="3A9A3AED" w14:textId="0C19F71C" w:rsidR="00214769" w:rsidRPr="0082439A" w:rsidRDefault="002B59D7">
            <w:pPr>
              <w:spacing w:before="60" w:after="60"/>
              <w:rPr>
                <w:rFonts w:eastAsia="Times New Roman" w:cstheme="minorHAnsi"/>
                <w:color w:val="000000"/>
                <w:sz w:val="20"/>
                <w:szCs w:val="20"/>
              </w:rPr>
            </w:pPr>
            <w:r w:rsidRPr="00EC6B2E">
              <w:rPr>
                <w:rFonts w:eastAsia="Times New Roman" w:cstheme="minorHAnsi"/>
                <w:bCs/>
                <w:color w:val="003A5D" w:themeColor="accent1"/>
                <w:sz w:val="20"/>
                <w:szCs w:val="20"/>
              </w:rPr>
              <w:t>&lt;Y/N?&gt;</w:t>
            </w:r>
          </w:p>
        </w:tc>
        <w:tc>
          <w:tcPr>
            <w:tcW w:w="2434" w:type="dxa"/>
            <w:tcBorders>
              <w:top w:val="nil"/>
              <w:left w:val="nil"/>
              <w:bottom w:val="single" w:sz="4" w:space="0" w:color="auto"/>
              <w:right w:val="single" w:sz="4" w:space="0" w:color="auto"/>
            </w:tcBorders>
            <w:shd w:val="clear" w:color="auto" w:fill="auto"/>
            <w:hideMark/>
          </w:tcPr>
          <w:p w14:paraId="49D36320" w14:textId="77777777" w:rsidR="00214769" w:rsidRPr="00BF503B" w:rsidRDefault="00214769">
            <w:pPr>
              <w:spacing w:before="60" w:after="60"/>
              <w:rPr>
                <w:rFonts w:eastAsia="Times New Roman" w:cstheme="minorHAnsi"/>
                <w:color w:val="005385" w:themeColor="accent1" w:themeTint="E6"/>
                <w:sz w:val="20"/>
                <w:szCs w:val="20"/>
              </w:rPr>
            </w:pPr>
            <w:r w:rsidRPr="00BF503B">
              <w:rPr>
                <w:rFonts w:eastAsia="Times New Roman" w:cstheme="minorHAnsi"/>
                <w:color w:val="005385" w:themeColor="accent1" w:themeTint="E6"/>
                <w:sz w:val="20"/>
                <w:szCs w:val="20"/>
              </w:rPr>
              <w:t>&lt;Response&gt;</w:t>
            </w:r>
          </w:p>
        </w:tc>
      </w:tr>
      <w:tr w:rsidR="00214769" w:rsidRPr="00EC0E22" w14:paraId="25230510" w14:textId="77777777" w:rsidTr="000941CE">
        <w:trPr>
          <w:trHeight w:val="737"/>
        </w:trPr>
        <w:tc>
          <w:tcPr>
            <w:tcW w:w="8910" w:type="dxa"/>
            <w:tcBorders>
              <w:top w:val="nil"/>
              <w:left w:val="single" w:sz="4" w:space="0" w:color="auto"/>
              <w:bottom w:val="single" w:sz="4" w:space="0" w:color="auto"/>
              <w:right w:val="single" w:sz="4" w:space="0" w:color="auto"/>
            </w:tcBorders>
            <w:shd w:val="clear" w:color="auto" w:fill="auto"/>
            <w:vAlign w:val="bottom"/>
            <w:hideMark/>
          </w:tcPr>
          <w:p w14:paraId="7182E501" w14:textId="77777777" w:rsidR="00214769" w:rsidRPr="00A2734D" w:rsidRDefault="00214769" w:rsidP="006A12ED">
            <w:pPr>
              <w:pStyle w:val="ListParagraph"/>
              <w:numPr>
                <w:ilvl w:val="0"/>
                <w:numId w:val="62"/>
              </w:numPr>
              <w:spacing w:before="60" w:after="60"/>
              <w:rPr>
                <w:rFonts w:eastAsia="Times New Roman" w:cstheme="minorHAnsi"/>
                <w:color w:val="000000"/>
                <w:sz w:val="20"/>
                <w:szCs w:val="20"/>
              </w:rPr>
            </w:pPr>
            <w:r w:rsidRPr="00A2734D">
              <w:rPr>
                <w:rFonts w:eastAsia="Times New Roman" w:cstheme="minorHAnsi"/>
                <w:color w:val="000000"/>
                <w:sz w:val="20"/>
                <w:szCs w:val="20"/>
              </w:rPr>
              <w:t>The vendor must serve as a trusted partner to PRMP and represent PRMP’s interests in all activities performed under the resulting contract.</w:t>
            </w:r>
          </w:p>
        </w:tc>
        <w:tc>
          <w:tcPr>
            <w:tcW w:w="1701" w:type="dxa"/>
            <w:tcBorders>
              <w:top w:val="nil"/>
              <w:left w:val="nil"/>
              <w:bottom w:val="single" w:sz="4" w:space="0" w:color="auto"/>
              <w:right w:val="single" w:sz="4" w:space="0" w:color="auto"/>
            </w:tcBorders>
            <w:shd w:val="clear" w:color="auto" w:fill="auto"/>
            <w:hideMark/>
          </w:tcPr>
          <w:p w14:paraId="4598589D" w14:textId="67B42A16" w:rsidR="00214769" w:rsidRPr="0082439A" w:rsidRDefault="002B59D7">
            <w:pPr>
              <w:spacing w:before="60" w:after="60"/>
              <w:rPr>
                <w:rFonts w:eastAsia="Times New Roman" w:cstheme="minorHAnsi"/>
                <w:color w:val="000000"/>
                <w:sz w:val="20"/>
                <w:szCs w:val="20"/>
              </w:rPr>
            </w:pPr>
            <w:r w:rsidRPr="00EC6B2E">
              <w:rPr>
                <w:rFonts w:eastAsia="Times New Roman" w:cstheme="minorHAnsi"/>
                <w:bCs/>
                <w:color w:val="003A5D" w:themeColor="accent1"/>
                <w:sz w:val="20"/>
                <w:szCs w:val="20"/>
              </w:rPr>
              <w:t>&lt;Y/N?&gt;</w:t>
            </w:r>
          </w:p>
        </w:tc>
        <w:tc>
          <w:tcPr>
            <w:tcW w:w="2434" w:type="dxa"/>
            <w:tcBorders>
              <w:top w:val="nil"/>
              <w:left w:val="nil"/>
              <w:bottom w:val="single" w:sz="4" w:space="0" w:color="auto"/>
              <w:right w:val="single" w:sz="4" w:space="0" w:color="auto"/>
            </w:tcBorders>
            <w:shd w:val="clear" w:color="auto" w:fill="auto"/>
            <w:hideMark/>
          </w:tcPr>
          <w:p w14:paraId="008C659E" w14:textId="77777777" w:rsidR="00214769" w:rsidRPr="00BF503B" w:rsidRDefault="00214769">
            <w:pPr>
              <w:spacing w:before="60" w:after="60"/>
              <w:rPr>
                <w:rFonts w:eastAsia="Times New Roman" w:cstheme="minorHAnsi"/>
                <w:color w:val="005385" w:themeColor="accent1" w:themeTint="E6"/>
                <w:sz w:val="20"/>
                <w:szCs w:val="20"/>
              </w:rPr>
            </w:pPr>
            <w:r w:rsidRPr="00BF503B">
              <w:rPr>
                <w:rFonts w:eastAsia="Times New Roman" w:cstheme="minorHAnsi"/>
                <w:color w:val="005385" w:themeColor="accent1" w:themeTint="E6"/>
                <w:sz w:val="20"/>
                <w:szCs w:val="20"/>
              </w:rPr>
              <w:t>&lt;Response&gt;</w:t>
            </w:r>
          </w:p>
        </w:tc>
      </w:tr>
      <w:tr w:rsidR="00214769" w:rsidRPr="00EC0E22" w14:paraId="74E3D970" w14:textId="77777777" w:rsidTr="000941CE">
        <w:trPr>
          <w:trHeight w:val="4598"/>
        </w:trPr>
        <w:tc>
          <w:tcPr>
            <w:tcW w:w="89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86062A" w14:textId="77777777" w:rsidR="00214769" w:rsidRPr="0082439A" w:rsidRDefault="00214769" w:rsidP="006A12ED">
            <w:pPr>
              <w:pStyle w:val="ListParagraph"/>
              <w:numPr>
                <w:ilvl w:val="0"/>
                <w:numId w:val="62"/>
              </w:numPr>
              <w:spacing w:before="60" w:after="60"/>
              <w:rPr>
                <w:rFonts w:eastAsia="Times New Roman" w:cstheme="minorHAnsi"/>
                <w:color w:val="000000"/>
                <w:sz w:val="20"/>
                <w:szCs w:val="20"/>
              </w:rPr>
            </w:pPr>
            <w:r w:rsidRPr="0082439A">
              <w:rPr>
                <w:rFonts w:eastAsia="Times New Roman" w:cstheme="minorHAnsi"/>
                <w:color w:val="000000"/>
                <w:sz w:val="20"/>
                <w:szCs w:val="20"/>
              </w:rPr>
              <w:lastRenderedPageBreak/>
              <w:t>On a monthly basis the vendor must, at a minimum, include the standard invoice package contents for PRMP, including, but not limited to:</w:t>
            </w:r>
          </w:p>
          <w:p w14:paraId="6FA745F2" w14:textId="77777777" w:rsidR="00214769" w:rsidRPr="00457C34" w:rsidRDefault="00214769" w:rsidP="006D34F6">
            <w:pPr>
              <w:pStyle w:val="Tablebullet1"/>
              <w:ind w:left="720"/>
              <w:rPr>
                <w:rFonts w:eastAsia="Times New Roman"/>
                <w:color w:val="000000"/>
                <w:szCs w:val="20"/>
              </w:rPr>
            </w:pPr>
            <w:r w:rsidRPr="00457C34">
              <w:t>An authorized representative of the contracted party must sign an itemized description of services rendered for the invoice period. Additionally, the vendor must include a written certification stating that no officer or employee of PRMP, its subsidiaries, or affiliates</w:t>
            </w:r>
            <w:r w:rsidRPr="00457C34">
              <w:rPr>
                <w:rFonts w:eastAsia="Times New Roman"/>
                <w:color w:val="000000"/>
                <w:szCs w:val="20"/>
              </w:rPr>
              <w:t xml:space="preserve"> will derive or obtain any benefit or profit of any kind from this vendor’s contract. Invoices that do not include this certification will not be paid.</w:t>
            </w:r>
          </w:p>
          <w:p w14:paraId="7F333E69" w14:textId="77777777" w:rsidR="00214769" w:rsidRPr="00457C34" w:rsidRDefault="00214769" w:rsidP="006D34F6">
            <w:pPr>
              <w:pStyle w:val="Tablebullet1"/>
              <w:ind w:left="720"/>
              <w:rPr>
                <w:szCs w:val="20"/>
              </w:rPr>
            </w:pPr>
            <w:r w:rsidRPr="00457C34">
              <w:t xml:space="preserve">A list of all services completed within an invoice period, as well as </w:t>
            </w:r>
            <w:r w:rsidRPr="00457C34">
              <w:rPr>
                <w:szCs w:val="20"/>
              </w:rPr>
              <w:t>evidence that PRMP has accepted and approved the work.</w:t>
            </w:r>
          </w:p>
          <w:p w14:paraId="74E8D982" w14:textId="77777777" w:rsidR="00214769" w:rsidRPr="00457C34" w:rsidRDefault="00214769" w:rsidP="006D34F6">
            <w:pPr>
              <w:pStyle w:val="Tablebullet1"/>
              <w:ind w:left="720"/>
              <w:rPr>
                <w:szCs w:val="20"/>
              </w:rPr>
            </w:pPr>
            <w:r w:rsidRPr="00457C34">
              <w:t>Three (3) physical and one (1) electronic invoice package in support of PRMP’s review and approval of each invoice.</w:t>
            </w:r>
          </w:p>
          <w:p w14:paraId="52226D8C" w14:textId="1235BD7A" w:rsidR="00214769" w:rsidRPr="0048466C" w:rsidRDefault="00214769" w:rsidP="0013086E">
            <w:pPr>
              <w:pStyle w:val="TableBullet2"/>
            </w:pPr>
            <w:r w:rsidRPr="00457C34">
              <w:t>Invoice Package #1</w:t>
            </w:r>
            <w:r w:rsidR="006A3B50" w:rsidRPr="0048466C">
              <w:t>:</w:t>
            </w:r>
            <w:r w:rsidRPr="00457C34">
              <w:t xml:space="preserve"> Original </w:t>
            </w:r>
            <w:r w:rsidR="00305FAA" w:rsidRPr="0048466C">
              <w:t>invoice with original signature</w:t>
            </w:r>
          </w:p>
          <w:p w14:paraId="79F52C36" w14:textId="46F2EADD" w:rsidR="00A54CC0" w:rsidRPr="0048466C" w:rsidRDefault="00214769" w:rsidP="0013086E">
            <w:pPr>
              <w:pStyle w:val="TableBullet2"/>
            </w:pPr>
            <w:r w:rsidRPr="0048466C">
              <w:t>Invoice Package #2</w:t>
            </w:r>
            <w:r w:rsidR="00A54CC0" w:rsidRPr="0048466C">
              <w:t xml:space="preserve">: Hard copy </w:t>
            </w:r>
            <w:proofErr w:type="gramStart"/>
            <w:r w:rsidR="00A54CC0" w:rsidRPr="0048466C">
              <w:t>duplicate</w:t>
            </w:r>
            <w:proofErr w:type="gramEnd"/>
            <w:r w:rsidR="00A54CC0" w:rsidRPr="0048466C">
              <w:t xml:space="preserve"> of Invoice Package #1</w:t>
            </w:r>
          </w:p>
          <w:p w14:paraId="7CD5007B" w14:textId="6A91E4B7" w:rsidR="00214769" w:rsidRPr="0048466C" w:rsidRDefault="00A54CC0" w:rsidP="0013086E">
            <w:pPr>
              <w:pStyle w:val="TableBullet2"/>
            </w:pPr>
            <w:r w:rsidRPr="0048466C">
              <w:t xml:space="preserve">Invoice Package #3: Hard copy </w:t>
            </w:r>
            <w:proofErr w:type="gramStart"/>
            <w:r w:rsidRPr="0048466C">
              <w:t>duplicate</w:t>
            </w:r>
            <w:proofErr w:type="gramEnd"/>
            <w:r w:rsidRPr="0048466C">
              <w:t xml:space="preserve"> of Invoice Package #1</w:t>
            </w:r>
          </w:p>
          <w:p w14:paraId="39263F25" w14:textId="396369D0" w:rsidR="00214769" w:rsidRPr="00457C34" w:rsidRDefault="00214769" w:rsidP="0013086E">
            <w:pPr>
              <w:pStyle w:val="TableBullet2"/>
            </w:pPr>
            <w:r w:rsidRPr="00457C34">
              <w:t>Invoice Package #4</w:t>
            </w:r>
            <w:r w:rsidR="006A3B50" w:rsidRPr="0048466C">
              <w:t>:</w:t>
            </w:r>
            <w:r w:rsidRPr="00457C34">
              <w:t xml:space="preserve"> Electronic</w:t>
            </w:r>
            <w:r w:rsidR="00A54CC0" w:rsidRPr="0048466C">
              <w:t xml:space="preserve"> </w:t>
            </w:r>
            <w:r w:rsidR="006A3B50" w:rsidRPr="0048466C">
              <w:t>copy of Invoice Package #1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B515339" w14:textId="1D802B37" w:rsidR="00214769" w:rsidRPr="0082439A" w:rsidRDefault="002B59D7">
            <w:pPr>
              <w:spacing w:before="60" w:after="60"/>
              <w:rPr>
                <w:rFonts w:eastAsia="Times New Roman" w:cstheme="minorHAnsi"/>
                <w:color w:val="000000"/>
                <w:sz w:val="20"/>
                <w:szCs w:val="20"/>
              </w:rPr>
            </w:pPr>
            <w:r w:rsidRPr="00EC6B2E">
              <w:rPr>
                <w:rFonts w:eastAsia="Times New Roman" w:cstheme="minorHAnsi"/>
                <w:bCs/>
                <w:color w:val="003A5D" w:themeColor="accent1"/>
                <w:sz w:val="20"/>
                <w:szCs w:val="20"/>
              </w:rPr>
              <w:t>&lt;Y/N?&gt;</w:t>
            </w:r>
          </w:p>
        </w:tc>
        <w:tc>
          <w:tcPr>
            <w:tcW w:w="2434" w:type="dxa"/>
            <w:tcBorders>
              <w:top w:val="single" w:sz="4" w:space="0" w:color="auto"/>
              <w:left w:val="single" w:sz="4" w:space="0" w:color="auto"/>
              <w:bottom w:val="single" w:sz="4" w:space="0" w:color="auto"/>
              <w:right w:val="single" w:sz="4" w:space="0" w:color="auto"/>
            </w:tcBorders>
            <w:shd w:val="clear" w:color="auto" w:fill="auto"/>
            <w:hideMark/>
          </w:tcPr>
          <w:p w14:paraId="49F270F2" w14:textId="77777777" w:rsidR="00214769" w:rsidRPr="00BF503B" w:rsidRDefault="00214769">
            <w:pPr>
              <w:spacing w:before="60" w:after="60"/>
              <w:rPr>
                <w:rFonts w:eastAsia="Times New Roman" w:cstheme="minorHAnsi"/>
                <w:color w:val="005385" w:themeColor="accent1" w:themeTint="E6"/>
                <w:sz w:val="20"/>
                <w:szCs w:val="20"/>
              </w:rPr>
            </w:pPr>
            <w:r w:rsidRPr="00BF503B">
              <w:rPr>
                <w:rFonts w:eastAsia="Times New Roman" w:cstheme="minorHAnsi"/>
                <w:color w:val="005385" w:themeColor="accent1" w:themeTint="E6"/>
                <w:sz w:val="20"/>
                <w:szCs w:val="20"/>
              </w:rPr>
              <w:t>&lt;Response&gt;</w:t>
            </w:r>
          </w:p>
        </w:tc>
      </w:tr>
      <w:tr w:rsidR="00214769" w:rsidRPr="00EC0E22" w14:paraId="4D48019C" w14:textId="77777777" w:rsidTr="000941CE">
        <w:trPr>
          <w:trHeight w:val="953"/>
        </w:trPr>
        <w:tc>
          <w:tcPr>
            <w:tcW w:w="89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19A29C" w14:textId="77777777" w:rsidR="00214769" w:rsidRPr="00A2734D" w:rsidRDefault="00214769" w:rsidP="006A12ED">
            <w:pPr>
              <w:pStyle w:val="ListParagraph"/>
              <w:numPr>
                <w:ilvl w:val="0"/>
                <w:numId w:val="62"/>
              </w:numPr>
              <w:spacing w:before="60" w:after="60"/>
              <w:rPr>
                <w:rFonts w:eastAsia="Times New Roman" w:cstheme="minorHAnsi"/>
                <w:color w:val="000000"/>
                <w:sz w:val="20"/>
                <w:szCs w:val="20"/>
              </w:rPr>
            </w:pPr>
            <w:r w:rsidRPr="00A2734D">
              <w:rPr>
                <w:rFonts w:eastAsia="Times New Roman" w:cstheme="minorHAnsi"/>
                <w:color w:val="000000" w:themeColor="text1"/>
                <w:sz w:val="20"/>
                <w:szCs w:val="20"/>
              </w:rPr>
              <w:t xml:space="preserve">The vendor must agree that PRMP retains ownership of all data, procedures, applications, licenses, and materials procured or developed during the contract period, in accordance with the CEF and 42 CFR § 433.112. </w:t>
            </w:r>
          </w:p>
        </w:tc>
        <w:tc>
          <w:tcPr>
            <w:tcW w:w="1701" w:type="dxa"/>
            <w:tcBorders>
              <w:top w:val="single" w:sz="4" w:space="0" w:color="auto"/>
              <w:left w:val="nil"/>
              <w:bottom w:val="single" w:sz="4" w:space="0" w:color="auto"/>
              <w:right w:val="single" w:sz="4" w:space="0" w:color="auto"/>
            </w:tcBorders>
            <w:shd w:val="clear" w:color="auto" w:fill="auto"/>
            <w:hideMark/>
          </w:tcPr>
          <w:p w14:paraId="46801D81" w14:textId="6C1187FA" w:rsidR="00214769" w:rsidRPr="0082439A" w:rsidRDefault="002B59D7">
            <w:pPr>
              <w:spacing w:before="60" w:after="60"/>
              <w:rPr>
                <w:rFonts w:eastAsia="Times New Roman" w:cstheme="minorHAnsi"/>
                <w:color w:val="000000"/>
                <w:sz w:val="20"/>
                <w:szCs w:val="20"/>
              </w:rPr>
            </w:pPr>
            <w:r w:rsidRPr="00EC6B2E">
              <w:rPr>
                <w:rFonts w:eastAsia="Times New Roman" w:cstheme="minorHAnsi"/>
                <w:bCs/>
                <w:color w:val="003A5D" w:themeColor="accent1"/>
                <w:sz w:val="20"/>
                <w:szCs w:val="20"/>
              </w:rPr>
              <w:t>&lt;Y/N?&gt;</w:t>
            </w:r>
          </w:p>
        </w:tc>
        <w:tc>
          <w:tcPr>
            <w:tcW w:w="2434" w:type="dxa"/>
            <w:tcBorders>
              <w:top w:val="single" w:sz="4" w:space="0" w:color="auto"/>
              <w:left w:val="nil"/>
              <w:bottom w:val="single" w:sz="4" w:space="0" w:color="auto"/>
              <w:right w:val="single" w:sz="4" w:space="0" w:color="auto"/>
            </w:tcBorders>
            <w:shd w:val="clear" w:color="auto" w:fill="auto"/>
            <w:hideMark/>
          </w:tcPr>
          <w:p w14:paraId="3BF8A7BE" w14:textId="77777777" w:rsidR="00214769" w:rsidRPr="00BF503B" w:rsidRDefault="00214769">
            <w:pPr>
              <w:spacing w:before="60" w:after="60"/>
              <w:rPr>
                <w:rFonts w:eastAsia="Times New Roman" w:cstheme="minorHAnsi"/>
                <w:color w:val="005385" w:themeColor="accent1" w:themeTint="E6"/>
                <w:sz w:val="20"/>
                <w:szCs w:val="20"/>
              </w:rPr>
            </w:pPr>
            <w:r w:rsidRPr="00BF503B">
              <w:rPr>
                <w:rFonts w:eastAsia="Times New Roman" w:cstheme="minorHAnsi"/>
                <w:color w:val="005385" w:themeColor="accent1" w:themeTint="E6"/>
                <w:sz w:val="20"/>
                <w:szCs w:val="20"/>
              </w:rPr>
              <w:t>&lt;Response&gt;</w:t>
            </w:r>
          </w:p>
        </w:tc>
      </w:tr>
      <w:tr w:rsidR="00214769" w:rsidRPr="00FE6DE5" w14:paraId="5CC88BB9" w14:textId="77777777" w:rsidTr="000941CE">
        <w:trPr>
          <w:trHeight w:val="953"/>
        </w:trPr>
        <w:tc>
          <w:tcPr>
            <w:tcW w:w="8910" w:type="dxa"/>
            <w:tcBorders>
              <w:top w:val="single" w:sz="4" w:space="0" w:color="auto"/>
              <w:left w:val="single" w:sz="4" w:space="0" w:color="auto"/>
              <w:bottom w:val="single" w:sz="4" w:space="0" w:color="auto"/>
              <w:right w:val="single" w:sz="4" w:space="0" w:color="auto"/>
            </w:tcBorders>
            <w:shd w:val="clear" w:color="auto" w:fill="auto"/>
            <w:vAlign w:val="bottom"/>
          </w:tcPr>
          <w:p w14:paraId="5E72927D" w14:textId="6DE8F5C6" w:rsidR="00214769" w:rsidRPr="00457C34" w:rsidRDefault="00214769" w:rsidP="006A12ED">
            <w:pPr>
              <w:pStyle w:val="ListParagraph"/>
              <w:numPr>
                <w:ilvl w:val="0"/>
                <w:numId w:val="62"/>
              </w:numPr>
              <w:spacing w:before="60" w:after="60"/>
              <w:rPr>
                <w:rFonts w:eastAsia="Times New Roman" w:cstheme="minorHAnsi"/>
                <w:color w:val="000000" w:themeColor="text1"/>
                <w:sz w:val="20"/>
                <w:szCs w:val="20"/>
              </w:rPr>
            </w:pPr>
            <w:r w:rsidRPr="00457C34">
              <w:rPr>
                <w:rStyle w:val="ui-provider"/>
                <w:rFonts w:cstheme="minorHAnsi"/>
                <w:sz w:val="20"/>
                <w:szCs w:val="20"/>
              </w:rPr>
              <w:t xml:space="preserve">The vendor </w:t>
            </w:r>
            <w:r w:rsidR="004824ED">
              <w:rPr>
                <w:rStyle w:val="ui-provider"/>
                <w:rFonts w:cstheme="minorHAnsi"/>
                <w:sz w:val="20"/>
                <w:szCs w:val="20"/>
              </w:rPr>
              <w:t>m</w:t>
            </w:r>
            <w:r w:rsidR="004824ED">
              <w:rPr>
                <w:rStyle w:val="ui-provider"/>
                <w:rFonts w:cstheme="minorHAnsi"/>
              </w:rPr>
              <w:t>ust</w:t>
            </w:r>
            <w:r w:rsidR="004824ED" w:rsidRPr="00457C34">
              <w:rPr>
                <w:rStyle w:val="ui-provider"/>
                <w:rFonts w:cstheme="minorHAnsi"/>
                <w:sz w:val="20"/>
                <w:szCs w:val="20"/>
              </w:rPr>
              <w:t xml:space="preserve"> </w:t>
            </w:r>
            <w:r w:rsidR="0089720E">
              <w:rPr>
                <w:rStyle w:val="ui-provider"/>
                <w:rFonts w:cstheme="minorHAnsi"/>
                <w:sz w:val="20"/>
                <w:szCs w:val="20"/>
              </w:rPr>
              <w:t>produce</w:t>
            </w:r>
            <w:r w:rsidR="00891F60">
              <w:rPr>
                <w:rStyle w:val="ui-provider"/>
                <w:rFonts w:cstheme="minorHAnsi"/>
                <w:sz w:val="20"/>
                <w:szCs w:val="20"/>
              </w:rPr>
              <w:t xml:space="preserve"> training </w:t>
            </w:r>
            <w:r w:rsidR="00445BC9">
              <w:rPr>
                <w:rStyle w:val="ui-provider"/>
                <w:rFonts w:cstheme="minorHAnsi"/>
                <w:sz w:val="20"/>
                <w:szCs w:val="20"/>
              </w:rPr>
              <w:t xml:space="preserve">materials </w:t>
            </w:r>
            <w:r w:rsidR="00891F60">
              <w:rPr>
                <w:rStyle w:val="ui-provider"/>
                <w:rFonts w:cstheme="minorHAnsi"/>
                <w:sz w:val="20"/>
                <w:szCs w:val="20"/>
              </w:rPr>
              <w:t>and external-facing deliverables in both English and Spanish</w:t>
            </w:r>
            <w:r w:rsidR="00323C0D" w:rsidRPr="00323C0D">
              <w:rPr>
                <w:rStyle w:val="ui-provider"/>
                <w:rFonts w:cstheme="minorHAnsi"/>
                <w:sz w:val="20"/>
                <w:szCs w:val="20"/>
              </w:rPr>
              <w:t xml:space="preserve"> </w:t>
            </w:r>
            <w:r w:rsidR="00323C0D" w:rsidRPr="004F36C0">
              <w:rPr>
                <w:sz w:val="20"/>
                <w:szCs w:val="20"/>
              </w:rPr>
              <w:t>(as spoken in Puerto Rico)</w:t>
            </w:r>
            <w:r w:rsidR="00891F60">
              <w:rPr>
                <w:rStyle w:val="ui-provider"/>
                <w:rFonts w:cstheme="minorHAnsi"/>
              </w:rPr>
              <w:t xml:space="preserve">. </w:t>
            </w:r>
            <w:r w:rsidR="00445BC9">
              <w:rPr>
                <w:rStyle w:val="ui-provider"/>
                <w:rFonts w:cstheme="minorHAnsi"/>
              </w:rPr>
              <w:t>The vendor must be able to support</w:t>
            </w:r>
            <w:r w:rsidRPr="00323C0D">
              <w:rPr>
                <w:rStyle w:val="ui-provider"/>
                <w:rFonts w:cstheme="minorHAnsi"/>
                <w:sz w:val="20"/>
                <w:szCs w:val="20"/>
              </w:rPr>
              <w:t xml:space="preserve"> both in-person and online training options</w:t>
            </w:r>
            <w:r w:rsidR="00445BC9">
              <w:rPr>
                <w:rStyle w:val="ui-provider"/>
                <w:rFonts w:cstheme="minorHAnsi"/>
                <w:sz w:val="20"/>
                <w:szCs w:val="20"/>
              </w:rPr>
              <w:t xml:space="preserve"> in both English and Spanish (as spoken in Puerto Rico).</w:t>
            </w:r>
          </w:p>
        </w:tc>
        <w:tc>
          <w:tcPr>
            <w:tcW w:w="1701" w:type="dxa"/>
            <w:tcBorders>
              <w:top w:val="single" w:sz="4" w:space="0" w:color="auto"/>
              <w:left w:val="nil"/>
              <w:bottom w:val="single" w:sz="4" w:space="0" w:color="auto"/>
              <w:right w:val="single" w:sz="4" w:space="0" w:color="auto"/>
            </w:tcBorders>
            <w:shd w:val="clear" w:color="auto" w:fill="auto"/>
          </w:tcPr>
          <w:p w14:paraId="6C6AB6ED" w14:textId="779A61E0" w:rsidR="00214769" w:rsidRPr="0082439A" w:rsidRDefault="002B59D7">
            <w:pPr>
              <w:spacing w:before="60" w:after="60"/>
              <w:rPr>
                <w:rFonts w:eastAsia="Times New Roman" w:cstheme="minorHAnsi"/>
                <w:color w:val="000000"/>
                <w:sz w:val="20"/>
                <w:szCs w:val="20"/>
              </w:rPr>
            </w:pPr>
            <w:r w:rsidRPr="00EC6B2E">
              <w:rPr>
                <w:rFonts w:eastAsia="Times New Roman" w:cstheme="minorHAnsi"/>
                <w:bCs/>
                <w:color w:val="003A5D" w:themeColor="accent1"/>
                <w:sz w:val="20"/>
                <w:szCs w:val="20"/>
              </w:rPr>
              <w:t>&lt;Y/N?&gt;</w:t>
            </w:r>
          </w:p>
        </w:tc>
        <w:tc>
          <w:tcPr>
            <w:tcW w:w="2434" w:type="dxa"/>
            <w:tcBorders>
              <w:top w:val="single" w:sz="4" w:space="0" w:color="auto"/>
              <w:left w:val="nil"/>
              <w:bottom w:val="single" w:sz="4" w:space="0" w:color="auto"/>
              <w:right w:val="single" w:sz="4" w:space="0" w:color="auto"/>
            </w:tcBorders>
            <w:shd w:val="clear" w:color="auto" w:fill="auto"/>
          </w:tcPr>
          <w:p w14:paraId="54F8830E" w14:textId="77777777" w:rsidR="00214769" w:rsidRPr="00BF503B" w:rsidRDefault="00214769">
            <w:pPr>
              <w:spacing w:before="60" w:after="60"/>
              <w:rPr>
                <w:rFonts w:eastAsia="Times New Roman" w:cstheme="minorHAnsi"/>
                <w:color w:val="005385" w:themeColor="accent1" w:themeTint="E6"/>
                <w:sz w:val="20"/>
                <w:szCs w:val="20"/>
              </w:rPr>
            </w:pPr>
            <w:r w:rsidRPr="00BF503B">
              <w:rPr>
                <w:rFonts w:eastAsia="Times New Roman" w:cstheme="minorHAnsi"/>
                <w:color w:val="005385" w:themeColor="accent1" w:themeTint="E6"/>
                <w:sz w:val="20"/>
                <w:szCs w:val="20"/>
              </w:rPr>
              <w:t>&lt;Response&gt;</w:t>
            </w:r>
          </w:p>
        </w:tc>
      </w:tr>
    </w:tbl>
    <w:p w14:paraId="694D3E9E" w14:textId="6B321E2B" w:rsidR="00FC73B1" w:rsidRDefault="0025790D" w:rsidP="004F36C0">
      <w:pPr>
        <w:spacing w:before="160" w:after="60"/>
        <w:jc w:val="both"/>
      </w:pPr>
      <w:r>
        <w:rPr>
          <w:i/>
          <w:sz w:val="20"/>
          <w:szCs w:val="20"/>
        </w:rPr>
        <w:t>Vendors are prohibited from modifying prefilled text on tables throughout the RFP, excluding the designated response areas.</w:t>
      </w:r>
      <w:r w:rsidR="00FA773D" w:rsidRPr="00E468E0">
        <w:t xml:space="preserve"> </w:t>
      </w:r>
    </w:p>
    <w:p w14:paraId="7C60B083" w14:textId="1A7A8501" w:rsidR="008960E9" w:rsidRPr="00E468E0" w:rsidRDefault="00FA773D" w:rsidP="00AC1246">
      <w:pPr>
        <w:pStyle w:val="AttH2"/>
      </w:pPr>
      <w:r w:rsidRPr="00E468E0">
        <w:t>Mandatory</w:t>
      </w:r>
      <w:r w:rsidR="00952D27" w:rsidRPr="00E468E0">
        <w:t xml:space="preserve"> Qualifications</w:t>
      </w:r>
    </w:p>
    <w:p w14:paraId="1E123B21" w14:textId="384B2CF2" w:rsidR="00952D27" w:rsidRDefault="008E6630" w:rsidP="008E6630">
      <w:pPr>
        <w:jc w:val="both"/>
      </w:pPr>
      <w:r w:rsidRPr="008E6630">
        <w:lastRenderedPageBreak/>
        <w:t>The vendor must complete this section to demonstrate it has the experience needed to meet the requirements in this RFP. The table below lists each mandatory qualification. The vendor must note whether it meets the qualification and provide narrative demonstrating fulfillment of the requirement.</w:t>
      </w:r>
      <w:r w:rsidR="00CA6A29" w:rsidRPr="00CA6A29">
        <w:t xml:space="preserve"> See </w:t>
      </w:r>
      <w:hyperlink w:anchor="Appendix5" w:history="1">
        <w:r w:rsidR="00CA6A29" w:rsidRPr="000777A3">
          <w:rPr>
            <w:rStyle w:val="Hyperlink"/>
            <w:rFonts w:asciiTheme="minorHAnsi" w:hAnsiTheme="minorHAnsi"/>
            <w:b/>
            <w:bCs/>
            <w:color w:val="auto"/>
            <w:sz w:val="22"/>
          </w:rPr>
          <w:t>Appendix 5: Procurement Library</w:t>
        </w:r>
      </w:hyperlink>
      <w:r w:rsidR="00CA6A29" w:rsidRPr="00CA6A29">
        <w:t>, PL-0</w:t>
      </w:r>
      <w:r w:rsidR="003F743B">
        <w:t>0</w:t>
      </w:r>
      <w:r w:rsidR="000F762A">
        <w:t>8</w:t>
      </w:r>
      <w:r w:rsidR="00CA6A29" w:rsidRPr="00CA6A29">
        <w:t xml:space="preserve"> for a ruling by the Puerto Rico Supreme Court regarding vendor and staff qualifications and other considerations</w:t>
      </w:r>
    </w:p>
    <w:p w14:paraId="76DA7FCD" w14:textId="00186762" w:rsidR="00A66659" w:rsidRDefault="00A66659" w:rsidP="00575AE5">
      <w:pPr>
        <w:pStyle w:val="Title-Table"/>
      </w:pPr>
      <w:bookmarkStart w:id="186" w:name="_Toc196292958"/>
      <w:r>
        <w:t xml:space="preserve">Table </w:t>
      </w:r>
      <w:r>
        <w:fldChar w:fldCharType="begin"/>
      </w:r>
      <w:r>
        <w:instrText xml:space="preserve"> SEQ Table \* ARABIC </w:instrText>
      </w:r>
      <w:r>
        <w:fldChar w:fldCharType="separate"/>
      </w:r>
      <w:r w:rsidR="003D119D">
        <w:rPr>
          <w:noProof/>
        </w:rPr>
        <w:t>19</w:t>
      </w:r>
      <w:r>
        <w:rPr>
          <w:noProof/>
        </w:rPr>
        <w:fldChar w:fldCharType="end"/>
      </w:r>
      <w:r>
        <w:t xml:space="preserve">: </w:t>
      </w:r>
      <w:r w:rsidRPr="00B25E59">
        <w:t>Mandatory Qualifications</w:t>
      </w:r>
      <w:bookmarkEnd w:id="186"/>
    </w:p>
    <w:tbl>
      <w:tblPr>
        <w:tblStyle w:val="ListTable3-Accent1"/>
        <w:tblpPr w:leftFromText="180" w:rightFromText="180" w:vertAnchor="text" w:tblpX="-1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550"/>
        <w:gridCol w:w="5026"/>
      </w:tblGrid>
      <w:tr w:rsidR="00716E59" w:rsidRPr="00B25892" w14:paraId="7E50F0A7" w14:textId="77777777" w:rsidTr="00C944D2">
        <w:trPr>
          <w:cnfStyle w:val="100000000000" w:firstRow="1" w:lastRow="0" w:firstColumn="0" w:lastColumn="0" w:oddVBand="0" w:evenVBand="0" w:oddHBand="0" w:evenHBand="0" w:firstRowFirstColumn="0" w:firstRowLastColumn="0" w:lastRowFirstColumn="0" w:lastRowLastColumn="0"/>
          <w:trHeight w:val="728"/>
          <w:tblHeader/>
        </w:trPr>
        <w:tc>
          <w:tcPr>
            <w:cnfStyle w:val="001000000100" w:firstRow="0" w:lastRow="0" w:firstColumn="1" w:lastColumn="0" w:oddVBand="0" w:evenVBand="0" w:oddHBand="0" w:evenHBand="0" w:firstRowFirstColumn="1" w:firstRowLastColumn="0" w:lastRowFirstColumn="0" w:lastRowLastColumn="0"/>
            <w:tcW w:w="2465" w:type="pct"/>
            <w:shd w:val="clear" w:color="auto" w:fill="154454"/>
            <w:hideMark/>
          </w:tcPr>
          <w:p w14:paraId="1A28B49C" w14:textId="77777777" w:rsidR="00716E59" w:rsidRPr="004B682A" w:rsidRDefault="00716E59" w:rsidP="00C944D2">
            <w:pPr>
              <w:spacing w:before="60" w:after="60"/>
              <w:rPr>
                <w:rFonts w:eastAsia="MS Mincho" w:cstheme="minorHAnsi"/>
                <w:bCs w:val="0"/>
                <w:sz w:val="20"/>
                <w:szCs w:val="20"/>
              </w:rPr>
            </w:pPr>
            <w:r w:rsidRPr="00042358">
              <w:rPr>
                <w:rFonts w:eastAsia="MS Mincho" w:cstheme="minorHAnsi"/>
                <w:color w:val="FFFFFF"/>
                <w:sz w:val="20"/>
                <w:szCs w:val="20"/>
              </w:rPr>
              <w:t>Mandatory Qualification Item(s)</w:t>
            </w:r>
          </w:p>
        </w:tc>
        <w:tc>
          <w:tcPr>
            <w:tcW w:w="591" w:type="pct"/>
            <w:shd w:val="clear" w:color="auto" w:fill="154454"/>
            <w:hideMark/>
          </w:tcPr>
          <w:p w14:paraId="26A588A2" w14:textId="77777777" w:rsidR="00716E59" w:rsidRPr="00042358" w:rsidRDefault="00716E59" w:rsidP="00C944D2">
            <w:pPr>
              <w:spacing w:before="60" w:after="60"/>
              <w:cnfStyle w:val="100000000000" w:firstRow="1" w:lastRow="0" w:firstColumn="0" w:lastColumn="0" w:oddVBand="0" w:evenVBand="0" w:oddHBand="0" w:evenHBand="0" w:firstRowFirstColumn="0" w:firstRowLastColumn="0" w:lastRowFirstColumn="0" w:lastRowLastColumn="0"/>
              <w:rPr>
                <w:rFonts w:eastAsia="MS Mincho" w:cstheme="minorHAnsi"/>
                <w:bCs w:val="0"/>
                <w:sz w:val="20"/>
                <w:szCs w:val="20"/>
              </w:rPr>
            </w:pPr>
            <w:r w:rsidRPr="00042358">
              <w:rPr>
                <w:rFonts w:eastAsia="Times New Roman" w:cs="Arial"/>
                <w:sz w:val="20"/>
                <w:szCs w:val="20"/>
              </w:rPr>
              <w:t>Vendor Meets Qualification?</w:t>
            </w:r>
            <w:r w:rsidRPr="00042358">
              <w:rPr>
                <w:rFonts w:eastAsia="Times New Roman" w:cs="Arial"/>
                <w:sz w:val="20"/>
                <w:szCs w:val="20"/>
              </w:rPr>
              <w:br/>
              <w:t>Y/N</w:t>
            </w:r>
          </w:p>
        </w:tc>
        <w:tc>
          <w:tcPr>
            <w:tcW w:w="1944" w:type="pct"/>
            <w:shd w:val="clear" w:color="auto" w:fill="154454"/>
            <w:hideMark/>
          </w:tcPr>
          <w:p w14:paraId="37777F07" w14:textId="77777777" w:rsidR="00716E59" w:rsidRPr="004B682A" w:rsidRDefault="00716E59" w:rsidP="00C944D2">
            <w:pPr>
              <w:spacing w:before="60" w:after="60"/>
              <w:cnfStyle w:val="100000000000" w:firstRow="1" w:lastRow="0" w:firstColumn="0" w:lastColumn="0" w:oddVBand="0" w:evenVBand="0" w:oddHBand="0" w:evenHBand="0" w:firstRowFirstColumn="0" w:firstRowLastColumn="0" w:lastRowFirstColumn="0" w:lastRowLastColumn="0"/>
              <w:rPr>
                <w:rFonts w:eastAsia="MS Mincho" w:cstheme="minorHAnsi"/>
                <w:bCs w:val="0"/>
                <w:sz w:val="20"/>
                <w:szCs w:val="20"/>
              </w:rPr>
            </w:pPr>
            <w:r w:rsidRPr="00042358">
              <w:rPr>
                <w:rFonts w:eastAsia="MS Mincho" w:cstheme="minorHAnsi"/>
                <w:color w:val="FFFFFF"/>
                <w:sz w:val="20"/>
                <w:szCs w:val="20"/>
              </w:rPr>
              <w:t>Provide a Brief Narrative to Demonstrate Fulfillment of Requirement</w:t>
            </w:r>
          </w:p>
        </w:tc>
      </w:tr>
      <w:tr w:rsidR="00716E59" w:rsidRPr="00B25892" w14:paraId="5D2DDCF0" w14:textId="77777777" w:rsidTr="00C944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5" w:type="pct"/>
            <w:hideMark/>
          </w:tcPr>
          <w:p w14:paraId="022D30F4" w14:textId="35A08AFF" w:rsidR="00716E59" w:rsidRPr="009A39FF" w:rsidRDefault="00716E59" w:rsidP="00C944D2">
            <w:pPr>
              <w:spacing w:before="60" w:after="60" w:line="276" w:lineRule="auto"/>
              <w:rPr>
                <w:rFonts w:eastAsia="MS Mincho" w:cstheme="minorHAnsi"/>
                <w:b w:val="0"/>
                <w:sz w:val="20"/>
                <w:szCs w:val="20"/>
              </w:rPr>
            </w:pPr>
            <w:r w:rsidRPr="009A39FF">
              <w:rPr>
                <w:rFonts w:eastAsia="MS Mincho" w:cstheme="minorHAnsi"/>
                <w:b w:val="0"/>
                <w:sz w:val="20"/>
                <w:szCs w:val="20"/>
              </w:rPr>
              <w:t xml:space="preserve">The vendor must have at least </w:t>
            </w:r>
            <w:r w:rsidR="00BD3499">
              <w:rPr>
                <w:rFonts w:eastAsia="MS Mincho" w:cstheme="minorHAnsi"/>
                <w:b w:val="0"/>
                <w:sz w:val="20"/>
                <w:szCs w:val="20"/>
              </w:rPr>
              <w:t xml:space="preserve">five </w:t>
            </w:r>
            <w:r w:rsidR="004024EC">
              <w:rPr>
                <w:rFonts w:eastAsia="MS Mincho" w:cstheme="minorHAnsi"/>
                <w:b w:val="0"/>
                <w:sz w:val="20"/>
                <w:szCs w:val="20"/>
              </w:rPr>
              <w:t>(</w:t>
            </w:r>
            <w:r w:rsidR="00BD3499">
              <w:rPr>
                <w:rFonts w:eastAsia="MS Mincho" w:cstheme="minorHAnsi"/>
                <w:b w:val="0"/>
                <w:sz w:val="20"/>
                <w:szCs w:val="20"/>
              </w:rPr>
              <w:t>5</w:t>
            </w:r>
            <w:r w:rsidR="004024EC">
              <w:rPr>
                <w:rFonts w:eastAsia="MS Mincho" w:cstheme="minorHAnsi"/>
                <w:b w:val="0"/>
                <w:sz w:val="20"/>
                <w:szCs w:val="20"/>
              </w:rPr>
              <w:t>)</w:t>
            </w:r>
            <w:r>
              <w:rPr>
                <w:rFonts w:eastAsia="MS Mincho" w:cstheme="minorHAnsi"/>
                <w:b w:val="0"/>
                <w:sz w:val="20"/>
                <w:szCs w:val="20"/>
              </w:rPr>
              <w:t xml:space="preserve"> </w:t>
            </w:r>
            <w:r w:rsidRPr="009A39FF">
              <w:rPr>
                <w:rFonts w:eastAsia="MS Mincho" w:cstheme="minorHAnsi"/>
                <w:b w:val="0"/>
                <w:sz w:val="20"/>
                <w:szCs w:val="20"/>
              </w:rPr>
              <w:t>years of experience in operating and managing a</w:t>
            </w:r>
            <w:r>
              <w:rPr>
                <w:rFonts w:eastAsia="MS Mincho" w:cstheme="minorHAnsi"/>
                <w:b w:val="0"/>
                <w:sz w:val="20"/>
                <w:szCs w:val="20"/>
              </w:rPr>
              <w:t xml:space="preserve"> TPL solution</w:t>
            </w:r>
            <w:r w:rsidRPr="009A39FF">
              <w:rPr>
                <w:rFonts w:eastAsia="MS Mincho" w:cstheme="minorHAnsi"/>
                <w:b w:val="0"/>
                <w:sz w:val="20"/>
                <w:szCs w:val="20"/>
              </w:rPr>
              <w:t xml:space="preserve"> of similar size, scope, and complexity as described in this RFP.</w:t>
            </w:r>
          </w:p>
        </w:tc>
        <w:tc>
          <w:tcPr>
            <w:tcW w:w="591" w:type="pct"/>
            <w:hideMark/>
          </w:tcPr>
          <w:p w14:paraId="1ABBC4E7" w14:textId="7845B6A3" w:rsidR="00716E59" w:rsidRPr="009A39FF" w:rsidRDefault="00ED1148" w:rsidP="00C944D2">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MS Mincho" w:cstheme="minorHAnsi"/>
                <w:sz w:val="20"/>
                <w:szCs w:val="20"/>
              </w:rPr>
            </w:pPr>
            <w:r w:rsidRPr="00EC6B2E">
              <w:rPr>
                <w:rFonts w:eastAsia="Times New Roman" w:cstheme="minorHAnsi"/>
                <w:bCs/>
                <w:color w:val="003A5D" w:themeColor="accent1"/>
                <w:sz w:val="20"/>
                <w:szCs w:val="20"/>
              </w:rPr>
              <w:t>&lt;Y/N?&gt;</w:t>
            </w:r>
          </w:p>
        </w:tc>
        <w:tc>
          <w:tcPr>
            <w:tcW w:w="1944" w:type="pct"/>
            <w:hideMark/>
          </w:tcPr>
          <w:p w14:paraId="307D979B" w14:textId="77777777" w:rsidR="00716E59" w:rsidRPr="00BF503B" w:rsidRDefault="00716E59" w:rsidP="00C944D2">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MS Mincho" w:cstheme="minorHAnsi"/>
                <w:color w:val="005385" w:themeColor="accent1" w:themeTint="E6"/>
                <w:sz w:val="20"/>
                <w:szCs w:val="20"/>
              </w:rPr>
            </w:pPr>
            <w:r w:rsidRPr="00BF503B">
              <w:rPr>
                <w:rFonts w:eastAsia="MS Mincho" w:cstheme="minorHAnsi"/>
                <w:color w:val="005385" w:themeColor="accent1" w:themeTint="E6"/>
                <w:sz w:val="20"/>
                <w:szCs w:val="20"/>
              </w:rPr>
              <w:t>&lt;Response&gt;</w:t>
            </w:r>
          </w:p>
        </w:tc>
      </w:tr>
      <w:tr w:rsidR="00716E59" w:rsidRPr="00B25892" w14:paraId="6B20680E" w14:textId="77777777" w:rsidTr="00C944D2">
        <w:tc>
          <w:tcPr>
            <w:cnfStyle w:val="001000000000" w:firstRow="0" w:lastRow="0" w:firstColumn="1" w:lastColumn="0" w:oddVBand="0" w:evenVBand="0" w:oddHBand="0" w:evenHBand="0" w:firstRowFirstColumn="0" w:firstRowLastColumn="0" w:lastRowFirstColumn="0" w:lastRowLastColumn="0"/>
            <w:tcW w:w="2465" w:type="pct"/>
          </w:tcPr>
          <w:p w14:paraId="4381D5E7" w14:textId="28591FBA" w:rsidR="00716E59" w:rsidRPr="002B447B" w:rsidRDefault="00716E59" w:rsidP="00C944D2">
            <w:pPr>
              <w:spacing w:before="60" w:after="60" w:line="276" w:lineRule="auto"/>
              <w:rPr>
                <w:rFonts w:eastAsia="MS Mincho" w:cstheme="minorHAnsi"/>
                <w:sz w:val="20"/>
                <w:szCs w:val="20"/>
              </w:rPr>
            </w:pPr>
            <w:r w:rsidRPr="009A39FF">
              <w:rPr>
                <w:rFonts w:eastAsia="MS Mincho" w:cstheme="minorHAnsi"/>
                <w:b w:val="0"/>
                <w:sz w:val="20"/>
                <w:szCs w:val="20"/>
              </w:rPr>
              <w:t>The vendor must include at least t</w:t>
            </w:r>
            <w:r>
              <w:rPr>
                <w:rFonts w:eastAsia="MS Mincho" w:cstheme="minorHAnsi"/>
                <w:b w:val="0"/>
                <w:sz w:val="20"/>
                <w:szCs w:val="20"/>
              </w:rPr>
              <w:t>wo</w:t>
            </w:r>
            <w:r w:rsidRPr="009A39FF">
              <w:rPr>
                <w:rFonts w:eastAsia="MS Mincho" w:cstheme="minorHAnsi"/>
                <w:b w:val="0"/>
                <w:sz w:val="20"/>
                <w:szCs w:val="20"/>
              </w:rPr>
              <w:t xml:space="preserve"> </w:t>
            </w:r>
            <w:r>
              <w:rPr>
                <w:rFonts w:eastAsia="MS Mincho" w:cstheme="minorHAnsi"/>
                <w:b w:val="0"/>
                <w:sz w:val="20"/>
                <w:szCs w:val="20"/>
              </w:rPr>
              <w:t xml:space="preserve">(2) </w:t>
            </w:r>
            <w:r w:rsidRPr="009A39FF">
              <w:rPr>
                <w:rFonts w:eastAsia="MS Mincho" w:cstheme="minorHAnsi"/>
                <w:b w:val="0"/>
                <w:sz w:val="20"/>
                <w:szCs w:val="20"/>
              </w:rPr>
              <w:t xml:space="preserve">references from projects performed within the last </w:t>
            </w:r>
            <w:r w:rsidR="006C2E87">
              <w:rPr>
                <w:rFonts w:eastAsia="MS Mincho" w:cstheme="minorHAnsi"/>
                <w:b w:val="0"/>
                <w:sz w:val="20"/>
                <w:szCs w:val="20"/>
              </w:rPr>
              <w:t>seven</w:t>
            </w:r>
            <w:r w:rsidRPr="009A39FF">
              <w:rPr>
                <w:rFonts w:eastAsia="MS Mincho" w:cstheme="minorHAnsi"/>
                <w:b w:val="0"/>
                <w:sz w:val="20"/>
                <w:szCs w:val="20"/>
              </w:rPr>
              <w:t xml:space="preserve"> </w:t>
            </w:r>
            <w:r>
              <w:rPr>
                <w:rFonts w:eastAsia="MS Mincho" w:cstheme="minorHAnsi"/>
                <w:b w:val="0"/>
                <w:sz w:val="20"/>
                <w:szCs w:val="20"/>
              </w:rPr>
              <w:t>(</w:t>
            </w:r>
            <w:r w:rsidR="006C2E87">
              <w:rPr>
                <w:rFonts w:eastAsia="MS Mincho" w:cstheme="minorHAnsi"/>
                <w:b w:val="0"/>
                <w:sz w:val="20"/>
                <w:szCs w:val="20"/>
              </w:rPr>
              <w:t>7</w:t>
            </w:r>
            <w:r>
              <w:rPr>
                <w:rFonts w:eastAsia="MS Mincho" w:cstheme="minorHAnsi"/>
                <w:b w:val="0"/>
                <w:sz w:val="20"/>
                <w:szCs w:val="20"/>
              </w:rPr>
              <w:t xml:space="preserve">) </w:t>
            </w:r>
            <w:r w:rsidRPr="009A39FF">
              <w:rPr>
                <w:rFonts w:eastAsia="MS Mincho" w:cstheme="minorHAnsi"/>
                <w:b w:val="0"/>
                <w:sz w:val="20"/>
                <w:szCs w:val="20"/>
              </w:rPr>
              <w:t xml:space="preserve">years that demonstrate the vendor’s ability to perform the </w:t>
            </w:r>
            <w:r>
              <w:rPr>
                <w:rFonts w:eastAsia="MS Mincho" w:cstheme="minorHAnsi"/>
                <w:b w:val="0"/>
                <w:sz w:val="20"/>
                <w:szCs w:val="20"/>
              </w:rPr>
              <w:t>SOW</w:t>
            </w:r>
            <w:r w:rsidRPr="009A39FF">
              <w:rPr>
                <w:rFonts w:eastAsia="MS Mincho" w:cstheme="minorHAnsi"/>
                <w:b w:val="0"/>
                <w:sz w:val="20"/>
                <w:szCs w:val="20"/>
              </w:rPr>
              <w:t xml:space="preserve"> described in this RFP. </w:t>
            </w:r>
          </w:p>
        </w:tc>
        <w:tc>
          <w:tcPr>
            <w:tcW w:w="591" w:type="pct"/>
          </w:tcPr>
          <w:p w14:paraId="66F7DC47" w14:textId="3A395305" w:rsidR="00716E59" w:rsidRPr="009A39FF" w:rsidRDefault="00ED1148" w:rsidP="00C944D2">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MS Mincho" w:cstheme="minorHAnsi"/>
                <w:sz w:val="20"/>
                <w:szCs w:val="20"/>
              </w:rPr>
            </w:pPr>
            <w:r w:rsidRPr="00EC6B2E">
              <w:rPr>
                <w:rFonts w:eastAsia="Times New Roman" w:cstheme="minorHAnsi"/>
                <w:bCs/>
                <w:color w:val="003A5D" w:themeColor="accent1"/>
                <w:sz w:val="20"/>
                <w:szCs w:val="20"/>
              </w:rPr>
              <w:t>&lt;Y/N?&gt;</w:t>
            </w:r>
          </w:p>
        </w:tc>
        <w:tc>
          <w:tcPr>
            <w:tcW w:w="1944" w:type="pct"/>
          </w:tcPr>
          <w:p w14:paraId="4DCA7612" w14:textId="77777777" w:rsidR="00716E59" w:rsidRPr="00BF503B" w:rsidRDefault="00716E59" w:rsidP="00C944D2">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MS Mincho" w:cstheme="minorHAnsi"/>
                <w:color w:val="005385" w:themeColor="accent1" w:themeTint="E6"/>
                <w:sz w:val="20"/>
                <w:szCs w:val="20"/>
              </w:rPr>
            </w:pPr>
            <w:r w:rsidRPr="00BF503B">
              <w:rPr>
                <w:rFonts w:eastAsia="MS Mincho" w:cstheme="minorHAnsi"/>
                <w:color w:val="005385" w:themeColor="accent1" w:themeTint="E6"/>
                <w:sz w:val="20"/>
                <w:szCs w:val="20"/>
              </w:rPr>
              <w:t>&lt;Response&gt;</w:t>
            </w:r>
          </w:p>
        </w:tc>
      </w:tr>
      <w:tr w:rsidR="00716E59" w:rsidRPr="00B25892" w14:paraId="56048457" w14:textId="77777777" w:rsidTr="00C944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5" w:type="pct"/>
          </w:tcPr>
          <w:p w14:paraId="5544C0EB" w14:textId="77777777" w:rsidR="00716E59" w:rsidRPr="009A39FF" w:rsidRDefault="00716E59" w:rsidP="00C944D2">
            <w:pPr>
              <w:spacing w:before="60" w:after="60" w:line="276" w:lineRule="auto"/>
              <w:rPr>
                <w:rFonts w:eastAsia="MS Mincho" w:cstheme="minorHAnsi"/>
                <w:b w:val="0"/>
                <w:sz w:val="20"/>
                <w:szCs w:val="20"/>
              </w:rPr>
            </w:pPr>
            <w:r w:rsidRPr="009A39FF">
              <w:rPr>
                <w:rFonts w:eastAsia="MS Mincho" w:cstheme="minorHAnsi"/>
                <w:b w:val="0"/>
                <w:sz w:val="20"/>
                <w:szCs w:val="20"/>
              </w:rPr>
              <w:t>The vendor must include refe</w:t>
            </w:r>
            <w:r>
              <w:rPr>
                <w:rFonts w:eastAsia="MS Mincho" w:cstheme="minorHAnsi"/>
                <w:b w:val="0"/>
                <w:sz w:val="20"/>
                <w:szCs w:val="20"/>
              </w:rPr>
              <w:t>re</w:t>
            </w:r>
            <w:r w:rsidRPr="009A39FF">
              <w:rPr>
                <w:rFonts w:eastAsia="MS Mincho" w:cstheme="minorHAnsi"/>
                <w:b w:val="0"/>
                <w:sz w:val="20"/>
                <w:szCs w:val="20"/>
              </w:rPr>
              <w:t>nces from t</w:t>
            </w:r>
            <w:r>
              <w:rPr>
                <w:rFonts w:eastAsia="MS Mincho" w:cstheme="minorHAnsi"/>
                <w:b w:val="0"/>
                <w:sz w:val="20"/>
                <w:szCs w:val="20"/>
              </w:rPr>
              <w:t>wo</w:t>
            </w:r>
            <w:r w:rsidRPr="009A39FF">
              <w:rPr>
                <w:rFonts w:eastAsia="MS Mincho" w:cstheme="minorHAnsi"/>
                <w:b w:val="0"/>
                <w:sz w:val="20"/>
                <w:szCs w:val="20"/>
              </w:rPr>
              <w:t xml:space="preserve"> </w:t>
            </w:r>
            <w:r>
              <w:rPr>
                <w:rFonts w:eastAsia="MS Mincho" w:cstheme="minorHAnsi"/>
                <w:b w:val="0"/>
                <w:sz w:val="20"/>
                <w:szCs w:val="20"/>
              </w:rPr>
              <w:t xml:space="preserve">(2) </w:t>
            </w:r>
            <w:r w:rsidRPr="009A39FF">
              <w:rPr>
                <w:rFonts w:eastAsia="MS Mincho" w:cstheme="minorHAnsi"/>
                <w:b w:val="0"/>
                <w:sz w:val="20"/>
                <w:szCs w:val="20"/>
              </w:rPr>
              <w:t xml:space="preserve">different projects/clients </w:t>
            </w:r>
            <w:r w:rsidRPr="009A39FF">
              <w:rPr>
                <w:rFonts w:eastAsia="MS Mincho" w:cstheme="minorHAnsi"/>
                <w:b w:val="0"/>
                <w:bCs w:val="0"/>
                <w:sz w:val="20"/>
                <w:szCs w:val="20"/>
              </w:rPr>
              <w:t>that provide details on the vendor’s</w:t>
            </w:r>
            <w:r w:rsidRPr="009A39FF">
              <w:rPr>
                <w:rFonts w:eastAsia="MS Mincho" w:cstheme="minorHAnsi"/>
                <w:b w:val="0"/>
                <w:sz w:val="20"/>
                <w:szCs w:val="20"/>
              </w:rPr>
              <w:t xml:space="preserve"> experience </w:t>
            </w:r>
            <w:r>
              <w:rPr>
                <w:rFonts w:eastAsia="MS Mincho" w:cstheme="minorHAnsi"/>
                <w:b w:val="0"/>
                <w:sz w:val="20"/>
                <w:szCs w:val="20"/>
              </w:rPr>
              <w:t xml:space="preserve">implementing and </w:t>
            </w:r>
            <w:r w:rsidRPr="009A39FF">
              <w:rPr>
                <w:rFonts w:eastAsia="MS Mincho" w:cstheme="minorHAnsi"/>
                <w:b w:val="0"/>
                <w:sz w:val="20"/>
                <w:szCs w:val="20"/>
              </w:rPr>
              <w:t xml:space="preserve">operating a </w:t>
            </w:r>
            <w:r>
              <w:rPr>
                <w:rFonts w:eastAsia="MS Mincho" w:cstheme="minorHAnsi"/>
                <w:b w:val="0"/>
                <w:sz w:val="20"/>
                <w:szCs w:val="20"/>
              </w:rPr>
              <w:t>TPL solution</w:t>
            </w:r>
            <w:r w:rsidRPr="009A39FF">
              <w:rPr>
                <w:rFonts w:eastAsia="MS Mincho" w:cstheme="minorHAnsi"/>
                <w:b w:val="0"/>
                <w:sz w:val="20"/>
                <w:szCs w:val="20"/>
              </w:rPr>
              <w:t>.</w:t>
            </w:r>
          </w:p>
        </w:tc>
        <w:tc>
          <w:tcPr>
            <w:tcW w:w="591" w:type="pct"/>
          </w:tcPr>
          <w:p w14:paraId="49A9DD80" w14:textId="4432B005" w:rsidR="00716E59" w:rsidRPr="00C50BC7" w:rsidRDefault="00ED1148" w:rsidP="00C944D2">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MS Mincho" w:cstheme="minorHAnsi"/>
                <w:color w:val="003A5D" w:themeColor="accent1"/>
                <w:sz w:val="20"/>
                <w:szCs w:val="20"/>
              </w:rPr>
            </w:pPr>
            <w:r w:rsidRPr="00EC6B2E">
              <w:rPr>
                <w:rFonts w:eastAsia="Times New Roman" w:cstheme="minorHAnsi"/>
                <w:bCs/>
                <w:color w:val="003A5D" w:themeColor="accent1"/>
                <w:sz w:val="20"/>
                <w:szCs w:val="20"/>
              </w:rPr>
              <w:t>&lt;Y/N?&gt;</w:t>
            </w:r>
          </w:p>
        </w:tc>
        <w:tc>
          <w:tcPr>
            <w:tcW w:w="1944" w:type="pct"/>
          </w:tcPr>
          <w:p w14:paraId="14A34115" w14:textId="77777777" w:rsidR="00716E59" w:rsidRPr="00C50BC7" w:rsidRDefault="00716E59" w:rsidP="00C944D2">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MS Mincho" w:cstheme="minorHAnsi"/>
                <w:color w:val="003A5D" w:themeColor="accent1"/>
                <w:sz w:val="20"/>
                <w:szCs w:val="20"/>
              </w:rPr>
            </w:pPr>
            <w:r w:rsidRPr="00C50BC7">
              <w:rPr>
                <w:rFonts w:eastAsia="MS Mincho" w:cstheme="minorHAnsi"/>
                <w:color w:val="003A5D" w:themeColor="accent1"/>
                <w:sz w:val="20"/>
                <w:szCs w:val="20"/>
              </w:rPr>
              <w:t>&lt;Response&gt;</w:t>
            </w:r>
          </w:p>
        </w:tc>
      </w:tr>
    </w:tbl>
    <w:p w14:paraId="16D07672" w14:textId="1A6EE1FC" w:rsidR="00AB1302" w:rsidRPr="00CC520D" w:rsidRDefault="0025790D" w:rsidP="004F36C0">
      <w:pPr>
        <w:spacing w:before="160" w:after="60"/>
        <w:jc w:val="both"/>
        <w:rPr>
          <w:i/>
          <w:sz w:val="20"/>
          <w:szCs w:val="20"/>
        </w:rPr>
      </w:pPr>
      <w:r>
        <w:rPr>
          <w:i/>
          <w:sz w:val="20"/>
          <w:szCs w:val="20"/>
        </w:rPr>
        <w:t>Vendors are prohibited from modifying prefilled text on tables throughout the RFP, excluding the designated response areas.</w:t>
      </w:r>
    </w:p>
    <w:p w14:paraId="62FB947F" w14:textId="687CC884" w:rsidR="004D70EE" w:rsidRDefault="004D70EE">
      <w:pPr>
        <w:spacing w:before="160"/>
        <w:rPr>
          <w:i/>
          <w:sz w:val="20"/>
          <w:szCs w:val="20"/>
        </w:rPr>
      </w:pPr>
      <w:r>
        <w:rPr>
          <w:i/>
          <w:sz w:val="20"/>
          <w:szCs w:val="20"/>
        </w:rPr>
        <w:br w:type="page"/>
      </w:r>
    </w:p>
    <w:p w14:paraId="7617C25C" w14:textId="273EC7BC" w:rsidR="00457C34" w:rsidRPr="00C50BC7" w:rsidRDefault="004F4015" w:rsidP="004F36C0">
      <w:pPr>
        <w:pBdr>
          <w:bottom w:val="single" w:sz="4" w:space="1" w:color="auto"/>
        </w:pBdr>
        <w:spacing w:before="160"/>
        <w:jc w:val="both"/>
        <w:rPr>
          <w:rFonts w:cstheme="minorHAnsi"/>
        </w:rPr>
      </w:pPr>
      <w:r w:rsidRPr="00C50BC7">
        <w:lastRenderedPageBreak/>
        <w:t xml:space="preserve">See </w:t>
      </w:r>
      <w:hyperlink w:anchor="Appendix5" w:history="1">
        <w:r w:rsidRPr="00C50BC7">
          <w:rPr>
            <w:rStyle w:val="Hyperlink"/>
            <w:rFonts w:cstheme="minorHAnsi"/>
            <w:b/>
            <w:color w:val="auto"/>
            <w:sz w:val="22"/>
          </w:rPr>
          <w:t>Appendix 5: Procurement Library</w:t>
        </w:r>
      </w:hyperlink>
      <w:r w:rsidRPr="00C50BC7">
        <w:rPr>
          <w:b/>
        </w:rPr>
        <w:t>,</w:t>
      </w:r>
      <w:r w:rsidRPr="00C50BC7">
        <w:t xml:space="preserve"> PL-0</w:t>
      </w:r>
      <w:r w:rsidR="003F743B">
        <w:t>0</w:t>
      </w:r>
      <w:r w:rsidR="000F762A">
        <w:t>8</w:t>
      </w:r>
      <w:r w:rsidRPr="00C50BC7">
        <w:t xml:space="preserve"> for a ruling by the Puerto Rico Supreme Court regarding vendor and staff qualifications and other considerations. </w:t>
      </w:r>
    </w:p>
    <w:p w14:paraId="61D73820" w14:textId="00DD9440" w:rsidR="004F4015" w:rsidRPr="000F2D7C" w:rsidRDefault="004F4015" w:rsidP="00457C34">
      <w:pPr>
        <w:keepNext/>
        <w:tabs>
          <w:tab w:val="left" w:pos="720"/>
          <w:tab w:val="left" w:pos="1620"/>
          <w:tab w:val="left" w:pos="2880"/>
          <w:tab w:val="left" w:pos="5040"/>
          <w:tab w:val="left" w:pos="7380"/>
          <w:tab w:val="left" w:pos="8820"/>
        </w:tabs>
        <w:spacing w:before="200"/>
        <w:ind w:left="720"/>
        <w:jc w:val="both"/>
        <w:rPr>
          <w:rFonts w:cstheme="minorHAnsi"/>
          <w:i/>
        </w:rPr>
      </w:pPr>
      <w:r w:rsidRPr="000F2D7C">
        <w:rPr>
          <w:rFonts w:cstheme="minorHAnsi"/>
          <w:i/>
        </w:rPr>
        <w:t>By signing below, I certify that I have reviewed and understand these mandatory specifications in their entirety and agree to meet, and will continue to meet, each of these mandatory specifications in full.</w:t>
      </w:r>
    </w:p>
    <w:p w14:paraId="18911B23" w14:textId="77777777" w:rsidR="004F4015" w:rsidRPr="000F2D7C" w:rsidRDefault="004F4015" w:rsidP="00457C34">
      <w:pPr>
        <w:keepNext/>
        <w:tabs>
          <w:tab w:val="left" w:pos="720"/>
          <w:tab w:val="left" w:pos="1620"/>
          <w:tab w:val="left" w:pos="2880"/>
          <w:tab w:val="left" w:pos="5040"/>
          <w:tab w:val="left" w:pos="7380"/>
          <w:tab w:val="left" w:pos="8820"/>
        </w:tabs>
        <w:spacing w:after="120" w:line="259" w:lineRule="auto"/>
        <w:ind w:left="720"/>
        <w:rPr>
          <w:rFonts w:cstheme="minorHAnsi"/>
          <w:i/>
        </w:rPr>
      </w:pPr>
      <w:r w:rsidRPr="000F2D7C">
        <w:rPr>
          <w:rFonts w:cstheme="minorHAnsi"/>
          <w:i/>
          <w:u w:val="single"/>
        </w:rPr>
        <w:tab/>
      </w:r>
      <w:r w:rsidRPr="000F2D7C">
        <w:rPr>
          <w:rFonts w:cstheme="minorHAnsi"/>
          <w:i/>
          <w:u w:val="single"/>
        </w:rPr>
        <w:tab/>
      </w:r>
      <w:r w:rsidRPr="000F2D7C">
        <w:rPr>
          <w:rFonts w:cstheme="minorHAnsi"/>
          <w:i/>
          <w:u w:val="single"/>
        </w:rPr>
        <w:tab/>
      </w:r>
      <w:r w:rsidRPr="000F2D7C">
        <w:rPr>
          <w:rFonts w:cstheme="minorHAnsi"/>
          <w:i/>
          <w:u w:val="single"/>
        </w:rPr>
        <w:tab/>
      </w:r>
    </w:p>
    <w:p w14:paraId="11CADCB1" w14:textId="77777777" w:rsidR="004F4015" w:rsidRPr="004F36C0" w:rsidRDefault="004F4015" w:rsidP="00457C34">
      <w:pPr>
        <w:tabs>
          <w:tab w:val="left" w:pos="720"/>
          <w:tab w:val="left" w:pos="1620"/>
          <w:tab w:val="left" w:pos="2880"/>
          <w:tab w:val="left" w:pos="5040"/>
          <w:tab w:val="left" w:pos="7380"/>
          <w:tab w:val="left" w:pos="8820"/>
        </w:tabs>
        <w:spacing w:after="120" w:line="259" w:lineRule="auto"/>
        <w:ind w:left="720"/>
        <w:rPr>
          <w:rFonts w:cstheme="minorHAnsi"/>
          <w:i/>
          <w:iCs/>
        </w:rPr>
      </w:pPr>
      <w:r w:rsidRPr="004F36C0">
        <w:rPr>
          <w:rFonts w:cstheme="minorHAnsi"/>
          <w:i/>
          <w:iCs/>
        </w:rPr>
        <w:t>(Company)</w:t>
      </w:r>
    </w:p>
    <w:p w14:paraId="2E283739" w14:textId="77777777" w:rsidR="004F4015" w:rsidRPr="00AD7569" w:rsidRDefault="004F4015" w:rsidP="00457C34">
      <w:pPr>
        <w:tabs>
          <w:tab w:val="left" w:pos="720"/>
          <w:tab w:val="left" w:pos="1620"/>
          <w:tab w:val="left" w:pos="2880"/>
          <w:tab w:val="left" w:pos="5040"/>
          <w:tab w:val="left" w:pos="7380"/>
          <w:tab w:val="left" w:pos="8820"/>
        </w:tabs>
        <w:spacing w:after="120" w:line="259" w:lineRule="auto"/>
        <w:ind w:left="720"/>
        <w:rPr>
          <w:rFonts w:cstheme="minorHAnsi"/>
        </w:rPr>
      </w:pPr>
      <w:bookmarkStart w:id="187" w:name="_Hlk187843557"/>
      <w:r w:rsidRPr="00AD7569">
        <w:rPr>
          <w:rFonts w:cstheme="minorHAnsi"/>
          <w:u w:val="single"/>
        </w:rPr>
        <w:tab/>
      </w:r>
      <w:r w:rsidRPr="00AD7569">
        <w:rPr>
          <w:rFonts w:cstheme="minorHAnsi"/>
          <w:u w:val="single"/>
        </w:rPr>
        <w:tab/>
      </w:r>
      <w:r w:rsidRPr="00AD7569">
        <w:rPr>
          <w:rFonts w:cstheme="minorHAnsi"/>
          <w:u w:val="single"/>
        </w:rPr>
        <w:tab/>
      </w:r>
      <w:r w:rsidRPr="00AD7569">
        <w:rPr>
          <w:rFonts w:cstheme="minorHAnsi"/>
          <w:u w:val="single"/>
        </w:rPr>
        <w:tab/>
      </w:r>
    </w:p>
    <w:p w14:paraId="57DB43F9" w14:textId="5E88CF52" w:rsidR="004F4015" w:rsidRPr="004F36C0" w:rsidRDefault="004F4015" w:rsidP="00457C34">
      <w:pPr>
        <w:tabs>
          <w:tab w:val="left" w:pos="720"/>
          <w:tab w:val="left" w:pos="1620"/>
          <w:tab w:val="left" w:pos="2880"/>
          <w:tab w:val="left" w:pos="5040"/>
          <w:tab w:val="left" w:pos="7380"/>
          <w:tab w:val="left" w:pos="8820"/>
        </w:tabs>
        <w:spacing w:after="120" w:line="259" w:lineRule="auto"/>
        <w:ind w:left="720"/>
        <w:rPr>
          <w:rFonts w:cstheme="minorHAnsi"/>
          <w:i/>
          <w:iCs/>
        </w:rPr>
      </w:pPr>
      <w:r w:rsidRPr="004F36C0">
        <w:rPr>
          <w:rFonts w:cstheme="minorHAnsi"/>
          <w:i/>
          <w:iCs/>
        </w:rPr>
        <w:t>(</w:t>
      </w:r>
      <w:r w:rsidR="00EC794E" w:rsidRPr="004F36C0">
        <w:rPr>
          <w:rFonts w:cstheme="minorHAnsi"/>
          <w:i/>
          <w:iCs/>
        </w:rPr>
        <w:t xml:space="preserve">Authorized </w:t>
      </w:r>
      <w:r w:rsidRPr="004F36C0">
        <w:rPr>
          <w:rFonts w:cstheme="minorHAnsi"/>
          <w:i/>
          <w:iCs/>
        </w:rPr>
        <w:t>Representative Name, Title)</w:t>
      </w:r>
    </w:p>
    <w:bookmarkEnd w:id="187"/>
    <w:p w14:paraId="11CB7F20" w14:textId="77777777" w:rsidR="004F4015" w:rsidRPr="00AD7569" w:rsidRDefault="004F4015" w:rsidP="00457C34">
      <w:pPr>
        <w:tabs>
          <w:tab w:val="left" w:pos="720"/>
          <w:tab w:val="left" w:pos="1620"/>
          <w:tab w:val="left" w:pos="2880"/>
          <w:tab w:val="left" w:pos="5040"/>
          <w:tab w:val="left" w:pos="7380"/>
          <w:tab w:val="left" w:pos="8820"/>
        </w:tabs>
        <w:spacing w:after="120" w:line="259" w:lineRule="auto"/>
        <w:ind w:left="720"/>
        <w:rPr>
          <w:rFonts w:cstheme="minorHAnsi"/>
        </w:rPr>
      </w:pPr>
    </w:p>
    <w:p w14:paraId="26D2C413" w14:textId="77777777" w:rsidR="001267AA" w:rsidRPr="00AD7569" w:rsidRDefault="001267AA" w:rsidP="001267AA">
      <w:pPr>
        <w:tabs>
          <w:tab w:val="left" w:pos="720"/>
          <w:tab w:val="left" w:pos="1620"/>
          <w:tab w:val="left" w:pos="2880"/>
          <w:tab w:val="left" w:pos="5040"/>
          <w:tab w:val="left" w:pos="7380"/>
          <w:tab w:val="left" w:pos="8820"/>
        </w:tabs>
        <w:spacing w:after="120" w:line="259" w:lineRule="auto"/>
        <w:ind w:left="720"/>
        <w:rPr>
          <w:rFonts w:cstheme="minorHAnsi"/>
        </w:rPr>
      </w:pPr>
      <w:r w:rsidRPr="00AD7569">
        <w:rPr>
          <w:rFonts w:cstheme="minorHAnsi"/>
          <w:u w:val="single"/>
        </w:rPr>
        <w:tab/>
      </w:r>
      <w:r w:rsidRPr="00AD7569">
        <w:rPr>
          <w:rFonts w:cstheme="minorHAnsi"/>
          <w:u w:val="single"/>
        </w:rPr>
        <w:tab/>
      </w:r>
      <w:r w:rsidRPr="00AD7569">
        <w:rPr>
          <w:rFonts w:cstheme="minorHAnsi"/>
          <w:u w:val="single"/>
        </w:rPr>
        <w:tab/>
      </w:r>
      <w:r w:rsidRPr="00AD7569">
        <w:rPr>
          <w:rFonts w:cstheme="minorHAnsi"/>
          <w:u w:val="single"/>
        </w:rPr>
        <w:tab/>
      </w:r>
    </w:p>
    <w:p w14:paraId="7EB8C804" w14:textId="1E5D3BE0" w:rsidR="001267AA" w:rsidRPr="004F36C0" w:rsidRDefault="001267AA" w:rsidP="001267AA">
      <w:pPr>
        <w:tabs>
          <w:tab w:val="left" w:pos="720"/>
          <w:tab w:val="left" w:pos="1620"/>
          <w:tab w:val="left" w:pos="2880"/>
          <w:tab w:val="left" w:pos="5040"/>
          <w:tab w:val="left" w:pos="7380"/>
          <w:tab w:val="left" w:pos="8820"/>
        </w:tabs>
        <w:spacing w:after="120" w:line="259" w:lineRule="auto"/>
        <w:ind w:left="720"/>
        <w:rPr>
          <w:rFonts w:cstheme="minorHAnsi"/>
          <w:i/>
          <w:iCs/>
        </w:rPr>
      </w:pPr>
      <w:r w:rsidRPr="004F36C0">
        <w:rPr>
          <w:rFonts w:cstheme="minorHAnsi"/>
          <w:i/>
          <w:iCs/>
        </w:rPr>
        <w:t>(Signature)</w:t>
      </w:r>
    </w:p>
    <w:p w14:paraId="46D8B608" w14:textId="77777777" w:rsidR="004F4015" w:rsidRPr="00AD7569" w:rsidRDefault="004F4015" w:rsidP="00457C34">
      <w:pPr>
        <w:tabs>
          <w:tab w:val="left" w:pos="720"/>
          <w:tab w:val="left" w:pos="1620"/>
          <w:tab w:val="left" w:pos="2880"/>
          <w:tab w:val="left" w:pos="5040"/>
          <w:tab w:val="left" w:pos="7380"/>
          <w:tab w:val="left" w:pos="8820"/>
        </w:tabs>
        <w:spacing w:after="120" w:line="259" w:lineRule="auto"/>
        <w:ind w:left="720"/>
        <w:rPr>
          <w:rFonts w:cstheme="minorHAnsi"/>
        </w:rPr>
      </w:pPr>
      <w:r w:rsidRPr="00AD7569">
        <w:rPr>
          <w:rFonts w:cstheme="minorHAnsi"/>
          <w:u w:val="single"/>
        </w:rPr>
        <w:tab/>
      </w:r>
      <w:r w:rsidRPr="00AD7569">
        <w:rPr>
          <w:rFonts w:cstheme="minorHAnsi"/>
          <w:u w:val="single"/>
        </w:rPr>
        <w:tab/>
      </w:r>
      <w:r w:rsidRPr="00AD7569">
        <w:rPr>
          <w:rFonts w:cstheme="minorHAnsi"/>
          <w:u w:val="single"/>
        </w:rPr>
        <w:tab/>
      </w:r>
      <w:r w:rsidRPr="00AD7569">
        <w:rPr>
          <w:rFonts w:cstheme="minorHAnsi"/>
          <w:u w:val="single"/>
        </w:rPr>
        <w:tab/>
      </w:r>
    </w:p>
    <w:p w14:paraId="2BEE9D01" w14:textId="690AB783" w:rsidR="00EC794E" w:rsidRPr="004F36C0" w:rsidRDefault="004F4015" w:rsidP="00457C34">
      <w:pPr>
        <w:tabs>
          <w:tab w:val="left" w:pos="720"/>
          <w:tab w:val="left" w:pos="1620"/>
          <w:tab w:val="left" w:pos="2880"/>
          <w:tab w:val="left" w:pos="5040"/>
          <w:tab w:val="left" w:pos="7380"/>
          <w:tab w:val="left" w:pos="8820"/>
        </w:tabs>
        <w:spacing w:after="120" w:line="259" w:lineRule="auto"/>
        <w:ind w:left="720"/>
        <w:rPr>
          <w:rFonts w:cstheme="minorHAnsi"/>
          <w:i/>
          <w:iCs/>
        </w:rPr>
      </w:pPr>
      <w:bookmarkStart w:id="188" w:name="_Ref161309552"/>
      <w:r w:rsidRPr="004F36C0">
        <w:rPr>
          <w:rFonts w:cstheme="minorHAnsi"/>
          <w:i/>
          <w:iCs/>
        </w:rPr>
        <w:t xml:space="preserve">(Contact Phone/Fax </w:t>
      </w:r>
      <w:proofErr w:type="gramStart"/>
      <w:r w:rsidRPr="004F36C0">
        <w:rPr>
          <w:rFonts w:cstheme="minorHAnsi"/>
          <w:i/>
          <w:iCs/>
        </w:rPr>
        <w:t>Number)</w:t>
      </w:r>
      <w:r w:rsidR="006C0645" w:rsidRPr="004F36C0">
        <w:rPr>
          <w:rFonts w:cstheme="minorHAnsi"/>
          <w:i/>
          <w:iCs/>
        </w:rPr>
        <w:t xml:space="preserve">   </w:t>
      </w:r>
      <w:proofErr w:type="gramEnd"/>
      <w:r w:rsidR="006C0645" w:rsidRPr="004F36C0">
        <w:rPr>
          <w:rFonts w:cstheme="minorHAnsi"/>
          <w:i/>
          <w:iCs/>
        </w:rPr>
        <w:t xml:space="preserve">                           </w:t>
      </w:r>
      <w:r w:rsidR="001C5FD2" w:rsidRPr="004F36C0">
        <w:rPr>
          <w:rFonts w:cstheme="minorHAnsi"/>
          <w:i/>
          <w:iCs/>
        </w:rPr>
        <w:t xml:space="preserve">                </w:t>
      </w:r>
      <w:r w:rsidR="006C0645" w:rsidRPr="004F36C0">
        <w:rPr>
          <w:rFonts w:cstheme="minorHAnsi"/>
          <w:i/>
          <w:iCs/>
        </w:rPr>
        <w:t xml:space="preserve"> (Date)</w:t>
      </w:r>
      <w:r w:rsidR="00341C47" w:rsidRPr="004F36C0">
        <w:rPr>
          <w:rFonts w:cstheme="minorHAnsi"/>
          <w:i/>
          <w:iCs/>
        </w:rPr>
        <w:t xml:space="preserve"> </w:t>
      </w:r>
    </w:p>
    <w:bookmarkEnd w:id="188"/>
    <w:p w14:paraId="7AB5FBBB" w14:textId="77777777" w:rsidR="00943F64" w:rsidRDefault="00943F64" w:rsidP="00457C34">
      <w:pPr>
        <w:tabs>
          <w:tab w:val="left" w:pos="720"/>
          <w:tab w:val="left" w:pos="1620"/>
          <w:tab w:val="left" w:pos="2880"/>
          <w:tab w:val="left" w:pos="5040"/>
          <w:tab w:val="left" w:pos="7380"/>
          <w:tab w:val="left" w:pos="8820"/>
        </w:tabs>
        <w:spacing w:after="120" w:line="259" w:lineRule="auto"/>
        <w:ind w:left="720"/>
        <w:rPr>
          <w:rFonts w:cstheme="minorHAnsi"/>
        </w:rPr>
        <w:sectPr w:rsidR="00943F64" w:rsidSect="000941CE">
          <w:headerReference w:type="default" r:id="rId43"/>
          <w:pgSz w:w="15840" w:h="12240" w:orient="landscape"/>
          <w:pgMar w:top="1440" w:right="1440" w:bottom="1440" w:left="1440" w:header="432" w:footer="432" w:gutter="0"/>
          <w:cols w:space="720"/>
          <w:docGrid w:linePitch="360"/>
        </w:sectPr>
      </w:pPr>
    </w:p>
    <w:p w14:paraId="3E00E16B" w14:textId="34AF51F5" w:rsidR="008C440F" w:rsidRDefault="00C944D2" w:rsidP="00C37047">
      <w:pPr>
        <w:pStyle w:val="AttH1"/>
      </w:pPr>
      <w:bookmarkStart w:id="189" w:name="_Toc196292927"/>
      <w:bookmarkStart w:id="190" w:name="AttachmentF"/>
      <w:r>
        <w:lastRenderedPageBreak/>
        <w:t>A</w:t>
      </w:r>
      <w:r w:rsidR="003E1EB9" w:rsidRPr="003E1EB9">
        <w:t>ttachment F: Outcome Traceability Matrix</w:t>
      </w:r>
      <w:r w:rsidR="00341C47">
        <w:t xml:space="preserve"> Instructions</w:t>
      </w:r>
      <w:bookmarkEnd w:id="189"/>
    </w:p>
    <w:bookmarkEnd w:id="190"/>
    <w:p w14:paraId="78927B4D" w14:textId="10DA9258" w:rsidR="00215A5B" w:rsidRPr="00F8224C" w:rsidRDefault="00F52B4B" w:rsidP="00F52B4B">
      <w:pPr>
        <w:jc w:val="both"/>
        <w:rPr>
          <w:b/>
          <w:bCs/>
        </w:rPr>
      </w:pPr>
      <w:r w:rsidRPr="00F8224C">
        <w:t xml:space="preserve">The following instructions supplement instructions provided within Microsoft Excel® file </w:t>
      </w:r>
      <w:hyperlink w:anchor="AttachmentF" w:history="1">
        <w:r w:rsidRPr="00F8224C">
          <w:rPr>
            <w:rStyle w:val="Hyperlink"/>
            <w:rFonts w:asciiTheme="minorHAnsi" w:hAnsiTheme="minorHAnsi"/>
            <w:b/>
            <w:bCs/>
            <w:color w:val="auto"/>
            <w:sz w:val="22"/>
          </w:rPr>
          <w:t>Attachment F: Outcomes Traceability Matrix (OTM).</w:t>
        </w:r>
      </w:hyperlink>
    </w:p>
    <w:p w14:paraId="068C6535" w14:textId="20CCD185" w:rsidR="00F52B4B" w:rsidRPr="001C5FD2" w:rsidRDefault="006D1732" w:rsidP="004D70EE">
      <w:pPr>
        <w:pStyle w:val="AttH2"/>
      </w:pPr>
      <w:r w:rsidRPr="001C5FD2">
        <w:t>Instructions</w:t>
      </w:r>
    </w:p>
    <w:p w14:paraId="53935775" w14:textId="2DE2FAD5" w:rsidR="00ED11CF" w:rsidRDefault="00ED11CF" w:rsidP="00ED11CF">
      <w:pPr>
        <w:jc w:val="both"/>
      </w:pPr>
      <w:r>
        <w:t>The vendor must note compliance with each outcome and the associated measure, metric, target setting, performance standard, and/or liquidated damage listed in the Vendor’s Disposition column of Tab 3</w:t>
      </w:r>
      <w:r w:rsidR="00D55868">
        <w:t>. Outcomes</w:t>
      </w:r>
      <w:r>
        <w:t xml:space="preserve"> using only the values that appear in the drop-down list.</w:t>
      </w:r>
    </w:p>
    <w:p w14:paraId="568F0DFA" w14:textId="77777777" w:rsidR="00ED11CF" w:rsidRDefault="00ED11CF" w:rsidP="00ED11CF">
      <w:pPr>
        <w:jc w:val="both"/>
      </w:pPr>
      <w:r>
        <w:t>Vendor’s Disposition values are outlined below:</w:t>
      </w:r>
    </w:p>
    <w:p w14:paraId="49180DEE" w14:textId="69CECF40" w:rsidR="00ED11CF" w:rsidRPr="00F8224C" w:rsidRDefault="00ED11CF" w:rsidP="00DE50C3">
      <w:pPr>
        <w:pStyle w:val="Textbullet1"/>
      </w:pPr>
      <w:r w:rsidRPr="00F8224C">
        <w:rPr>
          <w:b/>
          <w:bCs/>
        </w:rPr>
        <w:t>“Will Meet”:</w:t>
      </w:r>
      <w:r w:rsidRPr="00F8224C">
        <w:t xml:space="preserve"> The vendor agrees to meet the outcome and each outcome's associated measure, metric, target setting, performance standard, and liquidated damage. The vendor must respond with “Will Meet” for each outcome for the proposal to be considered responsive to the PRMP requirements and be further evaluated.</w:t>
      </w:r>
    </w:p>
    <w:p w14:paraId="3ADB42B2" w14:textId="50B85C63" w:rsidR="00ED11CF" w:rsidRPr="009B1CCD" w:rsidRDefault="00ED11CF" w:rsidP="00DE50C3">
      <w:pPr>
        <w:pStyle w:val="Textbullet1"/>
        <w:rPr>
          <w:b/>
          <w:bCs/>
        </w:rPr>
      </w:pPr>
      <w:r w:rsidRPr="00F8224C">
        <w:rPr>
          <w:b/>
          <w:bCs/>
        </w:rPr>
        <w:t>“Will Not Meet”:</w:t>
      </w:r>
      <w:r w:rsidRPr="00F8224C">
        <w:t xml:space="preserve"> The vendor declines to meet the outcome and each outcome's associated measure, metric, target setting, performance standard, and liquidated damage. If a vendor responds with “Will Not Meet” to one or more outcomes, the proposal will be considered non-responsive and will be disqualified per Section </w:t>
      </w:r>
      <w:hyperlink w:anchor="_6.4_Failure_to" w:history="1">
        <w:r w:rsidR="00F8224C" w:rsidRPr="009B1CCD">
          <w:rPr>
            <w:rStyle w:val="Hyperlink"/>
            <w:rFonts w:asciiTheme="minorHAnsi" w:hAnsiTheme="minorHAnsi"/>
            <w:b/>
            <w:bCs/>
            <w:color w:val="auto"/>
            <w:sz w:val="22"/>
          </w:rPr>
          <w:t>6</w:t>
        </w:r>
        <w:r w:rsidRPr="009B1CCD">
          <w:rPr>
            <w:rStyle w:val="Hyperlink"/>
            <w:rFonts w:asciiTheme="minorHAnsi" w:hAnsiTheme="minorHAnsi"/>
            <w:b/>
            <w:bCs/>
            <w:color w:val="auto"/>
            <w:sz w:val="22"/>
          </w:rPr>
          <w:t>.4: Failure to Meet Mandatory Specifications.</w:t>
        </w:r>
      </w:hyperlink>
    </w:p>
    <w:p w14:paraId="089A7B56" w14:textId="77777777" w:rsidR="00ED11CF" w:rsidRDefault="00ED11CF" w:rsidP="006D34F6">
      <w:pPr>
        <w:spacing w:before="160"/>
        <w:jc w:val="both"/>
      </w:pPr>
      <w:r>
        <w:t>All outcomes must contain one of the values identified above. Any outcome without a Vendor’s Disposition response value will be considered “Will Not Meet.”</w:t>
      </w:r>
    </w:p>
    <w:p w14:paraId="2F3256F6" w14:textId="77777777" w:rsidR="0008261C" w:rsidRDefault="00ED11CF" w:rsidP="00ED11CF">
      <w:pPr>
        <w:jc w:val="both"/>
      </w:pPr>
      <w:bookmarkStart w:id="191" w:name="_Attachment_G:_Response"/>
      <w:bookmarkEnd w:id="191"/>
      <w:r>
        <w:t>The vendor must provide the specific attachment, section, and page number(s) reference where the detailed narrative response for each outcome resides, providing PRMP with a crosswalk and supporting that each outcome is included in the vendor’s response. The Attachment column has been pre-populated with the location that PRMP anticipates the narrative response to reside; however, it is up to the vendor to update that column accordingly should the vendor respond to an outcome in a different location.</w:t>
      </w:r>
    </w:p>
    <w:p w14:paraId="6CC84491" w14:textId="77777777" w:rsidR="00EA07D0" w:rsidRDefault="00EA07D0" w:rsidP="00ED11CF">
      <w:pPr>
        <w:jc w:val="both"/>
      </w:pPr>
    </w:p>
    <w:p w14:paraId="0E7FC5A1" w14:textId="77777777" w:rsidR="007C7563" w:rsidRDefault="007C7563" w:rsidP="00ED11CF">
      <w:pPr>
        <w:jc w:val="both"/>
        <w:sectPr w:rsidR="007C7563" w:rsidSect="004F36C0">
          <w:headerReference w:type="default" r:id="rId44"/>
          <w:pgSz w:w="12240" w:h="15840"/>
          <w:pgMar w:top="1440" w:right="1440" w:bottom="1440" w:left="1440" w:header="0" w:footer="432" w:gutter="0"/>
          <w:cols w:space="720"/>
          <w:docGrid w:linePitch="360"/>
        </w:sectPr>
      </w:pPr>
    </w:p>
    <w:p w14:paraId="7C60F6B6" w14:textId="17130A2B" w:rsidR="00ED11CF" w:rsidRDefault="006E0ED4" w:rsidP="00C37047">
      <w:pPr>
        <w:pStyle w:val="AttH1"/>
      </w:pPr>
      <w:bookmarkStart w:id="192" w:name="_Toc196292928"/>
      <w:bookmarkStart w:id="193" w:name="AttachmentG"/>
      <w:r w:rsidRPr="006E0ED4">
        <w:lastRenderedPageBreak/>
        <w:t>Attachment G: Response to SOW</w:t>
      </w:r>
      <w:bookmarkEnd w:id="192"/>
    </w:p>
    <w:bookmarkEnd w:id="193"/>
    <w:p w14:paraId="7D50DBC6" w14:textId="612B9D21" w:rsidR="008E3F8F" w:rsidRPr="00901FEB" w:rsidRDefault="00B433FB" w:rsidP="004D70EE">
      <w:pPr>
        <w:pStyle w:val="AttH2"/>
      </w:pPr>
      <w:r w:rsidRPr="00AC229D">
        <w:t>General</w:t>
      </w:r>
      <w:r w:rsidRPr="00901FEB">
        <w:t xml:space="preserve"> Instructions</w:t>
      </w:r>
    </w:p>
    <w:p w14:paraId="504CE4B8" w14:textId="77777777" w:rsidR="002D0C7F" w:rsidRDefault="002D0C7F" w:rsidP="002D0C7F">
      <w:pPr>
        <w:jc w:val="both"/>
      </w:pPr>
      <w:r>
        <w:t xml:space="preserve">This section provides instructions on how vendors will respond to the various services detailed in this RFP. </w:t>
      </w:r>
    </w:p>
    <w:p w14:paraId="3AB46E2C" w14:textId="793A517D" w:rsidR="002D0C7F" w:rsidRPr="00932B7D" w:rsidRDefault="002D0C7F" w:rsidP="006B465D">
      <w:pPr>
        <w:jc w:val="both"/>
      </w:pPr>
      <w:r>
        <w:t xml:space="preserve">Vendors are required to respond to all specifications, outcomes, and deliverables expressed in the RFP. The vendor must explain how it will perform, at a minimum, all necessary services and </w:t>
      </w:r>
      <w:r w:rsidRPr="009B1CCD">
        <w:t>meet all expectations detailed in this RFP</w:t>
      </w:r>
      <w:r w:rsidR="006B465D">
        <w:t>.</w:t>
      </w:r>
    </w:p>
    <w:p w14:paraId="38020DF9" w14:textId="36F35AF0" w:rsidR="00B433FB" w:rsidRDefault="002D0C7F" w:rsidP="002D0C7F">
      <w:pPr>
        <w:jc w:val="both"/>
      </w:pPr>
      <w:r w:rsidRPr="00C94D90">
        <w:t xml:space="preserve">The vendor will be expected to focus on these sections as part of the initial design </w:t>
      </w:r>
      <w:r w:rsidRPr="009B1CCD">
        <w:t>discussions with PRMP. PRMP also encourages vendors to include additional details that demonstrate how their offering is the best option for PRMP in achieving its desired goals for the TPL project</w:t>
      </w:r>
      <w:r>
        <w:t>.</w:t>
      </w:r>
    </w:p>
    <w:p w14:paraId="05F39085" w14:textId="6137E037" w:rsidR="00A63F46" w:rsidRDefault="00C5143E" w:rsidP="004D70EE">
      <w:pPr>
        <w:pStyle w:val="AttH2"/>
      </w:pPr>
      <w:r w:rsidRPr="00C5143E">
        <w:t>Narrative Response</w:t>
      </w:r>
    </w:p>
    <w:p w14:paraId="43C0739E" w14:textId="1DB94A3C" w:rsidR="0072775A" w:rsidRDefault="0072775A" w:rsidP="0072775A">
      <w:pPr>
        <w:jc w:val="both"/>
      </w:pPr>
      <w:r>
        <w:t>Vendors are expected to provide a narrative response detailing how they can meet or exceed PRMP’s specifications for vendor responsibilities, as detailed throughout this RFP.</w:t>
      </w:r>
      <w:r w:rsidR="001E617C">
        <w:t xml:space="preserve"> </w:t>
      </w:r>
      <w:r>
        <w:t>PRMP expects vendors to incorporate detailed responses to the sections and bullets listed below, including applicable references and approaches from industry standards and best practices. Additionally, PRMP expects vendors’ responses to reference, address, and satisfy the applicable regulatory requirements stemming from CMS’ MES Certification Repository, including CEF and CMS Required Outcomes for the TPL Business Area.</w:t>
      </w:r>
      <w:r w:rsidR="00E96F32" w:rsidRPr="00E96F32">
        <w:t xml:space="preserve"> </w:t>
      </w:r>
    </w:p>
    <w:p w14:paraId="15864F6E" w14:textId="4920489E" w:rsidR="00C5143E" w:rsidRDefault="0072775A" w:rsidP="0072775A">
      <w:pPr>
        <w:jc w:val="both"/>
      </w:pPr>
      <w:r>
        <w:t>The text response to each section must be fourteen (14) pages or less in 11-point font, single spaced, with each response beginning on its own page with the associated section’s reference on the top of the page. The vendor may also add up to two (2) pages of images or diagrams for each response. Responses beyond fourteen (14) pages of text and sixteen (16) total pages including images and diagrams will not be reviewed.</w:t>
      </w:r>
    </w:p>
    <w:p w14:paraId="44E57F4D" w14:textId="37A18708" w:rsidR="0072775A" w:rsidRDefault="00B75919" w:rsidP="00C208DF">
      <w:pPr>
        <w:pStyle w:val="AttH3"/>
      </w:pPr>
      <w:r w:rsidRPr="00B75919">
        <w:t>General TPL</w:t>
      </w:r>
    </w:p>
    <w:p w14:paraId="19452F2E" w14:textId="1A76CC45" w:rsidR="00D0499E" w:rsidRDefault="00D0499E" w:rsidP="009624C1">
      <w:pPr>
        <w:pStyle w:val="ListParagraph"/>
        <w:numPr>
          <w:ilvl w:val="0"/>
          <w:numId w:val="86"/>
        </w:numPr>
        <w:jc w:val="both"/>
      </w:pPr>
      <w:r>
        <w:t>Perform Project Management</w:t>
      </w:r>
    </w:p>
    <w:p w14:paraId="64312181" w14:textId="61F98601" w:rsidR="00C3660A" w:rsidRDefault="00435517" w:rsidP="009624C1">
      <w:pPr>
        <w:pStyle w:val="ListParagraph"/>
        <w:numPr>
          <w:ilvl w:val="0"/>
          <w:numId w:val="86"/>
        </w:numPr>
        <w:jc w:val="both"/>
      </w:pPr>
      <w:r>
        <w:t>Build</w:t>
      </w:r>
      <w:r w:rsidR="00C3660A">
        <w:t xml:space="preserve"> Training Materials and Conduct Training</w:t>
      </w:r>
    </w:p>
    <w:p w14:paraId="794B8F19" w14:textId="26BF9A3F" w:rsidR="00D0499E" w:rsidRDefault="00D0499E" w:rsidP="009624C1">
      <w:pPr>
        <w:pStyle w:val="ListParagraph"/>
        <w:numPr>
          <w:ilvl w:val="0"/>
          <w:numId w:val="86"/>
        </w:numPr>
        <w:jc w:val="both"/>
      </w:pPr>
      <w:r>
        <w:t>Support OCM</w:t>
      </w:r>
    </w:p>
    <w:p w14:paraId="2A9C0E37" w14:textId="20E3492A" w:rsidR="00D0499E" w:rsidRDefault="00D0499E" w:rsidP="009624C1">
      <w:pPr>
        <w:pStyle w:val="ListParagraph"/>
        <w:numPr>
          <w:ilvl w:val="0"/>
          <w:numId w:val="86"/>
        </w:numPr>
        <w:jc w:val="both"/>
      </w:pPr>
      <w:r>
        <w:t>Establish Business Rules Engine (BRE)</w:t>
      </w:r>
    </w:p>
    <w:p w14:paraId="5A0C5429" w14:textId="1000872E" w:rsidR="00D0499E" w:rsidRDefault="00D0499E" w:rsidP="009624C1">
      <w:pPr>
        <w:pStyle w:val="ListParagraph"/>
        <w:numPr>
          <w:ilvl w:val="0"/>
          <w:numId w:val="86"/>
        </w:numPr>
        <w:jc w:val="both"/>
      </w:pPr>
      <w:r>
        <w:t>Perform Integration and Establish Interfaces</w:t>
      </w:r>
    </w:p>
    <w:p w14:paraId="5D7DD5A1" w14:textId="647ECE2F" w:rsidR="00435517" w:rsidRDefault="00435517" w:rsidP="009624C1">
      <w:pPr>
        <w:pStyle w:val="ListParagraph"/>
        <w:numPr>
          <w:ilvl w:val="0"/>
          <w:numId w:val="86"/>
        </w:numPr>
        <w:jc w:val="both"/>
      </w:pPr>
      <w:r>
        <w:t>Perform TPL Solution Testing</w:t>
      </w:r>
    </w:p>
    <w:p w14:paraId="0AE5B6BB" w14:textId="5DC5E981" w:rsidR="00D0499E" w:rsidRDefault="00D0499E" w:rsidP="009624C1">
      <w:pPr>
        <w:pStyle w:val="ListParagraph"/>
        <w:numPr>
          <w:ilvl w:val="0"/>
          <w:numId w:val="86"/>
        </w:numPr>
        <w:jc w:val="both"/>
      </w:pPr>
      <w:r>
        <w:t>Manage Implementation and Acceptance</w:t>
      </w:r>
    </w:p>
    <w:p w14:paraId="3BE24C73" w14:textId="6CE5576B" w:rsidR="00D0499E" w:rsidRDefault="00D0499E" w:rsidP="009624C1">
      <w:pPr>
        <w:pStyle w:val="ListParagraph"/>
        <w:numPr>
          <w:ilvl w:val="0"/>
          <w:numId w:val="86"/>
        </w:numPr>
        <w:jc w:val="both"/>
      </w:pPr>
      <w:r>
        <w:t>Plan and Execute CMS Certification Activities</w:t>
      </w:r>
    </w:p>
    <w:p w14:paraId="02454FFF" w14:textId="26CF8058" w:rsidR="00D0499E" w:rsidRDefault="00D0499E" w:rsidP="009624C1">
      <w:pPr>
        <w:pStyle w:val="ListParagraph"/>
        <w:numPr>
          <w:ilvl w:val="0"/>
          <w:numId w:val="86"/>
        </w:numPr>
        <w:jc w:val="both"/>
      </w:pPr>
      <w:r>
        <w:t>Conduct Operations, Maintenance, and Configuration</w:t>
      </w:r>
    </w:p>
    <w:p w14:paraId="10C29A70" w14:textId="3D86FA6E" w:rsidR="008745B1" w:rsidRDefault="00CB74DE" w:rsidP="009624C1">
      <w:pPr>
        <w:pStyle w:val="ListParagraph"/>
        <w:numPr>
          <w:ilvl w:val="0"/>
          <w:numId w:val="86"/>
        </w:numPr>
        <w:jc w:val="both"/>
      </w:pPr>
      <w:r>
        <w:lastRenderedPageBreak/>
        <w:t>Perform Project Turnover and Closeout Activities</w:t>
      </w:r>
    </w:p>
    <w:p w14:paraId="6D51101F" w14:textId="32F57C81" w:rsidR="00CB74DE" w:rsidRPr="00435517" w:rsidRDefault="00CB74DE" w:rsidP="009624C1">
      <w:pPr>
        <w:pStyle w:val="ListParagraph"/>
        <w:numPr>
          <w:ilvl w:val="0"/>
          <w:numId w:val="86"/>
        </w:numPr>
        <w:jc w:val="both"/>
      </w:pPr>
      <w:r>
        <w:t>Perform Data Management</w:t>
      </w:r>
    </w:p>
    <w:p w14:paraId="5FCE8940" w14:textId="05228B43" w:rsidR="00340AC4" w:rsidRDefault="00A166A8" w:rsidP="00A166A8">
      <w:pPr>
        <w:jc w:val="both"/>
      </w:pPr>
      <w:r w:rsidRPr="00BF503B">
        <w:rPr>
          <w:color w:val="005385" w:themeColor="accent1" w:themeTint="E6"/>
        </w:rPr>
        <w:t>&lt;Response&gt;</w:t>
      </w:r>
    </w:p>
    <w:p w14:paraId="3E9FE78B" w14:textId="5B8097C6" w:rsidR="00CB74DE" w:rsidRDefault="00CB74DE" w:rsidP="00CB74DE">
      <w:pPr>
        <w:pStyle w:val="AttH3"/>
      </w:pPr>
      <w:r>
        <w:t>Identify TPL</w:t>
      </w:r>
    </w:p>
    <w:p w14:paraId="177D51E6" w14:textId="1DFB7383" w:rsidR="00CB74DE" w:rsidRDefault="00CB74DE" w:rsidP="009624C1">
      <w:pPr>
        <w:pStyle w:val="ListParagraph"/>
        <w:numPr>
          <w:ilvl w:val="0"/>
          <w:numId w:val="86"/>
        </w:numPr>
        <w:jc w:val="both"/>
      </w:pPr>
      <w:r>
        <w:t>Establish Interface with the MMIS</w:t>
      </w:r>
    </w:p>
    <w:p w14:paraId="7B1D2530" w14:textId="5A18B43C" w:rsidR="00B75C82" w:rsidRDefault="00B75C82" w:rsidP="009624C1">
      <w:pPr>
        <w:pStyle w:val="ListParagraph"/>
        <w:numPr>
          <w:ilvl w:val="0"/>
          <w:numId w:val="86"/>
        </w:numPr>
        <w:jc w:val="both"/>
      </w:pPr>
      <w:r>
        <w:t>Establish Interface with MEDITI3G</w:t>
      </w:r>
    </w:p>
    <w:p w14:paraId="430ADB14" w14:textId="3A9DD91B" w:rsidR="00B75C82" w:rsidRDefault="00B75C82" w:rsidP="009624C1">
      <w:pPr>
        <w:pStyle w:val="ListParagraph"/>
        <w:numPr>
          <w:ilvl w:val="0"/>
          <w:numId w:val="86"/>
        </w:numPr>
        <w:jc w:val="both"/>
      </w:pPr>
      <w:r>
        <w:t>Identify Other TPL Data Sources</w:t>
      </w:r>
    </w:p>
    <w:p w14:paraId="2F56F3A7" w14:textId="25B4F1D7" w:rsidR="00B75C82" w:rsidRDefault="00B75C82" w:rsidP="009624C1">
      <w:pPr>
        <w:pStyle w:val="ListParagraph"/>
        <w:numPr>
          <w:ilvl w:val="0"/>
          <w:numId w:val="86"/>
        </w:numPr>
        <w:jc w:val="both"/>
      </w:pPr>
      <w:r>
        <w:t>Perform Data Matches</w:t>
      </w:r>
    </w:p>
    <w:p w14:paraId="6B5E4639" w14:textId="0BCF0C3E" w:rsidR="00B75C82" w:rsidRPr="00435517" w:rsidRDefault="00B75C82" w:rsidP="009624C1">
      <w:pPr>
        <w:pStyle w:val="ListParagraph"/>
        <w:numPr>
          <w:ilvl w:val="0"/>
          <w:numId w:val="86"/>
        </w:numPr>
        <w:jc w:val="both"/>
      </w:pPr>
      <w:r>
        <w:t>Develop Reports</w:t>
      </w:r>
    </w:p>
    <w:p w14:paraId="3DBBA764" w14:textId="77777777" w:rsidR="00CB74DE" w:rsidRDefault="00CB74DE" w:rsidP="00CB74DE">
      <w:pPr>
        <w:jc w:val="both"/>
      </w:pPr>
      <w:r w:rsidRPr="00BF503B">
        <w:rPr>
          <w:color w:val="005385" w:themeColor="accent1" w:themeTint="E6"/>
        </w:rPr>
        <w:t>&lt;Response&gt;</w:t>
      </w:r>
    </w:p>
    <w:p w14:paraId="474B2753" w14:textId="78159494" w:rsidR="00B75C82" w:rsidRDefault="00B75C82" w:rsidP="00CB74DE">
      <w:pPr>
        <w:pStyle w:val="AttH3"/>
      </w:pPr>
      <w:r>
        <w:t>Cost Avoidance – Come Behind</w:t>
      </w:r>
    </w:p>
    <w:p w14:paraId="335449AB" w14:textId="6E89D96F" w:rsidR="00CB74DE" w:rsidRDefault="00B75C82" w:rsidP="009624C1">
      <w:pPr>
        <w:pStyle w:val="ListParagraph"/>
        <w:numPr>
          <w:ilvl w:val="0"/>
          <w:numId w:val="86"/>
        </w:numPr>
        <w:jc w:val="both"/>
      </w:pPr>
      <w:r>
        <w:t xml:space="preserve">Conduct </w:t>
      </w:r>
      <w:r w:rsidR="00B330F9">
        <w:t>MCO Coordination and Reporting</w:t>
      </w:r>
    </w:p>
    <w:p w14:paraId="6D549DD5" w14:textId="386F832E" w:rsidR="00B330F9" w:rsidRPr="00435517" w:rsidRDefault="00B330F9" w:rsidP="009624C1">
      <w:pPr>
        <w:pStyle w:val="ListParagraph"/>
        <w:numPr>
          <w:ilvl w:val="0"/>
          <w:numId w:val="86"/>
        </w:numPr>
        <w:jc w:val="both"/>
      </w:pPr>
      <w:r>
        <w:t>Provide SME Support and Analysis</w:t>
      </w:r>
    </w:p>
    <w:p w14:paraId="439AF25F" w14:textId="77777777" w:rsidR="00CB74DE" w:rsidRDefault="00CB74DE" w:rsidP="00CB74DE">
      <w:pPr>
        <w:jc w:val="both"/>
      </w:pPr>
      <w:r w:rsidRPr="00BF503B">
        <w:rPr>
          <w:color w:val="005385" w:themeColor="accent1" w:themeTint="E6"/>
        </w:rPr>
        <w:t>&lt;Response&gt;</w:t>
      </w:r>
    </w:p>
    <w:p w14:paraId="076CA1B5" w14:textId="61521D02" w:rsidR="00CB74DE" w:rsidRDefault="00B330F9" w:rsidP="00CB74DE">
      <w:pPr>
        <w:pStyle w:val="AttH3"/>
      </w:pPr>
      <w:r>
        <w:t>TPL Pay-and-Chase</w:t>
      </w:r>
    </w:p>
    <w:p w14:paraId="6D845074" w14:textId="461C8655" w:rsidR="00CB74DE" w:rsidRPr="00435517" w:rsidRDefault="00C864FE" w:rsidP="009624C1">
      <w:pPr>
        <w:pStyle w:val="ListParagraph"/>
        <w:numPr>
          <w:ilvl w:val="0"/>
          <w:numId w:val="86"/>
        </w:numPr>
        <w:jc w:val="both"/>
      </w:pPr>
      <w:r>
        <w:t>Provide SME Support and Analysis</w:t>
      </w:r>
    </w:p>
    <w:p w14:paraId="080F58B9" w14:textId="77777777" w:rsidR="00CB74DE" w:rsidRDefault="00CB74DE" w:rsidP="00CB74DE">
      <w:pPr>
        <w:jc w:val="both"/>
      </w:pPr>
      <w:r w:rsidRPr="00BF503B">
        <w:rPr>
          <w:color w:val="005385" w:themeColor="accent1" w:themeTint="E6"/>
        </w:rPr>
        <w:t>&lt;Response&gt;</w:t>
      </w:r>
    </w:p>
    <w:p w14:paraId="3501511E" w14:textId="565E2D8D" w:rsidR="00CB74DE" w:rsidRDefault="00C864FE" w:rsidP="00CB74DE">
      <w:pPr>
        <w:pStyle w:val="AttH3"/>
      </w:pPr>
      <w:r>
        <w:t>TPL Recovery</w:t>
      </w:r>
    </w:p>
    <w:p w14:paraId="0E91B748" w14:textId="65D7952C" w:rsidR="00CB74DE" w:rsidRDefault="00C864FE" w:rsidP="009624C1">
      <w:pPr>
        <w:pStyle w:val="ListParagraph"/>
        <w:numPr>
          <w:ilvl w:val="0"/>
          <w:numId w:val="86"/>
        </w:numPr>
        <w:jc w:val="both"/>
      </w:pPr>
      <w:r>
        <w:t>Perform Come Behind Services and Recoveries</w:t>
      </w:r>
    </w:p>
    <w:p w14:paraId="143DB42A" w14:textId="66C8E063" w:rsidR="00C864FE" w:rsidRDefault="00C864FE" w:rsidP="009624C1">
      <w:pPr>
        <w:pStyle w:val="ListParagraph"/>
        <w:numPr>
          <w:ilvl w:val="0"/>
          <w:numId w:val="86"/>
        </w:numPr>
        <w:jc w:val="both"/>
      </w:pPr>
      <w:r>
        <w:t>Identify Absent Parent’s Insurance and Pursue Recovery</w:t>
      </w:r>
    </w:p>
    <w:p w14:paraId="4881914E" w14:textId="2E566FC7" w:rsidR="00C864FE" w:rsidRDefault="00C864FE" w:rsidP="009624C1">
      <w:pPr>
        <w:pStyle w:val="ListParagraph"/>
        <w:numPr>
          <w:ilvl w:val="0"/>
          <w:numId w:val="86"/>
        </w:numPr>
        <w:jc w:val="both"/>
      </w:pPr>
      <w:r>
        <w:t>Develop MMIS Recovery Federal Reporting Process</w:t>
      </w:r>
    </w:p>
    <w:p w14:paraId="3EF2D810" w14:textId="2DCBAC79" w:rsidR="00C864FE" w:rsidRDefault="00C864FE" w:rsidP="009624C1">
      <w:pPr>
        <w:pStyle w:val="ListParagraph"/>
        <w:numPr>
          <w:ilvl w:val="0"/>
          <w:numId w:val="86"/>
        </w:numPr>
        <w:jc w:val="both"/>
      </w:pPr>
      <w:r>
        <w:t>Lump-Sum Recoveries Fund Code Assignment</w:t>
      </w:r>
    </w:p>
    <w:p w14:paraId="1FCD175D" w14:textId="5C4D7AF3" w:rsidR="00C864FE" w:rsidRDefault="00C864FE" w:rsidP="009624C1">
      <w:pPr>
        <w:pStyle w:val="ListParagraph"/>
        <w:numPr>
          <w:ilvl w:val="0"/>
          <w:numId w:val="86"/>
        </w:numPr>
        <w:jc w:val="both"/>
      </w:pPr>
      <w:r>
        <w:t>Conduct Case Management and Tracking</w:t>
      </w:r>
    </w:p>
    <w:p w14:paraId="6C72ADF1" w14:textId="60989D36" w:rsidR="00C864FE" w:rsidRDefault="002B56CF" w:rsidP="009624C1">
      <w:pPr>
        <w:pStyle w:val="ListParagraph"/>
        <w:numPr>
          <w:ilvl w:val="0"/>
          <w:numId w:val="86"/>
        </w:numPr>
        <w:jc w:val="both"/>
      </w:pPr>
      <w:r>
        <w:t>Develop Reports</w:t>
      </w:r>
    </w:p>
    <w:p w14:paraId="76A088A8" w14:textId="469F2C8B" w:rsidR="002B56CF" w:rsidRDefault="002B56CF" w:rsidP="009624C1">
      <w:pPr>
        <w:pStyle w:val="ListParagraph"/>
        <w:numPr>
          <w:ilvl w:val="0"/>
          <w:numId w:val="86"/>
        </w:numPr>
        <w:jc w:val="both"/>
      </w:pPr>
      <w:r>
        <w:t>Conduct Correspondence Management</w:t>
      </w:r>
    </w:p>
    <w:p w14:paraId="597624C0" w14:textId="2AAC71CF" w:rsidR="002B56CF" w:rsidRDefault="002B56CF" w:rsidP="009624C1">
      <w:pPr>
        <w:pStyle w:val="ListParagraph"/>
        <w:numPr>
          <w:ilvl w:val="0"/>
          <w:numId w:val="86"/>
        </w:numPr>
        <w:jc w:val="both"/>
      </w:pPr>
      <w:r>
        <w:t>Establish TPL Refund Process</w:t>
      </w:r>
    </w:p>
    <w:p w14:paraId="3755092E" w14:textId="64053A51" w:rsidR="002B56CF" w:rsidRPr="00435517" w:rsidRDefault="002B56CF" w:rsidP="009624C1">
      <w:pPr>
        <w:pStyle w:val="ListParagraph"/>
        <w:numPr>
          <w:ilvl w:val="0"/>
          <w:numId w:val="86"/>
        </w:numPr>
        <w:jc w:val="both"/>
      </w:pPr>
      <w:r>
        <w:t>Establish Workflow</w:t>
      </w:r>
    </w:p>
    <w:p w14:paraId="0730EE4C" w14:textId="77777777" w:rsidR="00CB74DE" w:rsidRDefault="00CB74DE" w:rsidP="00CB74DE">
      <w:pPr>
        <w:jc w:val="both"/>
      </w:pPr>
      <w:r w:rsidRPr="00BF503B">
        <w:rPr>
          <w:color w:val="005385" w:themeColor="accent1" w:themeTint="E6"/>
        </w:rPr>
        <w:lastRenderedPageBreak/>
        <w:t>&lt;Response&gt;</w:t>
      </w:r>
    </w:p>
    <w:p w14:paraId="0A02DCE8" w14:textId="77777777" w:rsidR="00340AC4" w:rsidRDefault="00340AC4" w:rsidP="00A166A8">
      <w:pPr>
        <w:jc w:val="both"/>
        <w:sectPr w:rsidR="00340AC4" w:rsidSect="004F36C0">
          <w:headerReference w:type="default" r:id="rId45"/>
          <w:pgSz w:w="12240" w:h="15840"/>
          <w:pgMar w:top="1440" w:right="1440" w:bottom="1440" w:left="1440" w:header="0" w:footer="0" w:gutter="0"/>
          <w:cols w:space="720"/>
          <w:docGrid w:linePitch="360"/>
        </w:sectPr>
      </w:pPr>
    </w:p>
    <w:p w14:paraId="49CBA116" w14:textId="641581C0" w:rsidR="00A166A8" w:rsidRDefault="004652F0" w:rsidP="00C37047">
      <w:pPr>
        <w:pStyle w:val="AttH1"/>
      </w:pPr>
      <w:bookmarkStart w:id="194" w:name="_Toc196292929"/>
      <w:bookmarkStart w:id="195" w:name="AttachmentH"/>
      <w:r w:rsidRPr="004652F0">
        <w:lastRenderedPageBreak/>
        <w:t>Attachment H: Initial Project Schedule</w:t>
      </w:r>
      <w:r w:rsidR="00280C87">
        <w:t xml:space="preserve"> Instructions</w:t>
      </w:r>
      <w:bookmarkEnd w:id="194"/>
    </w:p>
    <w:bookmarkEnd w:id="195"/>
    <w:p w14:paraId="756B48A5" w14:textId="62640340" w:rsidR="004652F0" w:rsidRDefault="001B27F7" w:rsidP="001B27F7">
      <w:pPr>
        <w:jc w:val="both"/>
      </w:pPr>
      <w:r w:rsidRPr="001B27F7">
        <w:t>This attachment provides the instructions to vendors for including their Initial Project Schedule as part of their TPL proposal.</w:t>
      </w:r>
    </w:p>
    <w:p w14:paraId="1E91BFCD" w14:textId="274B3C0A" w:rsidR="001B27F7" w:rsidRPr="00385C04" w:rsidRDefault="005E0DEE" w:rsidP="004D70EE">
      <w:pPr>
        <w:pStyle w:val="AttH2"/>
      </w:pPr>
      <w:r w:rsidRPr="00385C04">
        <w:t>Instructions</w:t>
      </w:r>
    </w:p>
    <w:p w14:paraId="67EFEBB3" w14:textId="7CF65953" w:rsidR="00AA0EAA" w:rsidRDefault="00AA0EAA" w:rsidP="00AA0EAA">
      <w:pPr>
        <w:jc w:val="both"/>
      </w:pPr>
      <w:r>
        <w:t>The Initial Project Schedule should be provided as an attachment to the vendor’s proposal and labeled as such in the submission. The vendor should also provide an electronic version of the Project Schedule, using either Microsoft Project® or an equivalent software, in the vendor’s electronic submission of the proposal. The vendor should provide a</w:t>
      </w:r>
      <w:r w:rsidR="00900CA5">
        <w:t>n additional</w:t>
      </w:r>
      <w:r w:rsidR="009F45BA">
        <w:t xml:space="preserve"> electronic</w:t>
      </w:r>
      <w:r>
        <w:t xml:space="preserve"> copy of the Initial Project Schedule converted to Microsoft Excel®. </w:t>
      </w:r>
    </w:p>
    <w:p w14:paraId="7A320E1C" w14:textId="77777777" w:rsidR="00AA0EAA" w:rsidRDefault="00AA0EAA" w:rsidP="00AA0EAA">
      <w:pPr>
        <w:jc w:val="both"/>
      </w:pPr>
      <w:r>
        <w:t>At a minimum, the vendor’s proposed Initial Project Schedule must include:</w:t>
      </w:r>
    </w:p>
    <w:p w14:paraId="6D545170" w14:textId="715408DC" w:rsidR="00AA0EAA" w:rsidRDefault="00AA0EAA" w:rsidP="00DE50C3">
      <w:pPr>
        <w:pStyle w:val="Textbullet1"/>
      </w:pPr>
      <w:r>
        <w:t xml:space="preserve">Detailed tasks and timelines, outlining the major sections and subsections covered in </w:t>
      </w:r>
      <w:hyperlink w:anchor="_5._Scope_of" w:history="1">
        <w:r w:rsidRPr="003157F8">
          <w:rPr>
            <w:rStyle w:val="Hyperlink"/>
            <w:rFonts w:asciiTheme="minorHAnsi" w:hAnsiTheme="minorHAnsi"/>
            <w:b/>
            <w:bCs/>
            <w:color w:val="auto"/>
            <w:sz w:val="22"/>
          </w:rPr>
          <w:t>Section 5</w:t>
        </w:r>
        <w:r w:rsidR="00506688" w:rsidRPr="003157F8">
          <w:rPr>
            <w:rStyle w:val="Hyperlink"/>
            <w:rFonts w:asciiTheme="minorHAnsi" w:hAnsiTheme="minorHAnsi"/>
            <w:b/>
            <w:bCs/>
            <w:color w:val="auto"/>
            <w:sz w:val="22"/>
          </w:rPr>
          <w:t>:</w:t>
        </w:r>
        <w:r w:rsidRPr="003157F8">
          <w:rPr>
            <w:rStyle w:val="Hyperlink"/>
            <w:rFonts w:asciiTheme="minorHAnsi" w:hAnsiTheme="minorHAnsi"/>
            <w:b/>
            <w:bCs/>
            <w:color w:val="auto"/>
            <w:sz w:val="22"/>
          </w:rPr>
          <w:t xml:space="preserve"> SOW.</w:t>
        </w:r>
      </w:hyperlink>
    </w:p>
    <w:p w14:paraId="56C52CE6" w14:textId="69C0A396" w:rsidR="00AA0EAA" w:rsidRDefault="00AA0EAA" w:rsidP="00DE50C3">
      <w:pPr>
        <w:pStyle w:val="Textbullet1"/>
      </w:pPr>
      <w:r>
        <w:t>The Work Breakdown Structure (WBS) to support the identification and establishment of critical path.</w:t>
      </w:r>
    </w:p>
    <w:p w14:paraId="65584D18" w14:textId="13CFE41D" w:rsidR="00AA0EAA" w:rsidRDefault="00AA0EAA" w:rsidP="00DE50C3">
      <w:pPr>
        <w:pStyle w:val="Textbullet1"/>
      </w:pPr>
      <w:r>
        <w:t>The Project Schedule for all project deliverables and milestones.</w:t>
      </w:r>
    </w:p>
    <w:p w14:paraId="07926DE2" w14:textId="1E6C3B11" w:rsidR="00AA0EAA" w:rsidRDefault="00AA0EAA" w:rsidP="00DE50C3">
      <w:pPr>
        <w:pStyle w:val="Textbullet1"/>
      </w:pPr>
      <w:r>
        <w:t>Identification of resources assigned as the responsible entity for each activity/deliverable within the WBS to the level at which control will be exercised.</w:t>
      </w:r>
    </w:p>
    <w:p w14:paraId="178E3A9D" w14:textId="3ABA68FB" w:rsidR="00AA0EAA" w:rsidRDefault="00385C04" w:rsidP="00DE50C3">
      <w:pPr>
        <w:pStyle w:val="Textbullet1"/>
      </w:pPr>
      <w:r>
        <w:t>Identification of</w:t>
      </w:r>
      <w:r w:rsidR="00AA0EAA">
        <w:t xml:space="preserve"> which activities may involve PRMP staff and/or other MES vendors</w:t>
      </w:r>
      <w:r w:rsidR="005743C9">
        <w:t xml:space="preserve"> including</w:t>
      </w:r>
      <w:r w:rsidR="00AA0EAA">
        <w:t xml:space="preserve"> specify task details for assigned resources within the schedule. </w:t>
      </w:r>
    </w:p>
    <w:p w14:paraId="466B65C3" w14:textId="608325C4" w:rsidR="00AA0EAA" w:rsidRDefault="00AA0EAA" w:rsidP="00DE50C3">
      <w:pPr>
        <w:pStyle w:val="Textbullet1"/>
      </w:pPr>
      <w:r>
        <w:t>Identification of deliverables that may require more or less time for PRMP acceptance, including the proposed acceptance period for the deliverable.</w:t>
      </w:r>
    </w:p>
    <w:p w14:paraId="212BC3AE" w14:textId="77777777" w:rsidR="00AA0EAA" w:rsidRDefault="00AA0EAA" w:rsidP="00385C04">
      <w:pPr>
        <w:spacing w:before="160"/>
        <w:jc w:val="both"/>
      </w:pPr>
      <w:r>
        <w:t xml:space="preserve">In their evaluation of the vendor’s Initial Project Schedule, the evaluation committee will be evaluating the vendor’s ability to create a detailed Project Schedule that provides a detailed overview of the items listed above. </w:t>
      </w:r>
    </w:p>
    <w:p w14:paraId="26FEBBE2" w14:textId="77777777" w:rsidR="00AA0EAA" w:rsidRDefault="00AA0EAA" w:rsidP="00AA0EAA">
      <w:pPr>
        <w:jc w:val="both"/>
      </w:pPr>
      <w:r>
        <w:t xml:space="preserve">While PRMP is interested in achieving TPL implementation as soon as possible, vendors are expected to create an Initial Project Schedule that reasonably balances the go-live timeline with critical project tasks, dependencies, and other items as listed above. </w:t>
      </w:r>
    </w:p>
    <w:p w14:paraId="4BEEA956" w14:textId="672B78B8" w:rsidR="007420CC" w:rsidRDefault="00AA0EAA" w:rsidP="00AA0EAA">
      <w:pPr>
        <w:jc w:val="both"/>
      </w:pPr>
      <w:r>
        <w:t xml:space="preserve">The </w:t>
      </w:r>
      <w:r w:rsidDel="006040B5">
        <w:t>Initial Project Schedule should presume</w:t>
      </w:r>
      <w:r w:rsidR="006040B5">
        <w:t xml:space="preserve"> </w:t>
      </w:r>
      <w:r>
        <w:t>a contract execution date</w:t>
      </w:r>
      <w:r w:rsidDel="006040B5">
        <w:t xml:space="preserve"> of </w:t>
      </w:r>
      <w:r w:rsidR="00F54E38">
        <w:t>09/15/2025</w:t>
      </w:r>
      <w:r>
        <w:t xml:space="preserve">. The actual contract execution date </w:t>
      </w:r>
      <w:r w:rsidR="003729B0">
        <w:t xml:space="preserve">is subject to change </w:t>
      </w:r>
      <w:r w:rsidR="002E56A6">
        <w:t>and will</w:t>
      </w:r>
      <w:r>
        <w:t xml:space="preserve"> be dependent on related contract negotiations as </w:t>
      </w:r>
      <w:r w:rsidR="00D538A1">
        <w:t xml:space="preserve">a </w:t>
      </w:r>
      <w:r>
        <w:t>part of this award.</w:t>
      </w:r>
    </w:p>
    <w:p w14:paraId="2DBC1002" w14:textId="77777777" w:rsidR="005743C9" w:rsidRDefault="005743C9" w:rsidP="00AA0EAA">
      <w:pPr>
        <w:jc w:val="both"/>
      </w:pPr>
    </w:p>
    <w:p w14:paraId="69F6C8D6" w14:textId="77777777" w:rsidR="005743C9" w:rsidRDefault="005743C9" w:rsidP="00AA0EAA">
      <w:pPr>
        <w:jc w:val="both"/>
        <w:sectPr w:rsidR="005743C9" w:rsidSect="004F36C0">
          <w:headerReference w:type="default" r:id="rId46"/>
          <w:pgSz w:w="12240" w:h="15840"/>
          <w:pgMar w:top="1440" w:right="1440" w:bottom="1440" w:left="1440" w:header="0" w:footer="432" w:gutter="0"/>
          <w:cols w:space="720"/>
          <w:docGrid w:linePitch="360"/>
        </w:sectPr>
      </w:pPr>
    </w:p>
    <w:p w14:paraId="5926B134" w14:textId="128C4113" w:rsidR="00007B48" w:rsidRDefault="00262A17" w:rsidP="00C37047">
      <w:pPr>
        <w:pStyle w:val="AttH1"/>
      </w:pPr>
      <w:bookmarkStart w:id="196" w:name="_Toc196292930"/>
      <w:bookmarkStart w:id="197" w:name="AttachmentI"/>
      <w:r w:rsidRPr="00262A17">
        <w:lastRenderedPageBreak/>
        <w:t>Attachment I: Terms and Conditions Response</w:t>
      </w:r>
      <w:bookmarkEnd w:id="196"/>
    </w:p>
    <w:bookmarkEnd w:id="197"/>
    <w:p w14:paraId="51E5451D" w14:textId="36CE1845" w:rsidR="00262A17" w:rsidRDefault="00D23560" w:rsidP="00D23560">
      <w:pPr>
        <w:jc w:val="both"/>
      </w:pPr>
      <w:r w:rsidRPr="00D23560">
        <w:t>This section describes the Terms and Conditions of the RFP, PRMP’s expectations of vendors, and compliance with federal procedures.</w:t>
      </w:r>
    </w:p>
    <w:p w14:paraId="78791E27" w14:textId="06523E4A" w:rsidR="00D23560" w:rsidRPr="00C934B1" w:rsidRDefault="00CE5E6B" w:rsidP="004D70EE">
      <w:pPr>
        <w:pStyle w:val="AttH2"/>
      </w:pPr>
      <w:r w:rsidRPr="00C934B1">
        <w:t>Title Page</w:t>
      </w:r>
    </w:p>
    <w:p w14:paraId="069E74BD" w14:textId="0A1E035C" w:rsidR="00CE5E6B" w:rsidRDefault="001943F0" w:rsidP="001943F0">
      <w:pPr>
        <w:jc w:val="both"/>
      </w:pPr>
      <w:r w:rsidRPr="001943F0">
        <w:t xml:space="preserve">The vendor should review </w:t>
      </w:r>
      <w:hyperlink w:anchor="AttachmentI" w:history="1">
        <w:r w:rsidRPr="00432BA7">
          <w:rPr>
            <w:rStyle w:val="Hyperlink"/>
            <w:rFonts w:asciiTheme="minorHAnsi" w:hAnsiTheme="minorHAnsi"/>
            <w:b/>
            <w:bCs/>
            <w:color w:val="auto"/>
            <w:sz w:val="22"/>
          </w:rPr>
          <w:t>Attachment I: Terms and Conditions Response</w:t>
        </w:r>
      </w:hyperlink>
      <w:r w:rsidRPr="00432BA7">
        <w:t xml:space="preserve">, signing each provided signature block </w:t>
      </w:r>
      <w:proofErr w:type="gramStart"/>
      <w:r w:rsidRPr="00432BA7">
        <w:t>in order to</w:t>
      </w:r>
      <w:proofErr w:type="gramEnd"/>
      <w:r w:rsidRPr="00432BA7">
        <w:t xml:space="preserve"> note the vendor’s acknowledgment and intent of compliance. The vendor should identify any exceptions to the Terms and Conditions. If exceptions are not noted in </w:t>
      </w:r>
      <w:hyperlink w:anchor="AttachmentI" w:history="1">
        <w:r w:rsidRPr="003A3EF1">
          <w:rPr>
            <w:rStyle w:val="Hyperlink"/>
            <w:rFonts w:asciiTheme="minorHAnsi" w:hAnsiTheme="minorHAnsi"/>
            <w:b/>
            <w:bCs/>
            <w:color w:val="auto"/>
            <w:sz w:val="22"/>
          </w:rPr>
          <w:t>Attachment I: Terms and Conditions Response</w:t>
        </w:r>
      </w:hyperlink>
      <w:r w:rsidRPr="00432BA7">
        <w:t xml:space="preserve"> of the RFP but raised during contract negotiations, PRMP reserves the right to cancel the negotiation if, </w:t>
      </w:r>
      <w:r w:rsidRPr="001943F0">
        <w:t>at its sole discretion, it deems that to be in the best interests of PRMP.</w:t>
      </w:r>
    </w:p>
    <w:p w14:paraId="39C4CD2E" w14:textId="53234B55" w:rsidR="00052732" w:rsidRPr="00C934B1" w:rsidRDefault="008660EA" w:rsidP="004D70EE">
      <w:pPr>
        <w:pStyle w:val="AttH2"/>
      </w:pPr>
      <w:bookmarkStart w:id="198" w:name="_Toc184736789"/>
      <w:r w:rsidRPr="00C934B1">
        <w:t>RFP Terms and Conditions</w:t>
      </w:r>
      <w:bookmarkEnd w:id="198"/>
    </w:p>
    <w:p w14:paraId="7A528280" w14:textId="6DA9EEBD" w:rsidR="00432BA7" w:rsidRDefault="008F60A4" w:rsidP="001D449A">
      <w:pPr>
        <w:pBdr>
          <w:bottom w:val="single" w:sz="4" w:space="1" w:color="auto"/>
        </w:pBdr>
        <w:spacing w:after="200"/>
        <w:jc w:val="both"/>
        <w:rPr>
          <w:rFonts w:ascii="Arial" w:eastAsia="MS Mincho" w:hAnsi="Arial" w:cs="Arial"/>
        </w:rPr>
      </w:pPr>
      <w:r>
        <w:rPr>
          <w:rFonts w:ascii="Arial" w:eastAsia="MS Mincho" w:hAnsi="Arial" w:cs="Arial"/>
        </w:rPr>
        <w:t xml:space="preserve">The TPL </w:t>
      </w:r>
      <w:r w:rsidR="0036786C" w:rsidRPr="0036786C">
        <w:rPr>
          <w:rFonts w:ascii="Arial" w:eastAsia="MS Mincho" w:hAnsi="Arial" w:cs="Arial"/>
        </w:rPr>
        <w:t>RFP Terms and Conditions consist of provisions throughout this RFP. Moreover, these provisions encapsulate instructions, Commonwealth, and federal procedures, and PRMP’s expectations of the vendor when submitting a proposal. The vendor should understand and strictly adhere to the RFP Terms and Conditions. Failure to follow any instructions within this RFP may, at PRMP’s sole discretion, result in the disqualification of the vendor’s proposal</w:t>
      </w:r>
      <w:r w:rsidR="004D212C">
        <w:rPr>
          <w:rFonts w:ascii="Arial" w:eastAsia="MS Mincho" w:hAnsi="Arial" w:cs="Arial"/>
        </w:rPr>
        <w:t>.</w:t>
      </w:r>
    </w:p>
    <w:p w14:paraId="19DB90F4" w14:textId="7258DB8C" w:rsidR="0036786C" w:rsidRDefault="0036786C" w:rsidP="001D449A">
      <w:pPr>
        <w:spacing w:after="200"/>
        <w:ind w:left="720"/>
        <w:jc w:val="both"/>
        <w:rPr>
          <w:rFonts w:ascii="Arial" w:eastAsia="MS Mincho" w:hAnsi="Arial" w:cs="Arial"/>
          <w:i/>
        </w:rPr>
      </w:pPr>
      <w:r w:rsidRPr="0036786C">
        <w:rPr>
          <w:rFonts w:ascii="Arial" w:eastAsia="MS Mincho" w:hAnsi="Arial" w:cs="Arial"/>
          <w:i/>
        </w:rPr>
        <w:t>The vendor must provide an authorized signature stipulating the vendor’s acknowledgment, understanding, and acceptance of these RFP Terms and Conditions.</w:t>
      </w:r>
    </w:p>
    <w:p w14:paraId="67AB3F90" w14:textId="77777777" w:rsidR="00061634" w:rsidRPr="0036786C" w:rsidRDefault="00061634" w:rsidP="001D449A">
      <w:pPr>
        <w:spacing w:after="200"/>
        <w:ind w:left="720"/>
        <w:jc w:val="both"/>
        <w:rPr>
          <w:rFonts w:ascii="Arial" w:eastAsia="MS Mincho" w:hAnsi="Arial" w:cs="Arial"/>
          <w:i/>
        </w:rPr>
      </w:pPr>
    </w:p>
    <w:tbl>
      <w:tblPr>
        <w:tblStyle w:val="CSG52"/>
        <w:tblW w:w="8408" w:type="dxa"/>
        <w:tblInd w:w="72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08"/>
      </w:tblGrid>
      <w:tr w:rsidR="0036786C" w:rsidRPr="0036786C" w14:paraId="1EE21100" w14:textId="77777777" w:rsidTr="0016643F">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8408" w:type="dxa"/>
            <w:tcBorders>
              <w:top w:val="single" w:sz="4" w:space="0" w:color="auto"/>
              <w:bottom w:val="nil"/>
            </w:tcBorders>
            <w:shd w:val="clear" w:color="auto" w:fill="FFFFFF"/>
          </w:tcPr>
          <w:p w14:paraId="7E0B8CD2" w14:textId="4B5C1B83" w:rsidR="0036786C" w:rsidRPr="009539A6" w:rsidRDefault="0036786C" w:rsidP="0036786C">
            <w:pPr>
              <w:spacing w:after="200"/>
              <w:jc w:val="both"/>
              <w:rPr>
                <w:rFonts w:ascii="Arial" w:hAnsi="Arial" w:cs="Arial"/>
                <w:bCs/>
                <w:i/>
                <w:szCs w:val="22"/>
              </w:rPr>
            </w:pPr>
            <w:bookmarkStart w:id="199" w:name="_Hlk187239283"/>
            <w:r w:rsidRPr="009539A6">
              <w:rPr>
                <w:rFonts w:ascii="Arial" w:hAnsi="Arial" w:cs="Arial"/>
                <w:b w:val="0"/>
                <w:bCs/>
                <w:i/>
                <w:color w:val="auto"/>
                <w:szCs w:val="22"/>
              </w:rPr>
              <w:t>Printed Name</w:t>
            </w:r>
            <w:r w:rsidRPr="009539A6" w:rsidDel="00BE28A5">
              <w:rPr>
                <w:rFonts w:ascii="Arial" w:hAnsi="Arial" w:cs="Arial"/>
                <w:b w:val="0"/>
                <w:bCs/>
                <w:i/>
                <w:color w:val="auto"/>
                <w:szCs w:val="22"/>
              </w:rPr>
              <w:t xml:space="preserve"> of Authorized Personnel</w:t>
            </w:r>
          </w:p>
          <w:p w14:paraId="24F67B39" w14:textId="77777777" w:rsidR="00BE28A5" w:rsidRPr="009539A6" w:rsidRDefault="00BE28A5" w:rsidP="0036786C">
            <w:pPr>
              <w:spacing w:after="200"/>
              <w:jc w:val="both"/>
              <w:rPr>
                <w:rFonts w:ascii="Arial" w:hAnsi="Arial" w:cs="Arial"/>
                <w:b w:val="0"/>
                <w:bCs/>
                <w:i/>
                <w:color w:val="auto"/>
                <w:szCs w:val="22"/>
              </w:rPr>
            </w:pPr>
          </w:p>
        </w:tc>
      </w:tr>
      <w:tr w:rsidR="00BE28A5" w:rsidRPr="0036786C" w14:paraId="37A56648" w14:textId="77777777" w:rsidTr="0016643F">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8408" w:type="dxa"/>
            <w:tcBorders>
              <w:top w:val="single" w:sz="4" w:space="0" w:color="auto"/>
              <w:bottom w:val="nil"/>
            </w:tcBorders>
            <w:shd w:val="clear" w:color="auto" w:fill="FFFFFF"/>
          </w:tcPr>
          <w:p w14:paraId="052A0243" w14:textId="42D3DC51" w:rsidR="00BE28A5" w:rsidRPr="009539A6" w:rsidRDefault="00BE28A5" w:rsidP="0036786C">
            <w:pPr>
              <w:spacing w:after="200"/>
              <w:jc w:val="both"/>
              <w:rPr>
                <w:rFonts w:ascii="Arial" w:hAnsi="Arial" w:cs="Arial"/>
                <w:b w:val="0"/>
                <w:i/>
                <w:sz w:val="22"/>
                <w:szCs w:val="22"/>
              </w:rPr>
            </w:pPr>
            <w:r w:rsidRPr="009539A6">
              <w:rPr>
                <w:rFonts w:ascii="Arial" w:hAnsi="Arial" w:cs="Arial"/>
                <w:b w:val="0"/>
                <w:i/>
                <w:color w:val="auto"/>
                <w:sz w:val="22"/>
                <w:szCs w:val="22"/>
              </w:rPr>
              <w:t>Signature of Authorized Personnel</w:t>
            </w:r>
          </w:p>
        </w:tc>
      </w:tr>
      <w:tr w:rsidR="0036786C" w:rsidRPr="0036786C" w14:paraId="3295FACC" w14:textId="77777777" w:rsidTr="0016643F">
        <w:trPr>
          <w:cnfStyle w:val="000000010000" w:firstRow="0" w:lastRow="0" w:firstColumn="0" w:lastColumn="0" w:oddVBand="0" w:evenVBand="0" w:oddHBand="0" w:evenHBand="1" w:firstRowFirstColumn="0" w:firstRowLastColumn="0" w:lastRowFirstColumn="0" w:lastRowLastColumn="0"/>
          <w:trHeight w:val="927"/>
        </w:trPr>
        <w:tc>
          <w:tcPr>
            <w:cnfStyle w:val="001000000000" w:firstRow="0" w:lastRow="0" w:firstColumn="1" w:lastColumn="0" w:oddVBand="0" w:evenVBand="0" w:oddHBand="0" w:evenHBand="0" w:firstRowFirstColumn="0" w:firstRowLastColumn="0" w:lastRowFirstColumn="0" w:lastRowLastColumn="0"/>
            <w:tcW w:w="8408" w:type="dxa"/>
            <w:tcBorders>
              <w:top w:val="nil"/>
              <w:bottom w:val="nil"/>
            </w:tcBorders>
            <w:shd w:val="clear" w:color="auto" w:fill="FFFFFF"/>
          </w:tcPr>
          <w:p w14:paraId="61B2F7ED" w14:textId="77777777" w:rsidR="0036786C" w:rsidRPr="0008567C" w:rsidRDefault="0036786C" w:rsidP="0036786C">
            <w:pPr>
              <w:spacing w:after="120"/>
              <w:jc w:val="both"/>
              <w:rPr>
                <w:rFonts w:ascii="Arial" w:hAnsi="Arial" w:cs="Arial"/>
                <w:b w:val="0"/>
                <w:bCs/>
                <w:i/>
                <w:iCs/>
                <w:color w:val="auto"/>
                <w:sz w:val="22"/>
                <w:szCs w:val="22"/>
              </w:rPr>
            </w:pPr>
          </w:p>
          <w:tbl>
            <w:tblPr>
              <w:tblStyle w:val="CSG52"/>
              <w:tblW w:w="9225" w:type="dxa"/>
              <w:tblInd w:w="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25"/>
            </w:tblGrid>
            <w:tr w:rsidR="0036786C" w:rsidRPr="009539A6" w14:paraId="393F84B7" w14:textId="77777777" w:rsidTr="0016643F">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9225" w:type="dxa"/>
                  <w:tcBorders>
                    <w:top w:val="single" w:sz="4" w:space="0" w:color="auto"/>
                    <w:bottom w:val="nil"/>
                  </w:tcBorders>
                  <w:shd w:val="clear" w:color="auto" w:fill="FFFFFF"/>
                </w:tcPr>
                <w:p w14:paraId="716E8DB6" w14:textId="3ED7450B" w:rsidR="0036786C" w:rsidRPr="009539A6" w:rsidRDefault="0036786C" w:rsidP="0036786C">
                  <w:pPr>
                    <w:spacing w:after="200"/>
                    <w:jc w:val="both"/>
                    <w:rPr>
                      <w:rFonts w:ascii="Arial" w:hAnsi="Arial" w:cs="Arial"/>
                      <w:b w:val="0"/>
                      <w:bCs/>
                      <w:i/>
                      <w:iCs/>
                      <w:color w:val="auto"/>
                      <w:szCs w:val="22"/>
                    </w:rPr>
                  </w:pPr>
                  <w:r w:rsidRPr="009539A6">
                    <w:rPr>
                      <w:rFonts w:ascii="Arial" w:hAnsi="Arial" w:cs="Arial"/>
                      <w:b w:val="0"/>
                      <w:bCs/>
                      <w:i/>
                      <w:iCs/>
                      <w:color w:val="auto"/>
                      <w:szCs w:val="22"/>
                    </w:rPr>
                    <w:t>Date</w:t>
                  </w:r>
                </w:p>
              </w:tc>
            </w:tr>
          </w:tbl>
          <w:p w14:paraId="42E6FD73" w14:textId="77777777" w:rsidR="0036786C" w:rsidRPr="0008567C" w:rsidRDefault="0036786C" w:rsidP="0036786C">
            <w:pPr>
              <w:spacing w:after="200"/>
              <w:jc w:val="both"/>
              <w:rPr>
                <w:rFonts w:ascii="Arial" w:hAnsi="Arial" w:cs="Arial"/>
                <w:b w:val="0"/>
                <w:bCs/>
                <w:i/>
                <w:iCs/>
                <w:color w:val="auto"/>
                <w:sz w:val="22"/>
                <w:szCs w:val="22"/>
              </w:rPr>
            </w:pPr>
          </w:p>
        </w:tc>
      </w:tr>
    </w:tbl>
    <w:bookmarkEnd w:id="199"/>
    <w:p w14:paraId="5742AAB1" w14:textId="5F3DFF2F" w:rsidR="006F67EB" w:rsidRPr="00C934B1" w:rsidRDefault="00CA330C" w:rsidP="004D70EE">
      <w:pPr>
        <w:pStyle w:val="AttH2"/>
      </w:pPr>
      <w:r w:rsidRPr="00C934B1">
        <w:t>Customary Terms and Conditions</w:t>
      </w:r>
    </w:p>
    <w:p w14:paraId="3A8269C1" w14:textId="77777777" w:rsidR="006028AD" w:rsidRPr="006028AD" w:rsidRDefault="006028AD" w:rsidP="009B0092">
      <w:pPr>
        <w:jc w:val="both"/>
        <w:rPr>
          <w:rFonts w:ascii="Arial" w:eastAsia="MS Mincho" w:hAnsi="Arial" w:cs="Arial"/>
        </w:rPr>
      </w:pPr>
      <w:r w:rsidRPr="006028AD">
        <w:rPr>
          <w:rFonts w:ascii="Arial" w:eastAsia="MS Mincho" w:hAnsi="Arial" w:cs="Arial"/>
        </w:rPr>
        <w:t>The selected vendor will sign a contract with the PRMP to provide the services described in the vendor’s response. The following documents shall be included in any contract(s) resulting from this RFP:</w:t>
      </w:r>
    </w:p>
    <w:p w14:paraId="6657745C" w14:textId="45340D8B" w:rsidR="006028AD" w:rsidRPr="000777A3" w:rsidRDefault="00CF676C" w:rsidP="00DE50C3">
      <w:pPr>
        <w:pStyle w:val="Textbullet1"/>
        <w:rPr>
          <w:rStyle w:val="Hyperlink"/>
          <w:rFonts w:asciiTheme="minorHAnsi" w:hAnsiTheme="minorHAnsi"/>
          <w:i/>
          <w:color w:val="auto"/>
          <w:sz w:val="22"/>
        </w:rPr>
      </w:pPr>
      <w:r w:rsidRPr="00053409">
        <w:fldChar w:fldCharType="begin"/>
      </w:r>
      <w:r w:rsidR="00D6531D">
        <w:instrText>HYPERLINK  \l "Appendix2"</w:instrText>
      </w:r>
      <w:r w:rsidRPr="00053409">
        <w:fldChar w:fldCharType="separate"/>
      </w:r>
      <w:r w:rsidR="006028AD" w:rsidRPr="00432BA7">
        <w:rPr>
          <w:rStyle w:val="Hyperlink"/>
          <w:rFonts w:eastAsia="Calibri" w:cs="Arial"/>
          <w:b/>
          <w:color w:val="auto"/>
          <w:sz w:val="22"/>
        </w:rPr>
        <w:t>Appendix 2: SLAs and Performance Standards</w:t>
      </w:r>
    </w:p>
    <w:p w14:paraId="390D00C4" w14:textId="0965B577" w:rsidR="006028AD" w:rsidRPr="006028AD" w:rsidRDefault="00CF676C" w:rsidP="00DE50C3">
      <w:pPr>
        <w:pStyle w:val="Textbullet1"/>
        <w:rPr>
          <w:i/>
        </w:rPr>
      </w:pPr>
      <w:r w:rsidRPr="00053409">
        <w:rPr>
          <w:rFonts w:ascii="Arial" w:eastAsia="Calibri" w:hAnsi="Arial" w:cs="Arial"/>
          <w:b/>
        </w:rPr>
        <w:fldChar w:fldCharType="end"/>
      </w:r>
      <w:hyperlink w:anchor="Appendix4A" w:history="1">
        <w:r w:rsidR="006028AD" w:rsidRPr="00432BA7">
          <w:rPr>
            <w:rStyle w:val="Hyperlink"/>
            <w:rFonts w:eastAsia="Calibri" w:cs="Arial"/>
            <w:b/>
            <w:bCs/>
            <w:color w:val="auto"/>
            <w:sz w:val="22"/>
          </w:rPr>
          <w:t xml:space="preserve">Appendix </w:t>
        </w:r>
        <w:r w:rsidR="00CC69E4">
          <w:rPr>
            <w:rStyle w:val="Hyperlink"/>
            <w:rFonts w:eastAsia="Calibri" w:cs="Arial"/>
            <w:b/>
            <w:bCs/>
            <w:color w:val="auto"/>
            <w:sz w:val="22"/>
          </w:rPr>
          <w:t>4</w:t>
        </w:r>
        <w:r w:rsidR="00D6531D">
          <w:rPr>
            <w:rStyle w:val="Hyperlink"/>
            <w:rFonts w:eastAsia="Calibri" w:cs="Arial"/>
            <w:b/>
            <w:bCs/>
            <w:color w:val="auto"/>
            <w:sz w:val="22"/>
          </w:rPr>
          <w:t>A</w:t>
        </w:r>
        <w:r w:rsidR="006028AD" w:rsidRPr="00432BA7">
          <w:rPr>
            <w:rStyle w:val="Hyperlink"/>
            <w:rFonts w:eastAsia="Calibri" w:cs="Arial"/>
            <w:b/>
            <w:bCs/>
            <w:color w:val="auto"/>
            <w:sz w:val="22"/>
          </w:rPr>
          <w:t>: Proforma Contract Draft</w:t>
        </w:r>
      </w:hyperlink>
      <w:r w:rsidR="006028AD" w:rsidRPr="00432BA7">
        <w:rPr>
          <w:i/>
        </w:rPr>
        <w:t xml:space="preserve"> </w:t>
      </w:r>
      <w:r w:rsidR="00C66CC3" w:rsidRPr="00C66CC3">
        <w:t>(</w:t>
      </w:r>
      <w:r w:rsidR="006028AD" w:rsidRPr="00C66CC3">
        <w:t>inclusive of Health Insurance Portability and Accountability Act (HIPAA) Business Associate Agreement</w:t>
      </w:r>
      <w:r w:rsidR="00C66CC3" w:rsidRPr="00C66CC3">
        <w:t>)</w:t>
      </w:r>
    </w:p>
    <w:p w14:paraId="42E32A82" w14:textId="25DA5BA8" w:rsidR="006028AD" w:rsidRDefault="002D30BF" w:rsidP="004F36C0">
      <w:pPr>
        <w:spacing w:before="200"/>
        <w:jc w:val="both"/>
      </w:pPr>
      <w:bookmarkStart w:id="200" w:name="_Hlk187844599"/>
      <w:r>
        <w:t>Complete the table</w:t>
      </w:r>
      <w:r w:rsidR="00E27DAC">
        <w:t xml:space="preserve"> below and </w:t>
      </w:r>
      <w:bookmarkEnd w:id="200"/>
      <w:r w:rsidR="006028AD" w:rsidRPr="006028AD">
        <w:t>provide a signature stipulating the vendor’s acknowledgment, complete</w:t>
      </w:r>
      <w:r w:rsidR="00BE6125">
        <w:t>d</w:t>
      </w:r>
      <w:r w:rsidR="006028AD" w:rsidRPr="006028AD">
        <w:t xml:space="preserve"> review, and acceptance of these documents.</w:t>
      </w:r>
    </w:p>
    <w:tbl>
      <w:tblPr>
        <w:tblStyle w:val="CSG52"/>
        <w:tblW w:w="8859" w:type="dxa"/>
        <w:tblInd w:w="72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59"/>
      </w:tblGrid>
      <w:tr w:rsidR="00BE28A5" w:rsidRPr="0036786C" w14:paraId="38E90668" w14:textId="77777777" w:rsidTr="0016643F">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8859" w:type="dxa"/>
            <w:tcBorders>
              <w:top w:val="single" w:sz="4" w:space="0" w:color="auto"/>
              <w:bottom w:val="nil"/>
            </w:tcBorders>
            <w:shd w:val="clear" w:color="auto" w:fill="FFFFFF"/>
          </w:tcPr>
          <w:p w14:paraId="12404611" w14:textId="3D45F7F6" w:rsidR="00BE28A5" w:rsidRDefault="00BE28A5" w:rsidP="00CF676C">
            <w:pPr>
              <w:spacing w:after="200"/>
              <w:jc w:val="both"/>
              <w:rPr>
                <w:rFonts w:ascii="Arial" w:hAnsi="Arial" w:cs="Arial"/>
                <w:bCs/>
                <w:i/>
              </w:rPr>
            </w:pPr>
            <w:bookmarkStart w:id="201" w:name="_Hlk187239353"/>
            <w:r w:rsidRPr="0036786C">
              <w:rPr>
                <w:rFonts w:ascii="Arial" w:hAnsi="Arial" w:cs="Arial"/>
                <w:b w:val="0"/>
                <w:bCs/>
                <w:i/>
                <w:color w:val="auto"/>
              </w:rPr>
              <w:lastRenderedPageBreak/>
              <w:t>Printed Name</w:t>
            </w:r>
            <w:r w:rsidR="008E7DCA">
              <w:rPr>
                <w:rFonts w:ascii="Arial" w:hAnsi="Arial" w:cs="Arial"/>
                <w:b w:val="0"/>
                <w:bCs/>
                <w:i/>
                <w:color w:val="auto"/>
              </w:rPr>
              <w:t xml:space="preserve"> of Authorized Personnel</w:t>
            </w:r>
          </w:p>
          <w:p w14:paraId="46CCC687" w14:textId="77777777" w:rsidR="00BE28A5" w:rsidRPr="0036786C" w:rsidRDefault="00BE28A5" w:rsidP="00CF676C">
            <w:pPr>
              <w:spacing w:after="200"/>
              <w:jc w:val="both"/>
              <w:rPr>
                <w:rFonts w:ascii="Arial" w:hAnsi="Arial" w:cs="Arial"/>
                <w:b w:val="0"/>
                <w:bCs/>
                <w:i/>
                <w:color w:val="auto"/>
              </w:rPr>
            </w:pPr>
          </w:p>
        </w:tc>
      </w:tr>
      <w:tr w:rsidR="00BE28A5" w:rsidRPr="0036786C" w14:paraId="5B741B2E" w14:textId="77777777" w:rsidTr="0016643F">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8859" w:type="dxa"/>
            <w:tcBorders>
              <w:top w:val="single" w:sz="4" w:space="0" w:color="auto"/>
              <w:bottom w:val="nil"/>
            </w:tcBorders>
            <w:shd w:val="clear" w:color="auto" w:fill="FFFFFF"/>
          </w:tcPr>
          <w:p w14:paraId="5EA783B2" w14:textId="77777777" w:rsidR="00BE28A5" w:rsidRPr="0036786C" w:rsidRDefault="00BE28A5" w:rsidP="00CF676C">
            <w:pPr>
              <w:spacing w:after="200"/>
              <w:jc w:val="both"/>
              <w:rPr>
                <w:rFonts w:ascii="Arial" w:hAnsi="Arial" w:cs="Arial"/>
                <w:bCs/>
                <w:i/>
              </w:rPr>
            </w:pPr>
            <w:r w:rsidRPr="001C0617">
              <w:rPr>
                <w:rFonts w:ascii="Arial" w:hAnsi="Arial" w:cs="Arial"/>
                <w:b w:val="0"/>
                <w:bCs/>
                <w:i/>
                <w:color w:val="auto"/>
                <w:sz w:val="22"/>
                <w:szCs w:val="20"/>
              </w:rPr>
              <w:t>Signature of Authorized Personnel</w:t>
            </w:r>
          </w:p>
        </w:tc>
      </w:tr>
      <w:tr w:rsidR="00BE28A5" w:rsidRPr="0036786C" w14:paraId="57D1E754" w14:textId="77777777" w:rsidTr="0016643F">
        <w:trPr>
          <w:cnfStyle w:val="000000010000" w:firstRow="0" w:lastRow="0" w:firstColumn="0" w:lastColumn="0" w:oddVBand="0" w:evenVBand="0" w:oddHBand="0" w:evenHBand="1"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8859" w:type="dxa"/>
            <w:tcBorders>
              <w:top w:val="nil"/>
              <w:bottom w:val="nil"/>
            </w:tcBorders>
            <w:shd w:val="clear" w:color="auto" w:fill="FFFFFF"/>
          </w:tcPr>
          <w:p w14:paraId="1043938C" w14:textId="77777777" w:rsidR="00BE28A5" w:rsidRPr="0036786C" w:rsidRDefault="00BE28A5" w:rsidP="00CF676C">
            <w:pPr>
              <w:spacing w:after="120"/>
              <w:jc w:val="both"/>
              <w:rPr>
                <w:rFonts w:ascii="Arial" w:hAnsi="Arial" w:cs="Arial"/>
                <w:b w:val="0"/>
                <w:bCs/>
                <w:i/>
                <w:iCs/>
                <w:color w:val="auto"/>
              </w:rPr>
            </w:pPr>
          </w:p>
          <w:tbl>
            <w:tblPr>
              <w:tblStyle w:val="CSG52"/>
              <w:tblW w:w="9718" w:type="dxa"/>
              <w:tblInd w:w="4"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18"/>
            </w:tblGrid>
            <w:tr w:rsidR="00BE28A5" w:rsidRPr="0036786C" w14:paraId="4D93E0D5" w14:textId="77777777" w:rsidTr="0016643F">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9718" w:type="dxa"/>
                  <w:tcBorders>
                    <w:top w:val="single" w:sz="4" w:space="0" w:color="auto"/>
                    <w:bottom w:val="nil"/>
                  </w:tcBorders>
                  <w:shd w:val="clear" w:color="auto" w:fill="FFFFFF"/>
                </w:tcPr>
                <w:p w14:paraId="0B80218D" w14:textId="77777777" w:rsidR="00BE28A5" w:rsidRPr="0036786C" w:rsidRDefault="00BE28A5" w:rsidP="00CF676C">
                  <w:pPr>
                    <w:spacing w:after="200"/>
                    <w:jc w:val="both"/>
                    <w:rPr>
                      <w:rFonts w:ascii="Arial" w:hAnsi="Arial" w:cs="Arial"/>
                      <w:b w:val="0"/>
                      <w:bCs/>
                      <w:i/>
                      <w:iCs/>
                      <w:color w:val="auto"/>
                    </w:rPr>
                  </w:pPr>
                  <w:r w:rsidRPr="0036786C">
                    <w:rPr>
                      <w:rFonts w:ascii="Arial" w:hAnsi="Arial" w:cs="Arial"/>
                      <w:b w:val="0"/>
                      <w:bCs/>
                      <w:i/>
                      <w:iCs/>
                      <w:color w:val="auto"/>
                    </w:rPr>
                    <w:t>Date</w:t>
                  </w:r>
                </w:p>
              </w:tc>
            </w:tr>
          </w:tbl>
          <w:p w14:paraId="3D253793" w14:textId="77777777" w:rsidR="00BE28A5" w:rsidRPr="0036786C" w:rsidRDefault="00BE28A5" w:rsidP="00CF676C">
            <w:pPr>
              <w:spacing w:after="200"/>
              <w:jc w:val="both"/>
              <w:rPr>
                <w:rFonts w:ascii="Arial" w:hAnsi="Arial" w:cs="Arial"/>
                <w:b w:val="0"/>
                <w:bCs/>
                <w:i/>
                <w:iCs/>
                <w:color w:val="auto"/>
              </w:rPr>
            </w:pPr>
          </w:p>
        </w:tc>
      </w:tr>
    </w:tbl>
    <w:bookmarkEnd w:id="201"/>
    <w:p w14:paraId="7583F6B3" w14:textId="6FDECA24" w:rsidR="00CA330C" w:rsidRPr="00C934B1" w:rsidRDefault="00F91A8C" w:rsidP="004D70EE">
      <w:pPr>
        <w:pStyle w:val="AttH2"/>
      </w:pPr>
      <w:r w:rsidRPr="00C934B1">
        <w:t>Terms and Conditions Exceptions</w:t>
      </w:r>
    </w:p>
    <w:p w14:paraId="6AB0E5ED" w14:textId="77777777" w:rsidR="00980CB8" w:rsidRPr="00980CB8" w:rsidRDefault="00980CB8" w:rsidP="00980CB8">
      <w:pPr>
        <w:jc w:val="both"/>
        <w:rPr>
          <w:rFonts w:ascii="Arial" w:eastAsia="Times New Roman" w:hAnsi="Arial" w:cs="Times New Roman"/>
        </w:rPr>
      </w:pPr>
      <w:r w:rsidRPr="00980CB8">
        <w:rPr>
          <w:rFonts w:ascii="Arial" w:eastAsia="Times New Roman" w:hAnsi="Arial" w:cs="Times New Roman"/>
        </w:rPr>
        <w:t xml:space="preserve">If the vendor is </w:t>
      </w:r>
      <w:r w:rsidRPr="00980CB8">
        <w:rPr>
          <w:rFonts w:ascii="Arial" w:eastAsia="Times New Roman" w:hAnsi="Arial" w:cs="Times New Roman"/>
          <w:b/>
        </w:rPr>
        <w:t>not</w:t>
      </w:r>
      <w:r w:rsidRPr="00980CB8">
        <w:rPr>
          <w:rFonts w:ascii="Arial" w:eastAsia="Times New Roman" w:hAnsi="Arial" w:cs="Times New Roman"/>
        </w:rPr>
        <w:t xml:space="preserve"> taking exceptions to any PRMP Terms and Conditions, then the vendor must provide a binding signature stipulating its acceptance of these documents.</w:t>
      </w:r>
    </w:p>
    <w:p w14:paraId="1F71A352" w14:textId="43C0ED75" w:rsidR="00980CB8" w:rsidRDefault="00980CB8" w:rsidP="00980CB8">
      <w:pPr>
        <w:pBdr>
          <w:bottom w:val="single" w:sz="4" w:space="1" w:color="auto"/>
        </w:pBdr>
        <w:jc w:val="both"/>
        <w:rPr>
          <w:rFonts w:ascii="Arial" w:eastAsia="Times New Roman" w:hAnsi="Arial" w:cs="Times New Roman"/>
        </w:rPr>
      </w:pPr>
      <w:r w:rsidRPr="00980CB8">
        <w:rPr>
          <w:rFonts w:ascii="Arial" w:eastAsia="Times New Roman" w:hAnsi="Arial" w:cs="Times New Roman"/>
        </w:rPr>
        <w:t>If the vendor is taking exceptions to any PRMP Terms and Conditions, then the vendor should write “Taking Exceptions” on the line below and should follow the instructions for taking exceptions, as listed in</w:t>
      </w:r>
      <w:r w:rsidR="003D5405">
        <w:rPr>
          <w:rFonts w:ascii="Arial" w:eastAsia="Times New Roman" w:hAnsi="Arial" w:cs="Times New Roman"/>
        </w:rPr>
        <w:t xml:space="preserve"> </w:t>
      </w:r>
      <w:hyperlink w:anchor="AttachmentI" w:history="1">
        <w:r w:rsidR="003D5405" w:rsidRPr="003A3EF1">
          <w:rPr>
            <w:rStyle w:val="Hyperlink"/>
            <w:rFonts w:eastAsia="Times New Roman" w:cs="Times New Roman"/>
            <w:b/>
            <w:bCs/>
            <w:color w:val="auto"/>
            <w:sz w:val="22"/>
          </w:rPr>
          <w:t>Attachment I: Terms and Conditions Response</w:t>
        </w:r>
        <w:r w:rsidR="003D5405" w:rsidRPr="00AC1246">
          <w:rPr>
            <w:rStyle w:val="Hyperlink"/>
            <w:rFonts w:eastAsia="Times New Roman" w:cs="Times New Roman"/>
            <w:b/>
            <w:color w:val="auto"/>
            <w:sz w:val="22"/>
          </w:rPr>
          <w:t>,</w:t>
        </w:r>
        <w:r w:rsidRPr="00AC1246">
          <w:rPr>
            <w:rStyle w:val="Hyperlink"/>
            <w:rFonts w:eastAsia="Times New Roman" w:cs="Times New Roman"/>
            <w:b/>
            <w:color w:val="auto"/>
            <w:sz w:val="22"/>
          </w:rPr>
          <w:t xml:space="preserve"> </w:t>
        </w:r>
        <w:r w:rsidR="005C5DA4" w:rsidRPr="00AC1246">
          <w:rPr>
            <w:rStyle w:val="Hyperlink"/>
            <w:rFonts w:eastAsia="Times New Roman" w:cs="Times New Roman"/>
            <w:b/>
            <w:color w:val="auto"/>
            <w:sz w:val="22"/>
          </w:rPr>
          <w:t>Exceptions</w:t>
        </w:r>
        <w:r w:rsidR="005C5DA4" w:rsidRPr="00AC1246">
          <w:rPr>
            <w:rStyle w:val="Hyperlink"/>
            <w:rFonts w:eastAsia="Times New Roman" w:cs="Times New Roman"/>
            <w:color w:val="auto"/>
            <w:sz w:val="22"/>
          </w:rPr>
          <w:t>.</w:t>
        </w:r>
      </w:hyperlink>
    </w:p>
    <w:p w14:paraId="4833F3E8" w14:textId="77777777" w:rsidR="00557A3B" w:rsidRDefault="00557A3B" w:rsidP="00C66CC3">
      <w:pPr>
        <w:pBdr>
          <w:bottom w:val="single" w:sz="12" w:space="1" w:color="auto"/>
        </w:pBdr>
        <w:ind w:left="720"/>
        <w:jc w:val="both"/>
        <w:rPr>
          <w:rFonts w:ascii="Arial" w:eastAsia="Times New Roman" w:hAnsi="Arial" w:cs="Arial"/>
          <w:bCs/>
          <w:i/>
          <w:iCs/>
        </w:rPr>
      </w:pPr>
    </w:p>
    <w:p w14:paraId="07181FFE" w14:textId="307811D4" w:rsidR="00D54EE2" w:rsidRDefault="00ED18AB" w:rsidP="00C66CC3">
      <w:pPr>
        <w:ind w:left="720"/>
        <w:jc w:val="both"/>
        <w:rPr>
          <w:rFonts w:ascii="Arial" w:eastAsia="Times New Roman" w:hAnsi="Arial" w:cs="Arial"/>
          <w:bCs/>
          <w:i/>
          <w:iCs/>
        </w:rPr>
      </w:pPr>
      <w:r>
        <w:rPr>
          <w:rFonts w:ascii="Arial" w:eastAsia="Times New Roman" w:hAnsi="Arial" w:cs="Arial"/>
          <w:bCs/>
          <w:i/>
          <w:iCs/>
        </w:rPr>
        <w:t>Enter on</w:t>
      </w:r>
      <w:r w:rsidR="004A6B06">
        <w:rPr>
          <w:rFonts w:ascii="Arial" w:eastAsia="Times New Roman" w:hAnsi="Arial" w:cs="Arial"/>
          <w:bCs/>
          <w:i/>
          <w:iCs/>
        </w:rPr>
        <w:t xml:space="preserve"> the </w:t>
      </w:r>
      <w:r>
        <w:rPr>
          <w:rFonts w:ascii="Arial" w:eastAsia="Times New Roman" w:hAnsi="Arial" w:cs="Arial"/>
          <w:bCs/>
          <w:i/>
          <w:iCs/>
        </w:rPr>
        <w:t>line above: (“</w:t>
      </w:r>
      <w:r w:rsidR="00D54EE2">
        <w:rPr>
          <w:rFonts w:ascii="Arial" w:eastAsia="Times New Roman" w:hAnsi="Arial" w:cs="Arial"/>
          <w:bCs/>
          <w:i/>
          <w:iCs/>
        </w:rPr>
        <w:t>Taking Exceptions</w:t>
      </w:r>
      <w:r>
        <w:rPr>
          <w:rFonts w:ascii="Arial" w:eastAsia="Times New Roman" w:hAnsi="Arial" w:cs="Arial"/>
          <w:bCs/>
          <w:i/>
          <w:iCs/>
        </w:rPr>
        <w:t>” or</w:t>
      </w:r>
      <w:r w:rsidR="00D54EE2">
        <w:rPr>
          <w:rFonts w:ascii="Arial" w:eastAsia="Times New Roman" w:hAnsi="Arial" w:cs="Arial"/>
          <w:bCs/>
          <w:i/>
          <w:iCs/>
        </w:rPr>
        <w:t xml:space="preserve"> </w:t>
      </w:r>
      <w:r>
        <w:rPr>
          <w:rFonts w:ascii="Arial" w:eastAsia="Times New Roman" w:hAnsi="Arial" w:cs="Arial"/>
          <w:bCs/>
          <w:i/>
          <w:iCs/>
        </w:rPr>
        <w:t>“No</w:t>
      </w:r>
      <w:r w:rsidR="00D13824">
        <w:rPr>
          <w:rFonts w:ascii="Arial" w:eastAsia="Times New Roman" w:hAnsi="Arial" w:cs="Arial"/>
          <w:bCs/>
          <w:i/>
          <w:iCs/>
        </w:rPr>
        <w:t xml:space="preserve"> Exceptions</w:t>
      </w:r>
      <w:r>
        <w:rPr>
          <w:rFonts w:ascii="Arial" w:eastAsia="Times New Roman" w:hAnsi="Arial" w:cs="Arial"/>
          <w:bCs/>
          <w:i/>
          <w:iCs/>
        </w:rPr>
        <w:t xml:space="preserve"> Requested”)</w:t>
      </w:r>
    </w:p>
    <w:p w14:paraId="02DBA163" w14:textId="77777777" w:rsidR="00B42F3F" w:rsidRPr="00980CB8" w:rsidRDefault="00B42F3F" w:rsidP="00C66CC3">
      <w:pPr>
        <w:ind w:left="720"/>
        <w:jc w:val="both"/>
        <w:rPr>
          <w:rFonts w:ascii="Arial" w:eastAsia="Times New Roman" w:hAnsi="Arial" w:cs="Arial"/>
          <w:bCs/>
          <w:i/>
          <w:iCs/>
        </w:rPr>
      </w:pPr>
    </w:p>
    <w:tbl>
      <w:tblPr>
        <w:tblStyle w:val="CSG52"/>
        <w:tblW w:w="8692" w:type="dxa"/>
        <w:tblInd w:w="72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92"/>
      </w:tblGrid>
      <w:tr w:rsidR="003F6C5D" w:rsidRPr="0036786C" w14:paraId="59B68332" w14:textId="77777777" w:rsidTr="0016643F">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8692" w:type="dxa"/>
            <w:tcBorders>
              <w:top w:val="single" w:sz="4" w:space="0" w:color="auto"/>
              <w:bottom w:val="nil"/>
            </w:tcBorders>
            <w:shd w:val="clear" w:color="auto" w:fill="FFFFFF"/>
          </w:tcPr>
          <w:p w14:paraId="63D07340" w14:textId="6D4203DB" w:rsidR="003F6C5D" w:rsidRDefault="003F6C5D" w:rsidP="00CF676C">
            <w:pPr>
              <w:spacing w:after="200"/>
              <w:jc w:val="both"/>
              <w:rPr>
                <w:rFonts w:ascii="Arial" w:hAnsi="Arial" w:cs="Arial"/>
                <w:bCs/>
                <w:i/>
              </w:rPr>
            </w:pPr>
            <w:bookmarkStart w:id="202" w:name="_Hlk187239434"/>
            <w:r w:rsidRPr="0036786C">
              <w:rPr>
                <w:rFonts w:ascii="Arial" w:hAnsi="Arial" w:cs="Arial"/>
                <w:b w:val="0"/>
                <w:bCs/>
                <w:i/>
                <w:color w:val="auto"/>
              </w:rPr>
              <w:t>Printed Name</w:t>
            </w:r>
            <w:r w:rsidR="008E7DCA">
              <w:rPr>
                <w:rFonts w:ascii="Arial" w:hAnsi="Arial" w:cs="Arial"/>
                <w:b w:val="0"/>
                <w:bCs/>
                <w:i/>
                <w:color w:val="auto"/>
              </w:rPr>
              <w:t xml:space="preserve"> of Authorized Personnel</w:t>
            </w:r>
          </w:p>
          <w:p w14:paraId="4EE2467A" w14:textId="77777777" w:rsidR="003F6C5D" w:rsidRPr="0036786C" w:rsidRDefault="003F6C5D" w:rsidP="00CF676C">
            <w:pPr>
              <w:spacing w:after="200"/>
              <w:jc w:val="both"/>
              <w:rPr>
                <w:rFonts w:ascii="Arial" w:hAnsi="Arial" w:cs="Arial"/>
                <w:b w:val="0"/>
                <w:bCs/>
                <w:i/>
                <w:color w:val="auto"/>
              </w:rPr>
            </w:pPr>
          </w:p>
        </w:tc>
      </w:tr>
      <w:tr w:rsidR="003F6C5D" w:rsidRPr="0036786C" w14:paraId="649B72FB" w14:textId="77777777" w:rsidTr="0016643F">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8692" w:type="dxa"/>
            <w:tcBorders>
              <w:top w:val="single" w:sz="4" w:space="0" w:color="auto"/>
              <w:bottom w:val="nil"/>
            </w:tcBorders>
            <w:shd w:val="clear" w:color="auto" w:fill="FFFFFF"/>
          </w:tcPr>
          <w:p w14:paraId="49D3FCF1" w14:textId="77777777" w:rsidR="003F6C5D" w:rsidRPr="0036786C" w:rsidRDefault="003F6C5D" w:rsidP="00CF676C">
            <w:pPr>
              <w:spacing w:after="200"/>
              <w:jc w:val="both"/>
              <w:rPr>
                <w:rFonts w:ascii="Arial" w:hAnsi="Arial" w:cs="Arial"/>
                <w:bCs/>
                <w:i/>
              </w:rPr>
            </w:pPr>
            <w:r w:rsidRPr="001C0617">
              <w:rPr>
                <w:rFonts w:ascii="Arial" w:hAnsi="Arial" w:cs="Arial"/>
                <w:b w:val="0"/>
                <w:bCs/>
                <w:i/>
                <w:color w:val="auto"/>
                <w:sz w:val="22"/>
                <w:szCs w:val="20"/>
              </w:rPr>
              <w:t>Signature of Authorized Personnel</w:t>
            </w:r>
          </w:p>
        </w:tc>
      </w:tr>
      <w:tr w:rsidR="003F6C5D" w:rsidRPr="0036786C" w14:paraId="784ECC12" w14:textId="77777777" w:rsidTr="0016643F">
        <w:trPr>
          <w:cnfStyle w:val="000000010000" w:firstRow="0" w:lastRow="0" w:firstColumn="0" w:lastColumn="0" w:oddVBand="0" w:evenVBand="0" w:oddHBand="0" w:evenHBand="1"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8692" w:type="dxa"/>
            <w:tcBorders>
              <w:top w:val="nil"/>
              <w:bottom w:val="nil"/>
            </w:tcBorders>
            <w:shd w:val="clear" w:color="auto" w:fill="FFFFFF"/>
          </w:tcPr>
          <w:p w14:paraId="3A96E153" w14:textId="77777777" w:rsidR="003F6C5D" w:rsidRPr="0036786C" w:rsidRDefault="003F6C5D" w:rsidP="00CF676C">
            <w:pPr>
              <w:spacing w:after="120"/>
              <w:jc w:val="both"/>
              <w:rPr>
                <w:rFonts w:ascii="Arial" w:hAnsi="Arial" w:cs="Arial"/>
                <w:b w:val="0"/>
                <w:bCs/>
                <w:i/>
                <w:iCs/>
                <w:color w:val="auto"/>
              </w:rPr>
            </w:pPr>
          </w:p>
          <w:tbl>
            <w:tblPr>
              <w:tblStyle w:val="CSG52"/>
              <w:tblW w:w="9535" w:type="dxa"/>
              <w:tblInd w:w="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5"/>
            </w:tblGrid>
            <w:tr w:rsidR="003F6C5D" w:rsidRPr="0036786C" w14:paraId="75005025" w14:textId="77777777" w:rsidTr="0016643F">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9535" w:type="dxa"/>
                  <w:tcBorders>
                    <w:top w:val="single" w:sz="4" w:space="0" w:color="auto"/>
                    <w:bottom w:val="nil"/>
                  </w:tcBorders>
                  <w:shd w:val="clear" w:color="auto" w:fill="FFFFFF"/>
                </w:tcPr>
                <w:p w14:paraId="494EF455" w14:textId="77777777" w:rsidR="003F6C5D" w:rsidRPr="0036786C" w:rsidRDefault="003F6C5D" w:rsidP="00CF676C">
                  <w:pPr>
                    <w:spacing w:after="200"/>
                    <w:jc w:val="both"/>
                    <w:rPr>
                      <w:rFonts w:ascii="Arial" w:hAnsi="Arial" w:cs="Arial"/>
                      <w:b w:val="0"/>
                      <w:bCs/>
                      <w:i/>
                      <w:iCs/>
                      <w:color w:val="auto"/>
                    </w:rPr>
                  </w:pPr>
                  <w:r w:rsidRPr="0036786C">
                    <w:rPr>
                      <w:rFonts w:ascii="Arial" w:hAnsi="Arial" w:cs="Arial"/>
                      <w:b w:val="0"/>
                      <w:bCs/>
                      <w:i/>
                      <w:iCs/>
                      <w:color w:val="auto"/>
                    </w:rPr>
                    <w:t>Date</w:t>
                  </w:r>
                </w:p>
              </w:tc>
            </w:tr>
          </w:tbl>
          <w:p w14:paraId="280F9188" w14:textId="77777777" w:rsidR="003F6C5D" w:rsidRPr="0036786C" w:rsidRDefault="003F6C5D" w:rsidP="00CF676C">
            <w:pPr>
              <w:spacing w:after="200"/>
              <w:jc w:val="both"/>
              <w:rPr>
                <w:rFonts w:ascii="Arial" w:hAnsi="Arial" w:cs="Arial"/>
                <w:b w:val="0"/>
                <w:bCs/>
                <w:i/>
                <w:iCs/>
                <w:color w:val="auto"/>
              </w:rPr>
            </w:pPr>
          </w:p>
        </w:tc>
      </w:tr>
    </w:tbl>
    <w:bookmarkEnd w:id="202"/>
    <w:p w14:paraId="050715C9" w14:textId="326D5E92" w:rsidR="00F91A8C" w:rsidRPr="00C934B1" w:rsidRDefault="00B837C4" w:rsidP="004D70EE">
      <w:pPr>
        <w:pStyle w:val="AttH2"/>
      </w:pPr>
      <w:r w:rsidRPr="00C934B1">
        <w:t>Mandatory Requirements and Terms</w:t>
      </w:r>
    </w:p>
    <w:p w14:paraId="06DA80A5" w14:textId="13E30B96" w:rsidR="00E87746" w:rsidRDefault="00E87746" w:rsidP="00E87746">
      <w:pPr>
        <w:jc w:val="both"/>
      </w:pPr>
      <w:r>
        <w:t xml:space="preserve">The following items are mandatory requirements and terms. </w:t>
      </w:r>
      <w:r w:rsidR="00BE6125">
        <w:t xml:space="preserve">Proposers </w:t>
      </w:r>
      <w:r>
        <w:t xml:space="preserve">must provide its affirmative acceptance of these items to move forward with consideration under this RFP. </w:t>
      </w:r>
    </w:p>
    <w:p w14:paraId="0785ED59" w14:textId="736D4A2F" w:rsidR="00E87746" w:rsidRDefault="00E87746" w:rsidP="00DE50C3">
      <w:pPr>
        <w:pStyle w:val="Textbullet1"/>
      </w:pPr>
      <w:r>
        <w:t>The awarded vendor must be registered with the “</w:t>
      </w:r>
      <w:proofErr w:type="spellStart"/>
      <w:r>
        <w:t>Registro</w:t>
      </w:r>
      <w:proofErr w:type="spellEnd"/>
      <w:r>
        <w:t xml:space="preserve"> </w:t>
      </w:r>
      <w:proofErr w:type="spellStart"/>
      <w:r>
        <w:t>Único</w:t>
      </w:r>
      <w:proofErr w:type="spellEnd"/>
      <w:r>
        <w:t xml:space="preserve"> de </w:t>
      </w:r>
      <w:proofErr w:type="spellStart"/>
      <w:r>
        <w:t>Proveedores</w:t>
      </w:r>
      <w:proofErr w:type="spellEnd"/>
      <w:r>
        <w:t xml:space="preserve"> de </w:t>
      </w:r>
      <w:proofErr w:type="spellStart"/>
      <w:r>
        <w:t>Servicios</w:t>
      </w:r>
      <w:proofErr w:type="spellEnd"/>
      <w:r>
        <w:t xml:space="preserve"> </w:t>
      </w:r>
      <w:proofErr w:type="spellStart"/>
      <w:r>
        <w:t>Profesionales</w:t>
      </w:r>
      <w:proofErr w:type="spellEnd"/>
      <w:r>
        <w:t>” (RUP) from the Puerto Rico General Services Administration (ASG) and with the Puerto Rico Treasury Department (Hacienda) for the collection of sales and use tax (</w:t>
      </w:r>
      <w:proofErr w:type="spellStart"/>
      <w:r>
        <w:t>Impuesto</w:t>
      </w:r>
      <w:proofErr w:type="spellEnd"/>
      <w:r>
        <w:t xml:space="preserve"> </w:t>
      </w:r>
      <w:proofErr w:type="spellStart"/>
      <w:r>
        <w:t>sobre</w:t>
      </w:r>
      <w:proofErr w:type="spellEnd"/>
      <w:r>
        <w:t xml:space="preserve"> Ventas y </w:t>
      </w:r>
      <w:proofErr w:type="spellStart"/>
      <w:r>
        <w:t>Uso</w:t>
      </w:r>
      <w:proofErr w:type="spellEnd"/>
      <w:r>
        <w:t xml:space="preserve"> [IVU]) as a provider (if applicable) in the Sistema </w:t>
      </w:r>
      <w:proofErr w:type="spellStart"/>
      <w:r>
        <w:t>Unificado</w:t>
      </w:r>
      <w:proofErr w:type="spellEnd"/>
      <w:r>
        <w:t xml:space="preserve"> de </w:t>
      </w:r>
      <w:proofErr w:type="spellStart"/>
      <w:r>
        <w:t>Rentas</w:t>
      </w:r>
      <w:proofErr w:type="spellEnd"/>
      <w:r>
        <w:t xml:space="preserve"> </w:t>
      </w:r>
      <w:proofErr w:type="spellStart"/>
      <w:r>
        <w:t>Internas</w:t>
      </w:r>
      <w:proofErr w:type="spellEnd"/>
      <w:r>
        <w:t xml:space="preserve"> (SURI). </w:t>
      </w:r>
      <w:r w:rsidR="00587164">
        <w:t xml:space="preserve">RUP registration is not required for participation in this procurement; however, it is required to contract signing. </w:t>
      </w:r>
      <w:r>
        <w:t xml:space="preserve">PRMP will not award a contract unless the vendor provides proof of such registration or provides documentation from the Puerto Rico Treasury Department that the vendor is exempt from this registration requirement in the SURI system. The foregoing is a mandatory requirement of an award of a contract pursuant to this solicitation. For more </w:t>
      </w:r>
      <w:r>
        <w:lastRenderedPageBreak/>
        <w:t xml:space="preserve">information, refer to the Puerto Rico Treasury Department’s web site </w:t>
      </w:r>
      <w:r w:rsidRPr="00E87746">
        <w:rPr>
          <w:b/>
          <w:bCs/>
        </w:rPr>
        <w:t>http://www.hacienda.pr.gov</w:t>
      </w:r>
    </w:p>
    <w:p w14:paraId="03DD914E" w14:textId="4110499B" w:rsidR="003E4622" w:rsidRDefault="00E87746" w:rsidP="00DE50C3">
      <w:pPr>
        <w:pStyle w:val="Textbullet1"/>
      </w:pPr>
      <w:r>
        <w:t xml:space="preserve">Prior to the contract resulting from this RFP being signed, the successful vendor must provide a Certificate of Insurance issued by an insurance company licensed or authorized to provide insurance in the Commonwealth. Each Certificate of Insurance must indicate current insurance coverage meeting minimum requirements as specified by this RFP. A failure to provide a current Certificate of Insurance will be considered a material breach and grounds for contract termination. A list of the insurance policies that may be included in this contract is provided </w:t>
      </w:r>
      <w:r w:rsidRPr="006E1B74">
        <w:t xml:space="preserve">in </w:t>
      </w:r>
      <w:hyperlink w:anchor="Appendix4A" w:history="1">
        <w:r w:rsidRPr="006E1B74">
          <w:rPr>
            <w:rStyle w:val="Hyperlink"/>
            <w:rFonts w:asciiTheme="minorHAnsi" w:hAnsiTheme="minorHAnsi"/>
            <w:b/>
            <w:bCs/>
            <w:color w:val="auto"/>
            <w:sz w:val="22"/>
          </w:rPr>
          <w:t xml:space="preserve">Appendix </w:t>
        </w:r>
        <w:r w:rsidR="00F41B1C" w:rsidRPr="006E1B74">
          <w:rPr>
            <w:rStyle w:val="Hyperlink"/>
            <w:rFonts w:asciiTheme="minorHAnsi" w:hAnsiTheme="minorHAnsi"/>
            <w:b/>
            <w:bCs/>
            <w:color w:val="auto"/>
            <w:sz w:val="22"/>
          </w:rPr>
          <w:t>4</w:t>
        </w:r>
        <w:r w:rsidR="005C588F">
          <w:rPr>
            <w:rStyle w:val="Hyperlink"/>
            <w:rFonts w:asciiTheme="minorHAnsi" w:hAnsiTheme="minorHAnsi"/>
            <w:b/>
            <w:bCs/>
            <w:color w:val="auto"/>
            <w:sz w:val="22"/>
          </w:rPr>
          <w:t>A</w:t>
        </w:r>
        <w:r w:rsidRPr="006E1B74">
          <w:rPr>
            <w:rStyle w:val="Hyperlink"/>
            <w:rFonts w:asciiTheme="minorHAnsi" w:hAnsiTheme="minorHAnsi"/>
            <w:b/>
            <w:bCs/>
            <w:color w:val="auto"/>
            <w:sz w:val="22"/>
          </w:rPr>
          <w:t>: Proforma Draft Contract</w:t>
        </w:r>
      </w:hyperlink>
      <w:r w:rsidRPr="006E1B74">
        <w:rPr>
          <w:b/>
          <w:bCs/>
        </w:rPr>
        <w:t>.</w:t>
      </w:r>
      <w:r w:rsidRPr="006E1B74">
        <w:t xml:space="preserve"> A</w:t>
      </w:r>
      <w:r>
        <w:t xml:space="preserve"> performance bond </w:t>
      </w:r>
      <w:r w:rsidRPr="006E1B74">
        <w:t>may be required for the contract resulting from this RFP.</w:t>
      </w:r>
    </w:p>
    <w:p w14:paraId="70538454" w14:textId="65EA3BD6" w:rsidR="002E346E" w:rsidRPr="00AC1246" w:rsidRDefault="009640EB" w:rsidP="009C576B">
      <w:pPr>
        <w:pStyle w:val="Textbullet1"/>
        <w:rPr>
          <w:rStyle w:val="Hyperlink"/>
          <w:rFonts w:asciiTheme="minorHAnsi" w:hAnsiTheme="minorHAnsi"/>
          <w:color w:val="auto"/>
          <w:sz w:val="22"/>
        </w:rPr>
      </w:pPr>
      <w:r w:rsidRPr="003A3EF1">
        <w:fldChar w:fldCharType="begin"/>
      </w:r>
      <w:r w:rsidR="005C588F">
        <w:instrText>HYPERLINK  \l "Appendix2"</w:instrText>
      </w:r>
      <w:r w:rsidRPr="003A3EF1">
        <w:fldChar w:fldCharType="separate"/>
      </w:r>
      <w:r w:rsidR="002E346E" w:rsidRPr="00AC1246">
        <w:rPr>
          <w:rStyle w:val="Hyperlink"/>
          <w:rFonts w:asciiTheme="minorHAnsi" w:hAnsiTheme="minorHAnsi"/>
          <w:b/>
          <w:color w:val="auto"/>
          <w:sz w:val="22"/>
        </w:rPr>
        <w:t>Appendix 2: SLAs and Performance Standards</w:t>
      </w:r>
    </w:p>
    <w:p w14:paraId="4F08760A" w14:textId="638FE7CE" w:rsidR="002E346E" w:rsidRPr="00AC1246" w:rsidRDefault="009640EB" w:rsidP="009C576B">
      <w:pPr>
        <w:pStyle w:val="Textbullet1"/>
        <w:rPr>
          <w:rStyle w:val="Hyperlink"/>
          <w:rFonts w:asciiTheme="minorHAnsi" w:hAnsiTheme="minorHAnsi"/>
          <w:color w:val="auto"/>
          <w:sz w:val="22"/>
        </w:rPr>
      </w:pPr>
      <w:r w:rsidRPr="003A3EF1">
        <w:fldChar w:fldCharType="end"/>
      </w:r>
      <w:r w:rsidRPr="003A3EF1">
        <w:fldChar w:fldCharType="begin"/>
      </w:r>
      <w:r w:rsidR="005C588F">
        <w:instrText>HYPERLINK  \l "Appendix4A"</w:instrText>
      </w:r>
      <w:r w:rsidRPr="003A3EF1">
        <w:fldChar w:fldCharType="separate"/>
      </w:r>
      <w:r w:rsidR="002E346E" w:rsidRPr="00AC1246">
        <w:rPr>
          <w:rStyle w:val="Hyperlink"/>
          <w:rFonts w:asciiTheme="minorHAnsi" w:hAnsiTheme="minorHAnsi"/>
          <w:b/>
          <w:color w:val="auto"/>
          <w:sz w:val="22"/>
        </w:rPr>
        <w:t>Appendix 4: Proforma Draft Contract, inclusive of HIPAA BAA</w:t>
      </w:r>
    </w:p>
    <w:p w14:paraId="30DA85BA" w14:textId="3EA81B05" w:rsidR="00447D9B" w:rsidRDefault="009640EB" w:rsidP="00447D9B">
      <w:pPr>
        <w:pBdr>
          <w:bottom w:val="single" w:sz="4" w:space="1" w:color="auto"/>
        </w:pBdr>
        <w:spacing w:before="160"/>
        <w:jc w:val="both"/>
        <w:rPr>
          <w:rFonts w:ascii="Arial" w:eastAsia="MS Mincho" w:hAnsi="Arial" w:cs="Arial"/>
          <w:i/>
        </w:rPr>
      </w:pPr>
      <w:r w:rsidRPr="003A3EF1">
        <w:rPr>
          <w:b/>
          <w:bCs/>
          <w:kern w:val="2"/>
          <w14:ligatures w14:val="standardContextual"/>
        </w:rPr>
        <w:fldChar w:fldCharType="end"/>
      </w:r>
      <w:r w:rsidR="002E346E" w:rsidRPr="005C4C67">
        <w:rPr>
          <w:rFonts w:ascii="Arial" w:eastAsia="MS Mincho" w:hAnsi="Arial" w:cs="Arial"/>
        </w:rPr>
        <w:t xml:space="preserve">Vendors that are not able to </w:t>
      </w:r>
      <w:proofErr w:type="gramStart"/>
      <w:r w:rsidR="002E346E" w:rsidRPr="005C4C67">
        <w:rPr>
          <w:rFonts w:ascii="Arial" w:eastAsia="MS Mincho" w:hAnsi="Arial" w:cs="Arial"/>
        </w:rPr>
        <w:t>enter into</w:t>
      </w:r>
      <w:proofErr w:type="gramEnd"/>
      <w:r w:rsidR="002E346E" w:rsidRPr="005C4C67">
        <w:rPr>
          <w:rFonts w:ascii="Arial" w:eastAsia="MS Mincho" w:hAnsi="Arial" w:cs="Arial"/>
        </w:rPr>
        <w:t xml:space="preserve"> a contract under these conditions should not submit a bid</w:t>
      </w:r>
      <w:r w:rsidR="005C4C67" w:rsidRPr="005C4C67">
        <w:rPr>
          <w:rFonts w:ascii="Arial" w:eastAsia="MS Mincho" w:hAnsi="Arial" w:cs="Arial"/>
        </w:rPr>
        <w:t>.</w:t>
      </w:r>
    </w:p>
    <w:p w14:paraId="58744853" w14:textId="5A1ED142" w:rsidR="005C4C67" w:rsidRDefault="00E27DAC" w:rsidP="00517240">
      <w:pPr>
        <w:spacing w:after="200"/>
        <w:ind w:left="720"/>
        <w:jc w:val="both"/>
        <w:rPr>
          <w:rFonts w:ascii="Arial" w:eastAsia="MS Mincho" w:hAnsi="Arial" w:cs="Arial"/>
          <w:i/>
        </w:rPr>
      </w:pPr>
      <w:r w:rsidRPr="00E27DAC">
        <w:rPr>
          <w:rFonts w:ascii="Arial" w:eastAsia="MS Mincho" w:hAnsi="Arial" w:cs="Arial"/>
          <w:i/>
        </w:rPr>
        <w:t xml:space="preserve">Complete the table below and </w:t>
      </w:r>
      <w:r w:rsidR="005C4C67" w:rsidRPr="005C4C67">
        <w:rPr>
          <w:rFonts w:ascii="Arial" w:eastAsia="MS Mincho" w:hAnsi="Arial" w:cs="Arial"/>
          <w:i/>
        </w:rPr>
        <w:t>provide an authorized signature stipulating the vendor’s acknowledgment, understanding, and acceptance of the mandatory requirements and terms stipulated in this section.</w:t>
      </w:r>
    </w:p>
    <w:p w14:paraId="71E82FC7" w14:textId="77777777" w:rsidR="00517240" w:rsidRDefault="00517240" w:rsidP="00AC1246">
      <w:pPr>
        <w:spacing w:after="200"/>
        <w:ind w:left="720"/>
        <w:jc w:val="both"/>
        <w:rPr>
          <w:rFonts w:ascii="Arial" w:eastAsia="MS Mincho" w:hAnsi="Arial" w:cs="Arial"/>
          <w:i/>
        </w:rPr>
      </w:pPr>
    </w:p>
    <w:tbl>
      <w:tblPr>
        <w:tblStyle w:val="CSG52"/>
        <w:tblW w:w="8576" w:type="dxa"/>
        <w:tblInd w:w="72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76"/>
      </w:tblGrid>
      <w:tr w:rsidR="00F87538" w:rsidRPr="0036786C" w14:paraId="03FC6BB1" w14:textId="77777777" w:rsidTr="0016643F">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8576" w:type="dxa"/>
            <w:tcBorders>
              <w:top w:val="single" w:sz="4" w:space="0" w:color="auto"/>
              <w:bottom w:val="nil"/>
            </w:tcBorders>
            <w:shd w:val="clear" w:color="auto" w:fill="FFFFFF"/>
          </w:tcPr>
          <w:p w14:paraId="38D1CCC7" w14:textId="77777777" w:rsidR="00F87538" w:rsidRDefault="00F87538">
            <w:pPr>
              <w:spacing w:after="200"/>
              <w:jc w:val="both"/>
              <w:rPr>
                <w:rFonts w:ascii="Arial" w:hAnsi="Arial" w:cs="Arial"/>
                <w:bCs/>
                <w:i/>
              </w:rPr>
            </w:pPr>
            <w:r w:rsidRPr="0036786C">
              <w:rPr>
                <w:rFonts w:ascii="Arial" w:hAnsi="Arial" w:cs="Arial"/>
                <w:b w:val="0"/>
                <w:bCs/>
                <w:i/>
                <w:color w:val="auto"/>
              </w:rPr>
              <w:t>Printed Name</w:t>
            </w:r>
            <w:r>
              <w:rPr>
                <w:rFonts w:ascii="Arial" w:hAnsi="Arial" w:cs="Arial"/>
                <w:b w:val="0"/>
                <w:bCs/>
                <w:i/>
                <w:color w:val="auto"/>
              </w:rPr>
              <w:t xml:space="preserve"> of Authorized Personnel</w:t>
            </w:r>
          </w:p>
          <w:p w14:paraId="63A9CBCD" w14:textId="77777777" w:rsidR="00F87538" w:rsidRPr="0036786C" w:rsidRDefault="00F87538">
            <w:pPr>
              <w:spacing w:after="200"/>
              <w:jc w:val="both"/>
              <w:rPr>
                <w:rFonts w:ascii="Arial" w:hAnsi="Arial" w:cs="Arial"/>
                <w:b w:val="0"/>
                <w:bCs/>
                <w:i/>
                <w:color w:val="auto"/>
              </w:rPr>
            </w:pPr>
          </w:p>
        </w:tc>
      </w:tr>
      <w:tr w:rsidR="00F87538" w:rsidRPr="0036786C" w14:paraId="1A7A0E34" w14:textId="77777777" w:rsidTr="0016643F">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8576" w:type="dxa"/>
            <w:tcBorders>
              <w:top w:val="single" w:sz="4" w:space="0" w:color="auto"/>
              <w:bottom w:val="nil"/>
            </w:tcBorders>
            <w:shd w:val="clear" w:color="auto" w:fill="FFFFFF"/>
          </w:tcPr>
          <w:p w14:paraId="05BC0E37" w14:textId="77777777" w:rsidR="00F87538" w:rsidRPr="0036786C" w:rsidRDefault="00F87538">
            <w:pPr>
              <w:spacing w:after="200"/>
              <w:jc w:val="both"/>
              <w:rPr>
                <w:rFonts w:ascii="Arial" w:hAnsi="Arial" w:cs="Arial"/>
                <w:bCs/>
                <w:i/>
              </w:rPr>
            </w:pPr>
            <w:r w:rsidRPr="001C0617">
              <w:rPr>
                <w:rFonts w:ascii="Arial" w:hAnsi="Arial" w:cs="Arial"/>
                <w:b w:val="0"/>
                <w:bCs/>
                <w:i/>
                <w:color w:val="auto"/>
                <w:sz w:val="22"/>
                <w:szCs w:val="20"/>
              </w:rPr>
              <w:t>Signature of Authorized Personnel</w:t>
            </w:r>
          </w:p>
        </w:tc>
      </w:tr>
      <w:tr w:rsidR="00F87538" w:rsidRPr="0036786C" w14:paraId="38484DFA" w14:textId="77777777" w:rsidTr="0016643F">
        <w:trPr>
          <w:cnfStyle w:val="000000010000" w:firstRow="0" w:lastRow="0" w:firstColumn="0" w:lastColumn="0" w:oddVBand="0" w:evenVBand="0" w:oddHBand="0" w:evenHBand="1"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8576" w:type="dxa"/>
            <w:tcBorders>
              <w:top w:val="nil"/>
              <w:bottom w:val="nil"/>
            </w:tcBorders>
            <w:shd w:val="clear" w:color="auto" w:fill="FFFFFF"/>
          </w:tcPr>
          <w:p w14:paraId="577F9989" w14:textId="77777777" w:rsidR="00F87538" w:rsidRPr="0036786C" w:rsidRDefault="00F87538">
            <w:pPr>
              <w:spacing w:after="120"/>
              <w:jc w:val="both"/>
              <w:rPr>
                <w:rFonts w:ascii="Arial" w:hAnsi="Arial" w:cs="Arial"/>
                <w:b w:val="0"/>
                <w:bCs/>
                <w:i/>
                <w:iCs/>
                <w:color w:val="auto"/>
              </w:rPr>
            </w:pPr>
          </w:p>
          <w:tbl>
            <w:tblPr>
              <w:tblStyle w:val="CSG52"/>
              <w:tblW w:w="9549"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49"/>
            </w:tblGrid>
            <w:tr w:rsidR="00F87538" w:rsidRPr="0036786C" w14:paraId="7AA5FB22" w14:textId="77777777" w:rsidTr="0016643F">
              <w:trPr>
                <w:cnfStyle w:val="100000000000" w:firstRow="1" w:lastRow="0" w:firstColumn="0" w:lastColumn="0" w:oddVBand="0" w:evenVBand="0" w:oddHBand="0"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9549" w:type="dxa"/>
                  <w:tcBorders>
                    <w:top w:val="single" w:sz="4" w:space="0" w:color="auto"/>
                    <w:bottom w:val="nil"/>
                  </w:tcBorders>
                  <w:shd w:val="clear" w:color="auto" w:fill="FFFFFF"/>
                </w:tcPr>
                <w:p w14:paraId="553202E5" w14:textId="77777777" w:rsidR="00F87538" w:rsidRPr="0036786C" w:rsidRDefault="00F87538">
                  <w:pPr>
                    <w:spacing w:after="200"/>
                    <w:jc w:val="both"/>
                    <w:rPr>
                      <w:rFonts w:ascii="Arial" w:hAnsi="Arial" w:cs="Arial"/>
                      <w:b w:val="0"/>
                      <w:bCs/>
                      <w:i/>
                      <w:iCs/>
                      <w:color w:val="auto"/>
                    </w:rPr>
                  </w:pPr>
                  <w:r w:rsidRPr="0036786C">
                    <w:rPr>
                      <w:rFonts w:ascii="Arial" w:hAnsi="Arial" w:cs="Arial"/>
                      <w:b w:val="0"/>
                      <w:bCs/>
                      <w:i/>
                      <w:iCs/>
                      <w:color w:val="auto"/>
                    </w:rPr>
                    <w:t>Date</w:t>
                  </w:r>
                </w:p>
              </w:tc>
            </w:tr>
          </w:tbl>
          <w:p w14:paraId="4CA02F6D" w14:textId="77777777" w:rsidR="00F87538" w:rsidRPr="0036786C" w:rsidRDefault="00F87538">
            <w:pPr>
              <w:spacing w:after="200"/>
              <w:jc w:val="both"/>
              <w:rPr>
                <w:rFonts w:ascii="Arial" w:hAnsi="Arial" w:cs="Arial"/>
                <w:b w:val="0"/>
                <w:bCs/>
                <w:i/>
                <w:iCs/>
                <w:color w:val="auto"/>
              </w:rPr>
            </w:pPr>
          </w:p>
        </w:tc>
      </w:tr>
    </w:tbl>
    <w:p w14:paraId="0CE37E47" w14:textId="69C6AE44" w:rsidR="005C4C67" w:rsidRPr="00C934B1" w:rsidRDefault="00223D46" w:rsidP="00F878C2">
      <w:pPr>
        <w:pStyle w:val="AttH2"/>
      </w:pPr>
      <w:r w:rsidRPr="00C934B1">
        <w:t>Commercial Materials</w:t>
      </w:r>
    </w:p>
    <w:p w14:paraId="30407FC9" w14:textId="77777777" w:rsidR="004D4EAA" w:rsidRDefault="004D4EAA" w:rsidP="004D4EAA">
      <w:pPr>
        <w:jc w:val="both"/>
      </w:pPr>
      <w:r>
        <w:t>The vendor should list any commercial and proprietary materials it will deliver that are easily copied, such as commercial software, and in which PRMP will have less than full ownership (“Commercial Materials”). Generally, these will be from third parties and readily available in the open market. The vendor need not list patented parts of equipment.</w:t>
      </w:r>
    </w:p>
    <w:p w14:paraId="098656BA" w14:textId="35730382" w:rsidR="00223D46" w:rsidRPr="00B76D4B" w:rsidRDefault="004D4EAA" w:rsidP="004D4EAA">
      <w:pPr>
        <w:jc w:val="both"/>
        <w:rPr>
          <w:color w:val="005385" w:themeColor="accent1" w:themeTint="E6"/>
        </w:rPr>
      </w:pPr>
      <w:r w:rsidRPr="00B76D4B">
        <w:rPr>
          <w:color w:val="005385" w:themeColor="accent1" w:themeTint="E6"/>
        </w:rPr>
        <w:t>&lt;Response&gt;</w:t>
      </w:r>
    </w:p>
    <w:p w14:paraId="43175F15" w14:textId="22AD561B" w:rsidR="004D4EAA" w:rsidRPr="00C934B1" w:rsidRDefault="00D36316" w:rsidP="00F878C2">
      <w:pPr>
        <w:pStyle w:val="AttH2"/>
      </w:pPr>
      <w:r w:rsidRPr="00C934B1">
        <w:t>Exceptions</w:t>
      </w:r>
    </w:p>
    <w:p w14:paraId="1F3AAE66" w14:textId="77777777" w:rsidR="00BD465F" w:rsidRDefault="00BD465F" w:rsidP="00BD465F">
      <w:pPr>
        <w:jc w:val="both"/>
      </w:pPr>
      <w:r>
        <w:t xml:space="preserve">The vendor should indicate exceptions to PRMP’s Terms and Conditions in this RFP. Any exceptions should include an explanation for the vendor’s inability to comply with such terms or conditions and, if applicable, alternative language the vendor would find acceptable. Rejection of PRMP’s Terms and Conditions, in part or in whole, or without any explanation, may be cause for PRMP’s rejection of a vendor’s proposal. If an exception concerning the Terms and Conditions is </w:t>
      </w:r>
      <w:r>
        <w:lastRenderedPageBreak/>
        <w:t>not noted in this response template but raised during contract negotiations, PRMP reserves the right to cancel the negotiation, at its sole discretion, if it deems that to be in the best interests of PRMP. Further, all exceptions are subject to PRMP's approval and may be rejected at PRMP’s discretion.</w:t>
      </w:r>
    </w:p>
    <w:p w14:paraId="79CE7DB2" w14:textId="2941348E" w:rsidR="00D36316" w:rsidRDefault="00BD465F" w:rsidP="00BD465F">
      <w:pPr>
        <w:jc w:val="both"/>
      </w:pPr>
      <w:r>
        <w:t>The terms and conditions of a vendor’s software license, maintenance support agreement, and SLA, if applicable, will be required for purposes of contract negotiations for this operation. Failure to provide the applicable vendor terms, if any, as part of the RFP response may result in rejection of the vendor’s proposal.</w:t>
      </w:r>
    </w:p>
    <w:p w14:paraId="25AD08B5" w14:textId="477F315B" w:rsidR="00B84B31" w:rsidRDefault="00B84B31" w:rsidP="00B84B31">
      <w:pPr>
        <w:jc w:val="both"/>
      </w:pPr>
      <w:r>
        <w:t xml:space="preserve">Identify and explain any exceptions to PRMP’s terms and conditions using the tables provided </w:t>
      </w:r>
      <w:r w:rsidR="00674AEC">
        <w:t>in the following pages</w:t>
      </w:r>
      <w:r w:rsidR="00447D9B">
        <w:t>. Vendors may insert additional tables</w:t>
      </w:r>
      <w:r>
        <w:t>, as needed. If no changes are listed, the vendor indicates that no changes to the Terms and Conditions are proposed and that the vendor intends to accept them as written if the vendor’s proposal is selected. Mandatory specifications and terms noted in this RFP are non-negotiable.</w:t>
      </w:r>
    </w:p>
    <w:p w14:paraId="7A33DBAC" w14:textId="5946733F" w:rsidR="00B84B31" w:rsidRDefault="00B84B31" w:rsidP="00C934B1">
      <w:r>
        <w:t>The vendor may add additional tables, as appropriate</w:t>
      </w:r>
      <w:r w:rsidR="00E27DAC">
        <w:t>.</w:t>
      </w:r>
    </w:p>
    <w:p w14:paraId="327F401C" w14:textId="063C0D78" w:rsidR="00B84B31" w:rsidRDefault="00B84B31" w:rsidP="00DE50C3">
      <w:pPr>
        <w:pStyle w:val="Textbullet1"/>
      </w:pPr>
      <w:r>
        <w:t>Do not submit vendor’s Standard Terms and Contracting Provisions in lieu of stipulating exceptions below</w:t>
      </w:r>
    </w:p>
    <w:p w14:paraId="56CB37EE" w14:textId="6FE8B7FA" w:rsidR="00B84B31" w:rsidRDefault="00B84B31" w:rsidP="00DE50C3">
      <w:pPr>
        <w:pStyle w:val="Textbullet1"/>
      </w:pPr>
      <w:proofErr w:type="gramStart"/>
      <w:r>
        <w:t>Making revisions to</w:t>
      </w:r>
      <w:proofErr w:type="gramEnd"/>
      <w:r>
        <w:t xml:space="preserve"> PRMP statutes and regulations is prohibited</w:t>
      </w:r>
    </w:p>
    <w:p w14:paraId="0460E8A6" w14:textId="2E83D1A7" w:rsidR="00BD465F" w:rsidRDefault="00B84B31" w:rsidP="00DE50C3">
      <w:pPr>
        <w:pStyle w:val="Textbullet1"/>
      </w:pPr>
      <w:r>
        <w:t>PRMP has no obligation to accept any exception(s)</w:t>
      </w:r>
    </w:p>
    <w:p w14:paraId="2A76F1BA" w14:textId="77777777" w:rsidR="00C934B1" w:rsidRDefault="00C934B1" w:rsidP="00C934B1">
      <w:pPr>
        <w:ind w:left="360"/>
        <w:jc w:val="both"/>
      </w:pPr>
    </w:p>
    <w:p w14:paraId="7846EE7E" w14:textId="77777777" w:rsidR="00674AEC" w:rsidRDefault="00674AEC" w:rsidP="00C934B1">
      <w:pPr>
        <w:ind w:left="360"/>
        <w:jc w:val="both"/>
      </w:pPr>
    </w:p>
    <w:p w14:paraId="19B0E23D" w14:textId="77777777" w:rsidR="00674AEC" w:rsidRDefault="00674AEC" w:rsidP="00C934B1">
      <w:pPr>
        <w:ind w:left="360"/>
        <w:jc w:val="both"/>
        <w:sectPr w:rsidR="00674AEC" w:rsidSect="004F36C0">
          <w:headerReference w:type="default" r:id="rId47"/>
          <w:pgSz w:w="12240" w:h="15840"/>
          <w:pgMar w:top="1440" w:right="1440" w:bottom="1440" w:left="1440" w:header="0" w:footer="432" w:gutter="0"/>
          <w:cols w:space="720"/>
          <w:docGrid w:linePitch="360"/>
        </w:sectPr>
      </w:pPr>
    </w:p>
    <w:p w14:paraId="704DAF15" w14:textId="38F3857A" w:rsidR="002F62DD" w:rsidRDefault="002F62DD" w:rsidP="00575AE5">
      <w:pPr>
        <w:pStyle w:val="Title-Table"/>
      </w:pPr>
      <w:bookmarkStart w:id="203" w:name="_Toc196292959"/>
      <w:r>
        <w:lastRenderedPageBreak/>
        <w:t xml:space="preserve">Table </w:t>
      </w:r>
      <w:r>
        <w:fldChar w:fldCharType="begin"/>
      </w:r>
      <w:r>
        <w:instrText xml:space="preserve"> SEQ Table \* ARABIC </w:instrText>
      </w:r>
      <w:r>
        <w:fldChar w:fldCharType="separate"/>
      </w:r>
      <w:r w:rsidR="003D119D">
        <w:rPr>
          <w:noProof/>
        </w:rPr>
        <w:t>20</w:t>
      </w:r>
      <w:r>
        <w:rPr>
          <w:noProof/>
        </w:rPr>
        <w:fldChar w:fldCharType="end"/>
      </w:r>
      <w:r>
        <w:t>:</w:t>
      </w:r>
      <w:r w:rsidR="00CA54C2">
        <w:t xml:space="preserve"> </w:t>
      </w:r>
      <w:r w:rsidRPr="002C4A6B">
        <w:t>Exception #1</w:t>
      </w:r>
      <w:bookmarkEnd w:id="203"/>
    </w:p>
    <w:tbl>
      <w:tblPr>
        <w:tblStyle w:val="ListTable3-Accent1"/>
        <w:tblW w:w="12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8"/>
        <w:gridCol w:w="4048"/>
        <w:gridCol w:w="4489"/>
      </w:tblGrid>
      <w:tr w:rsidR="00A95AA7" w:rsidRPr="00BD05A1" w14:paraId="2FC70886" w14:textId="77777777" w:rsidTr="00674AEC">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3788" w:type="dxa"/>
            <w:tcBorders>
              <w:bottom w:val="single" w:sz="4" w:space="0" w:color="auto"/>
            </w:tcBorders>
            <w:shd w:val="clear" w:color="auto" w:fill="154454"/>
          </w:tcPr>
          <w:p w14:paraId="4CE29775" w14:textId="77777777" w:rsidR="00A95AA7" w:rsidRPr="00B90BAC" w:rsidRDefault="00A95AA7">
            <w:pPr>
              <w:spacing w:before="60" w:after="60"/>
              <w:rPr>
                <w:rFonts w:eastAsia="MS Mincho" w:cstheme="minorHAnsi"/>
                <w:i/>
                <w:color w:val="FFFFFF"/>
                <w:sz w:val="20"/>
                <w:szCs w:val="20"/>
              </w:rPr>
            </w:pPr>
            <w:bookmarkStart w:id="204" w:name="_Hlk184312962"/>
            <w:r w:rsidRPr="00B90BAC">
              <w:rPr>
                <w:rFonts w:eastAsia="MS Mincho" w:cstheme="minorHAnsi"/>
                <w:bCs w:val="0"/>
                <w:color w:val="FFFFFF"/>
                <w:sz w:val="20"/>
                <w:szCs w:val="20"/>
              </w:rPr>
              <w:t xml:space="preserve">Document </w:t>
            </w:r>
            <w:r>
              <w:rPr>
                <w:rFonts w:eastAsia="MS Mincho" w:cstheme="minorHAnsi"/>
                <w:bCs w:val="0"/>
                <w:color w:val="FFFFFF"/>
                <w:sz w:val="20"/>
                <w:szCs w:val="20"/>
              </w:rPr>
              <w:t>Reference</w:t>
            </w:r>
          </w:p>
        </w:tc>
        <w:tc>
          <w:tcPr>
            <w:tcW w:w="4048" w:type="dxa"/>
            <w:tcBorders>
              <w:bottom w:val="single" w:sz="4" w:space="0" w:color="auto"/>
            </w:tcBorders>
            <w:shd w:val="clear" w:color="auto" w:fill="154454"/>
          </w:tcPr>
          <w:p w14:paraId="2BD94B5B" w14:textId="77777777" w:rsidR="00A95AA7" w:rsidRPr="00B90BAC" w:rsidRDefault="00A95AA7">
            <w:pPr>
              <w:spacing w:before="60" w:after="60"/>
              <w:cnfStyle w:val="100000000000" w:firstRow="1" w:lastRow="0" w:firstColumn="0" w:lastColumn="0" w:oddVBand="0" w:evenVBand="0" w:oddHBand="0" w:evenHBand="0" w:firstRowFirstColumn="0" w:firstRowLastColumn="0" w:lastRowFirstColumn="0" w:lastRowLastColumn="0"/>
              <w:rPr>
                <w:rFonts w:eastAsia="MS Mincho" w:cstheme="minorHAnsi"/>
                <w:bCs w:val="0"/>
                <w:color w:val="FFFFFF"/>
                <w:sz w:val="20"/>
                <w:szCs w:val="20"/>
              </w:rPr>
            </w:pPr>
            <w:r w:rsidRPr="00B90BAC">
              <w:rPr>
                <w:rFonts w:eastAsia="MS Mincho" w:cstheme="minorHAnsi"/>
                <w:bCs w:val="0"/>
                <w:color w:val="FFFFFF"/>
                <w:sz w:val="20"/>
                <w:szCs w:val="20"/>
              </w:rPr>
              <w:t xml:space="preserve">Vendor’s Explanation </w:t>
            </w:r>
          </w:p>
        </w:tc>
        <w:tc>
          <w:tcPr>
            <w:tcW w:w="4489" w:type="dxa"/>
            <w:tcBorders>
              <w:bottom w:val="single" w:sz="4" w:space="0" w:color="auto"/>
            </w:tcBorders>
            <w:shd w:val="clear" w:color="auto" w:fill="154454"/>
          </w:tcPr>
          <w:p w14:paraId="31C15E9A" w14:textId="77777777" w:rsidR="00674AEC" w:rsidRDefault="00A95AA7">
            <w:pPr>
              <w:spacing w:before="60" w:after="60"/>
              <w:cnfStyle w:val="100000000000" w:firstRow="1" w:lastRow="0" w:firstColumn="0" w:lastColumn="0" w:oddVBand="0" w:evenVBand="0" w:oddHBand="0" w:evenHBand="0" w:firstRowFirstColumn="0" w:firstRowLastColumn="0" w:lastRowFirstColumn="0" w:lastRowLastColumn="0"/>
              <w:rPr>
                <w:rFonts w:eastAsia="MS Mincho" w:cstheme="minorHAnsi"/>
                <w:b w:val="0"/>
                <w:color w:val="FFFFFF"/>
                <w:sz w:val="20"/>
                <w:szCs w:val="20"/>
              </w:rPr>
            </w:pPr>
            <w:r w:rsidRPr="00B90BAC">
              <w:rPr>
                <w:rFonts w:eastAsia="MS Mincho" w:cstheme="minorHAnsi"/>
                <w:bCs w:val="0"/>
                <w:color w:val="FFFFFF"/>
                <w:sz w:val="20"/>
                <w:szCs w:val="20"/>
              </w:rPr>
              <w:t>Vendor’s Proposed Alternative Language</w:t>
            </w:r>
          </w:p>
          <w:p w14:paraId="4A2CB275" w14:textId="553D7514" w:rsidR="00A95AA7" w:rsidRPr="00B90BAC" w:rsidRDefault="00A95AA7">
            <w:pPr>
              <w:spacing w:before="60" w:after="60"/>
              <w:cnfStyle w:val="100000000000" w:firstRow="1" w:lastRow="0" w:firstColumn="0" w:lastColumn="0" w:oddVBand="0" w:evenVBand="0" w:oddHBand="0" w:evenHBand="0" w:firstRowFirstColumn="0" w:firstRowLastColumn="0" w:lastRowFirstColumn="0" w:lastRowLastColumn="0"/>
              <w:rPr>
                <w:rFonts w:eastAsia="MS Mincho" w:cstheme="minorHAnsi"/>
                <w:bCs w:val="0"/>
                <w:color w:val="FFFFFF"/>
                <w:sz w:val="20"/>
                <w:szCs w:val="20"/>
              </w:rPr>
            </w:pPr>
            <w:r w:rsidRPr="00B90BAC">
              <w:rPr>
                <w:rFonts w:eastAsia="MS Mincho" w:cstheme="minorHAnsi"/>
                <w:bCs w:val="0"/>
                <w:color w:val="FFFFFF"/>
                <w:sz w:val="20"/>
                <w:szCs w:val="20"/>
              </w:rPr>
              <w:t xml:space="preserve"> (If Applicable)</w:t>
            </w:r>
          </w:p>
        </w:tc>
      </w:tr>
      <w:tr w:rsidR="00A95AA7" w:rsidRPr="007A3414" w14:paraId="5CC1EE2F" w14:textId="77777777" w:rsidTr="00674AEC">
        <w:tblPrEx>
          <w:jc w:val="left"/>
          <w:tblBorders>
            <w:top w:val="single" w:sz="4" w:space="0" w:color="003A5D" w:themeColor="accent1"/>
            <w:left w:val="single" w:sz="4" w:space="0" w:color="003A5D" w:themeColor="accent1"/>
            <w:bottom w:val="single" w:sz="4" w:space="0" w:color="003A5D" w:themeColor="accent1"/>
            <w:right w:val="single" w:sz="4" w:space="0" w:color="003A5D" w:themeColor="accent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8" w:type="dxa"/>
            <w:tcBorders>
              <w:top w:val="single" w:sz="4" w:space="0" w:color="auto"/>
              <w:left w:val="single" w:sz="4" w:space="0" w:color="auto"/>
              <w:bottom w:val="single" w:sz="4" w:space="0" w:color="auto"/>
              <w:right w:val="single" w:sz="4" w:space="0" w:color="auto"/>
            </w:tcBorders>
            <w:shd w:val="clear" w:color="auto" w:fill="FFC866" w:themeFill="accent5" w:themeFillTint="99"/>
          </w:tcPr>
          <w:p w14:paraId="019EC43E" w14:textId="77777777" w:rsidR="00A95AA7" w:rsidRPr="007A3414" w:rsidRDefault="00A95AA7" w:rsidP="000B5A85">
            <w:pPr>
              <w:pStyle w:val="Caption"/>
              <w:spacing w:before="60" w:after="60" w:line="276" w:lineRule="auto"/>
              <w:jc w:val="left"/>
              <w:rPr>
                <w:rFonts w:eastAsia="MS Mincho" w:cstheme="minorHAnsi"/>
                <w:bCs w:val="0"/>
                <w:i/>
                <w:szCs w:val="20"/>
              </w:rPr>
            </w:pPr>
            <w:r w:rsidRPr="007A3414">
              <w:rPr>
                <w:rFonts w:eastAsia="MS Mincho" w:cstheme="minorHAnsi"/>
                <w:bCs w:val="0"/>
                <w:szCs w:val="20"/>
              </w:rPr>
              <w:t>(Reference Specific Contractual Document and Section in Which Exception is Taken)</w:t>
            </w:r>
          </w:p>
        </w:tc>
        <w:tc>
          <w:tcPr>
            <w:tcW w:w="4048" w:type="dxa"/>
            <w:tcBorders>
              <w:top w:val="single" w:sz="4" w:space="0" w:color="auto"/>
              <w:left w:val="single" w:sz="4" w:space="0" w:color="auto"/>
              <w:bottom w:val="single" w:sz="4" w:space="0" w:color="auto"/>
              <w:right w:val="single" w:sz="4" w:space="0" w:color="auto"/>
            </w:tcBorders>
            <w:shd w:val="clear" w:color="auto" w:fill="FFC866" w:themeFill="accent5" w:themeFillTint="99"/>
          </w:tcPr>
          <w:p w14:paraId="42DB1D8B" w14:textId="55F77ACF" w:rsidR="00A95AA7" w:rsidRPr="000B5A85" w:rsidRDefault="00A95AA7">
            <w:pPr>
              <w:spacing w:before="60" w:after="60"/>
              <w:cnfStyle w:val="000000100000" w:firstRow="0" w:lastRow="0" w:firstColumn="0" w:lastColumn="0" w:oddVBand="0" w:evenVBand="0" w:oddHBand="1" w:evenHBand="0" w:firstRowFirstColumn="0" w:firstRowLastColumn="0" w:lastRowFirstColumn="0" w:lastRowLastColumn="0"/>
              <w:rPr>
                <w:rFonts w:eastAsia="MS Mincho" w:cstheme="minorHAnsi"/>
                <w:sz w:val="20"/>
                <w:szCs w:val="20"/>
              </w:rPr>
            </w:pPr>
            <w:r w:rsidRPr="000B5A85">
              <w:rPr>
                <w:rFonts w:eastAsia="MS Mincho" w:cstheme="minorHAnsi"/>
                <w:sz w:val="20"/>
                <w:szCs w:val="20"/>
              </w:rPr>
              <w:t>(Required for Any Exception)</w:t>
            </w:r>
          </w:p>
        </w:tc>
        <w:tc>
          <w:tcPr>
            <w:tcW w:w="4489" w:type="dxa"/>
            <w:tcBorders>
              <w:top w:val="single" w:sz="4" w:space="0" w:color="auto"/>
              <w:left w:val="single" w:sz="4" w:space="0" w:color="auto"/>
              <w:bottom w:val="single" w:sz="4" w:space="0" w:color="auto"/>
              <w:right w:val="single" w:sz="4" w:space="0" w:color="auto"/>
            </w:tcBorders>
            <w:shd w:val="clear" w:color="auto" w:fill="FFC866" w:themeFill="accent5" w:themeFillTint="99"/>
          </w:tcPr>
          <w:p w14:paraId="6B093EFA" w14:textId="77777777" w:rsidR="00A95AA7" w:rsidRPr="000B5A85" w:rsidRDefault="00A95AA7">
            <w:pPr>
              <w:spacing w:before="60" w:after="60"/>
              <w:cnfStyle w:val="000000100000" w:firstRow="0" w:lastRow="0" w:firstColumn="0" w:lastColumn="0" w:oddVBand="0" w:evenVBand="0" w:oddHBand="1" w:evenHBand="0" w:firstRowFirstColumn="0" w:firstRowLastColumn="0" w:lastRowFirstColumn="0" w:lastRowLastColumn="0"/>
              <w:rPr>
                <w:rFonts w:eastAsia="MS Mincho" w:cstheme="minorHAnsi"/>
                <w:sz w:val="20"/>
                <w:szCs w:val="20"/>
              </w:rPr>
            </w:pPr>
            <w:r w:rsidRPr="000B5A85">
              <w:rPr>
                <w:rFonts w:eastAsia="MS Mincho" w:cstheme="minorHAnsi"/>
                <w:sz w:val="20"/>
                <w:szCs w:val="20"/>
              </w:rPr>
              <w:t>Cross-Reference to Specific Section of Vendor’s Terms (If provided as part of RFP response)</w:t>
            </w:r>
          </w:p>
        </w:tc>
      </w:tr>
      <w:tr w:rsidR="00A95AA7" w:rsidRPr="00BD05A1" w14:paraId="7E2707CF" w14:textId="77777777" w:rsidTr="00674AEC">
        <w:trPr>
          <w:trHeight w:val="467"/>
          <w:jc w:val="center"/>
        </w:trPr>
        <w:tc>
          <w:tcPr>
            <w:cnfStyle w:val="001000000000" w:firstRow="0" w:lastRow="0" w:firstColumn="1" w:lastColumn="0" w:oddVBand="0" w:evenVBand="0" w:oddHBand="0" w:evenHBand="0" w:firstRowFirstColumn="0" w:firstRowLastColumn="0" w:lastRowFirstColumn="0" w:lastRowLastColumn="0"/>
            <w:tcW w:w="3788" w:type="dxa"/>
            <w:tcBorders>
              <w:top w:val="single" w:sz="4" w:space="0" w:color="auto"/>
              <w:bottom w:val="single" w:sz="4" w:space="0" w:color="auto"/>
            </w:tcBorders>
          </w:tcPr>
          <w:p w14:paraId="16DB7A89" w14:textId="77777777" w:rsidR="00A95AA7" w:rsidRPr="009A39FF" w:rsidRDefault="00A95AA7">
            <w:pPr>
              <w:spacing w:before="60" w:after="60"/>
              <w:rPr>
                <w:rFonts w:eastAsia="MS Mincho" w:cstheme="minorHAnsi"/>
                <w:sz w:val="20"/>
                <w:szCs w:val="20"/>
              </w:rPr>
            </w:pPr>
          </w:p>
        </w:tc>
        <w:tc>
          <w:tcPr>
            <w:tcW w:w="4048" w:type="dxa"/>
            <w:tcBorders>
              <w:top w:val="single" w:sz="4" w:space="0" w:color="auto"/>
              <w:bottom w:val="single" w:sz="4" w:space="0" w:color="auto"/>
            </w:tcBorders>
          </w:tcPr>
          <w:p w14:paraId="7CF89E1A" w14:textId="77777777" w:rsidR="00A95AA7" w:rsidRPr="009A39FF" w:rsidRDefault="00A95AA7">
            <w:pPr>
              <w:spacing w:before="60" w:after="60"/>
              <w:cnfStyle w:val="000000000000" w:firstRow="0" w:lastRow="0" w:firstColumn="0" w:lastColumn="0" w:oddVBand="0" w:evenVBand="0" w:oddHBand="0" w:evenHBand="0" w:firstRowFirstColumn="0" w:firstRowLastColumn="0" w:lastRowFirstColumn="0" w:lastRowLastColumn="0"/>
              <w:rPr>
                <w:rFonts w:eastAsia="MS Mincho" w:cstheme="minorHAnsi"/>
                <w:sz w:val="20"/>
                <w:szCs w:val="20"/>
              </w:rPr>
            </w:pPr>
          </w:p>
        </w:tc>
        <w:tc>
          <w:tcPr>
            <w:tcW w:w="4489" w:type="dxa"/>
            <w:tcBorders>
              <w:top w:val="single" w:sz="4" w:space="0" w:color="auto"/>
              <w:bottom w:val="single" w:sz="4" w:space="0" w:color="auto"/>
            </w:tcBorders>
          </w:tcPr>
          <w:p w14:paraId="68D63E75" w14:textId="77777777" w:rsidR="00A95AA7" w:rsidRPr="009A39FF" w:rsidRDefault="00A95AA7">
            <w:pPr>
              <w:spacing w:before="60" w:after="60"/>
              <w:cnfStyle w:val="000000000000" w:firstRow="0" w:lastRow="0" w:firstColumn="0" w:lastColumn="0" w:oddVBand="0" w:evenVBand="0" w:oddHBand="0" w:evenHBand="0" w:firstRowFirstColumn="0" w:firstRowLastColumn="0" w:lastRowFirstColumn="0" w:lastRowLastColumn="0"/>
              <w:rPr>
                <w:rFonts w:eastAsia="MS Mincho" w:cstheme="minorHAnsi"/>
                <w:sz w:val="20"/>
                <w:szCs w:val="20"/>
              </w:rPr>
            </w:pPr>
          </w:p>
        </w:tc>
      </w:tr>
      <w:tr w:rsidR="00A95AA7" w:rsidRPr="00BD05A1" w14:paraId="7901914C" w14:textId="77777777" w:rsidTr="00674AEC">
        <w:trPr>
          <w:cnfStyle w:val="000000100000" w:firstRow="0" w:lastRow="0" w:firstColumn="0" w:lastColumn="0" w:oddVBand="0" w:evenVBand="0" w:oddHBand="1" w:evenHBand="0" w:firstRowFirstColumn="0" w:firstRowLastColumn="0" w:lastRowFirstColumn="0" w:lastRowLastColumn="0"/>
          <w:trHeight w:val="493"/>
          <w:jc w:val="center"/>
        </w:trPr>
        <w:tc>
          <w:tcPr>
            <w:cnfStyle w:val="001000000000" w:firstRow="0" w:lastRow="0" w:firstColumn="1" w:lastColumn="0" w:oddVBand="0" w:evenVBand="0" w:oddHBand="0" w:evenHBand="0" w:firstRowFirstColumn="0" w:firstRowLastColumn="0" w:lastRowFirstColumn="0" w:lastRowLastColumn="0"/>
            <w:tcW w:w="3788" w:type="dxa"/>
            <w:tcBorders>
              <w:top w:val="single" w:sz="4" w:space="0" w:color="auto"/>
              <w:bottom w:val="single" w:sz="4" w:space="0" w:color="auto"/>
            </w:tcBorders>
          </w:tcPr>
          <w:p w14:paraId="3A639353" w14:textId="77777777" w:rsidR="00A95AA7" w:rsidRPr="009A39FF" w:rsidRDefault="00A95AA7">
            <w:pPr>
              <w:spacing w:before="60" w:after="60"/>
              <w:rPr>
                <w:rFonts w:eastAsia="MS Mincho" w:cstheme="minorHAnsi"/>
                <w:sz w:val="20"/>
                <w:szCs w:val="20"/>
              </w:rPr>
            </w:pPr>
          </w:p>
        </w:tc>
        <w:tc>
          <w:tcPr>
            <w:tcW w:w="4048" w:type="dxa"/>
            <w:tcBorders>
              <w:top w:val="single" w:sz="4" w:space="0" w:color="auto"/>
              <w:bottom w:val="single" w:sz="4" w:space="0" w:color="auto"/>
            </w:tcBorders>
          </w:tcPr>
          <w:p w14:paraId="1917AC33" w14:textId="77777777" w:rsidR="00A95AA7" w:rsidRPr="009A39FF" w:rsidRDefault="00A95AA7">
            <w:pPr>
              <w:spacing w:before="60" w:after="60"/>
              <w:cnfStyle w:val="000000100000" w:firstRow="0" w:lastRow="0" w:firstColumn="0" w:lastColumn="0" w:oddVBand="0" w:evenVBand="0" w:oddHBand="1" w:evenHBand="0" w:firstRowFirstColumn="0" w:firstRowLastColumn="0" w:lastRowFirstColumn="0" w:lastRowLastColumn="0"/>
              <w:rPr>
                <w:rFonts w:eastAsia="MS Mincho" w:cstheme="minorHAnsi"/>
                <w:sz w:val="20"/>
                <w:szCs w:val="20"/>
              </w:rPr>
            </w:pPr>
          </w:p>
        </w:tc>
        <w:tc>
          <w:tcPr>
            <w:tcW w:w="4489" w:type="dxa"/>
            <w:tcBorders>
              <w:top w:val="single" w:sz="4" w:space="0" w:color="auto"/>
              <w:bottom w:val="single" w:sz="4" w:space="0" w:color="auto"/>
            </w:tcBorders>
          </w:tcPr>
          <w:p w14:paraId="3C35DA39" w14:textId="77777777" w:rsidR="00A95AA7" w:rsidRPr="009A39FF" w:rsidRDefault="00A95AA7">
            <w:pPr>
              <w:spacing w:before="60" w:after="60"/>
              <w:cnfStyle w:val="000000100000" w:firstRow="0" w:lastRow="0" w:firstColumn="0" w:lastColumn="0" w:oddVBand="0" w:evenVBand="0" w:oddHBand="1" w:evenHBand="0" w:firstRowFirstColumn="0" w:firstRowLastColumn="0" w:lastRowFirstColumn="0" w:lastRowLastColumn="0"/>
              <w:rPr>
                <w:rFonts w:eastAsia="MS Mincho" w:cstheme="minorHAnsi"/>
                <w:sz w:val="20"/>
                <w:szCs w:val="20"/>
              </w:rPr>
            </w:pPr>
          </w:p>
        </w:tc>
      </w:tr>
      <w:tr w:rsidR="00A95AA7" w:rsidRPr="00BD05A1" w14:paraId="75B7A750" w14:textId="77777777" w:rsidTr="00674AEC">
        <w:trPr>
          <w:trHeight w:val="493"/>
          <w:jc w:val="center"/>
        </w:trPr>
        <w:tc>
          <w:tcPr>
            <w:cnfStyle w:val="001000000000" w:firstRow="0" w:lastRow="0" w:firstColumn="1" w:lastColumn="0" w:oddVBand="0" w:evenVBand="0" w:oddHBand="0" w:evenHBand="0" w:firstRowFirstColumn="0" w:firstRowLastColumn="0" w:lastRowFirstColumn="0" w:lastRowLastColumn="0"/>
            <w:tcW w:w="3788" w:type="dxa"/>
            <w:tcBorders>
              <w:top w:val="single" w:sz="4" w:space="0" w:color="auto"/>
              <w:bottom w:val="single" w:sz="4" w:space="0" w:color="auto"/>
            </w:tcBorders>
          </w:tcPr>
          <w:p w14:paraId="4C301395" w14:textId="77777777" w:rsidR="00A95AA7" w:rsidRPr="009A39FF" w:rsidRDefault="00A95AA7">
            <w:pPr>
              <w:spacing w:before="60" w:after="60"/>
              <w:rPr>
                <w:rFonts w:eastAsia="MS Mincho" w:cstheme="minorHAnsi"/>
                <w:sz w:val="20"/>
                <w:szCs w:val="20"/>
              </w:rPr>
            </w:pPr>
          </w:p>
        </w:tc>
        <w:tc>
          <w:tcPr>
            <w:tcW w:w="4048" w:type="dxa"/>
            <w:tcBorders>
              <w:top w:val="single" w:sz="4" w:space="0" w:color="auto"/>
              <w:bottom w:val="single" w:sz="4" w:space="0" w:color="auto"/>
            </w:tcBorders>
          </w:tcPr>
          <w:p w14:paraId="6B6C2872" w14:textId="77777777" w:rsidR="00A95AA7" w:rsidRPr="009A39FF" w:rsidRDefault="00A95AA7">
            <w:pPr>
              <w:spacing w:before="60" w:after="60"/>
              <w:cnfStyle w:val="000000000000" w:firstRow="0" w:lastRow="0" w:firstColumn="0" w:lastColumn="0" w:oddVBand="0" w:evenVBand="0" w:oddHBand="0" w:evenHBand="0" w:firstRowFirstColumn="0" w:firstRowLastColumn="0" w:lastRowFirstColumn="0" w:lastRowLastColumn="0"/>
              <w:rPr>
                <w:rFonts w:eastAsia="MS Mincho" w:cstheme="minorHAnsi"/>
                <w:sz w:val="20"/>
                <w:szCs w:val="20"/>
              </w:rPr>
            </w:pPr>
          </w:p>
        </w:tc>
        <w:tc>
          <w:tcPr>
            <w:tcW w:w="4489" w:type="dxa"/>
            <w:tcBorders>
              <w:top w:val="single" w:sz="4" w:space="0" w:color="auto"/>
              <w:bottom w:val="single" w:sz="4" w:space="0" w:color="auto"/>
            </w:tcBorders>
          </w:tcPr>
          <w:p w14:paraId="2F589E24" w14:textId="77777777" w:rsidR="00A95AA7" w:rsidRPr="009A39FF" w:rsidRDefault="00A95AA7">
            <w:pPr>
              <w:spacing w:before="60" w:after="60"/>
              <w:cnfStyle w:val="000000000000" w:firstRow="0" w:lastRow="0" w:firstColumn="0" w:lastColumn="0" w:oddVBand="0" w:evenVBand="0" w:oddHBand="0" w:evenHBand="0" w:firstRowFirstColumn="0" w:firstRowLastColumn="0" w:lastRowFirstColumn="0" w:lastRowLastColumn="0"/>
              <w:rPr>
                <w:rFonts w:eastAsia="MS Mincho" w:cstheme="minorHAnsi"/>
                <w:sz w:val="20"/>
                <w:szCs w:val="20"/>
              </w:rPr>
            </w:pPr>
          </w:p>
        </w:tc>
      </w:tr>
    </w:tbl>
    <w:bookmarkEnd w:id="204"/>
    <w:p w14:paraId="0C497DEF" w14:textId="1078EBF7" w:rsidR="00BD6364" w:rsidRPr="00CC520D" w:rsidRDefault="0025790D" w:rsidP="004F36C0">
      <w:pPr>
        <w:spacing w:before="160" w:after="60"/>
        <w:jc w:val="both"/>
        <w:rPr>
          <w:i/>
          <w:sz w:val="20"/>
          <w:szCs w:val="20"/>
        </w:rPr>
      </w:pPr>
      <w:r>
        <w:rPr>
          <w:i/>
          <w:sz w:val="20"/>
          <w:szCs w:val="20"/>
        </w:rPr>
        <w:t>Vendors are prohibited from modifying prefilled text on tables throughout the RFP, excluding the designated response areas.</w:t>
      </w:r>
    </w:p>
    <w:p w14:paraId="2422B5C6" w14:textId="07AF447F" w:rsidR="00970B1B" w:rsidRDefault="00970B1B" w:rsidP="00575AE5">
      <w:pPr>
        <w:pStyle w:val="Title-Table"/>
      </w:pPr>
      <w:bookmarkStart w:id="205" w:name="_Toc196292960"/>
      <w:r>
        <w:t xml:space="preserve">Table </w:t>
      </w:r>
      <w:r>
        <w:fldChar w:fldCharType="begin"/>
      </w:r>
      <w:r>
        <w:instrText xml:space="preserve"> SEQ Table \* ARABIC </w:instrText>
      </w:r>
      <w:r>
        <w:fldChar w:fldCharType="separate"/>
      </w:r>
      <w:r w:rsidR="003D119D">
        <w:rPr>
          <w:noProof/>
        </w:rPr>
        <w:t>21</w:t>
      </w:r>
      <w:r>
        <w:rPr>
          <w:noProof/>
        </w:rPr>
        <w:fldChar w:fldCharType="end"/>
      </w:r>
      <w:r>
        <w:t xml:space="preserve">: </w:t>
      </w:r>
      <w:r w:rsidRPr="00960E2D">
        <w:t>Exception #2</w:t>
      </w:r>
      <w:bookmarkEnd w:id="205"/>
    </w:p>
    <w:tbl>
      <w:tblPr>
        <w:tblStyle w:val="ListTable3-Accent1"/>
        <w:tblW w:w="12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4048"/>
        <w:gridCol w:w="4934"/>
      </w:tblGrid>
      <w:tr w:rsidR="004A1671" w:rsidRPr="004A1671" w14:paraId="2D2EAFE4" w14:textId="77777777" w:rsidTr="00674AEC">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3258" w:type="dxa"/>
            <w:tcBorders>
              <w:bottom w:val="single" w:sz="4" w:space="0" w:color="auto"/>
            </w:tcBorders>
            <w:shd w:val="clear" w:color="auto" w:fill="154454"/>
          </w:tcPr>
          <w:p w14:paraId="6E8C4DCD" w14:textId="77777777" w:rsidR="004A1671" w:rsidRPr="006C011C" w:rsidRDefault="004A1671" w:rsidP="004A1671">
            <w:pPr>
              <w:spacing w:before="60" w:after="60"/>
              <w:rPr>
                <w:rFonts w:ascii="Arial" w:eastAsia="MS Mincho" w:hAnsi="Arial" w:cs="Arial"/>
                <w:i/>
                <w:color w:val="FFFFFF"/>
                <w:sz w:val="20"/>
                <w:szCs w:val="20"/>
              </w:rPr>
            </w:pPr>
            <w:r w:rsidRPr="006C011C">
              <w:rPr>
                <w:rFonts w:ascii="Arial" w:eastAsia="MS Mincho" w:hAnsi="Arial" w:cs="Arial"/>
                <w:color w:val="FFFFFF"/>
                <w:sz w:val="20"/>
                <w:szCs w:val="20"/>
              </w:rPr>
              <w:t>Document Reference</w:t>
            </w:r>
          </w:p>
        </w:tc>
        <w:tc>
          <w:tcPr>
            <w:tcW w:w="4048" w:type="dxa"/>
            <w:tcBorders>
              <w:bottom w:val="single" w:sz="4" w:space="0" w:color="auto"/>
            </w:tcBorders>
            <w:shd w:val="clear" w:color="auto" w:fill="154454"/>
          </w:tcPr>
          <w:p w14:paraId="1791B0C7" w14:textId="77777777" w:rsidR="004A1671" w:rsidRPr="006C011C" w:rsidRDefault="004A1671" w:rsidP="004A1671">
            <w:pPr>
              <w:spacing w:before="60" w:after="60"/>
              <w:cnfStyle w:val="100000000000" w:firstRow="1" w:lastRow="0" w:firstColumn="0" w:lastColumn="0" w:oddVBand="0" w:evenVBand="0" w:oddHBand="0" w:evenHBand="0" w:firstRowFirstColumn="0" w:firstRowLastColumn="0" w:lastRowFirstColumn="0" w:lastRowLastColumn="0"/>
              <w:rPr>
                <w:rFonts w:ascii="Arial" w:eastAsia="MS Mincho" w:hAnsi="Arial" w:cs="Arial"/>
                <w:color w:val="FFFFFF"/>
                <w:sz w:val="20"/>
                <w:szCs w:val="20"/>
              </w:rPr>
            </w:pPr>
            <w:r w:rsidRPr="006C011C">
              <w:rPr>
                <w:rFonts w:ascii="Arial" w:eastAsia="MS Mincho" w:hAnsi="Arial" w:cs="Arial"/>
                <w:color w:val="FFFFFF"/>
                <w:sz w:val="20"/>
                <w:szCs w:val="20"/>
              </w:rPr>
              <w:t xml:space="preserve">Vendor’s Explanation </w:t>
            </w:r>
          </w:p>
        </w:tc>
        <w:tc>
          <w:tcPr>
            <w:tcW w:w="4934" w:type="dxa"/>
            <w:tcBorders>
              <w:bottom w:val="single" w:sz="4" w:space="0" w:color="auto"/>
            </w:tcBorders>
            <w:shd w:val="clear" w:color="auto" w:fill="154454"/>
          </w:tcPr>
          <w:p w14:paraId="710235E1" w14:textId="77777777" w:rsidR="00674AEC" w:rsidRDefault="004A1671" w:rsidP="004A1671">
            <w:pPr>
              <w:spacing w:before="60" w:after="60"/>
              <w:cnfStyle w:val="100000000000" w:firstRow="1" w:lastRow="0" w:firstColumn="0" w:lastColumn="0" w:oddVBand="0" w:evenVBand="0" w:oddHBand="0" w:evenHBand="0" w:firstRowFirstColumn="0" w:firstRowLastColumn="0" w:lastRowFirstColumn="0" w:lastRowLastColumn="0"/>
              <w:rPr>
                <w:rFonts w:ascii="Arial" w:eastAsia="MS Mincho" w:hAnsi="Arial" w:cs="Arial"/>
                <w:b w:val="0"/>
                <w:bCs w:val="0"/>
                <w:color w:val="FFFFFF"/>
                <w:sz w:val="20"/>
                <w:szCs w:val="20"/>
              </w:rPr>
            </w:pPr>
            <w:r w:rsidRPr="006C011C">
              <w:rPr>
                <w:rFonts w:ascii="Arial" w:eastAsia="MS Mincho" w:hAnsi="Arial" w:cs="Arial"/>
                <w:color w:val="FFFFFF"/>
                <w:sz w:val="20"/>
                <w:szCs w:val="20"/>
              </w:rPr>
              <w:t>Vendor’s Proposed Alternative Language</w:t>
            </w:r>
          </w:p>
          <w:p w14:paraId="4B378D25" w14:textId="11CD2DD4" w:rsidR="00674AEC" w:rsidRPr="006C011C" w:rsidRDefault="004A1671" w:rsidP="00674AEC">
            <w:pPr>
              <w:spacing w:before="60" w:after="60"/>
              <w:cnfStyle w:val="100000000000" w:firstRow="1" w:lastRow="0" w:firstColumn="0" w:lastColumn="0" w:oddVBand="0" w:evenVBand="0" w:oddHBand="0" w:evenHBand="0" w:firstRowFirstColumn="0" w:firstRowLastColumn="0" w:lastRowFirstColumn="0" w:lastRowLastColumn="0"/>
              <w:rPr>
                <w:rFonts w:ascii="Arial" w:eastAsia="MS Mincho" w:hAnsi="Arial" w:cs="Arial"/>
                <w:color w:val="FFFFFF"/>
                <w:sz w:val="20"/>
                <w:szCs w:val="20"/>
              </w:rPr>
            </w:pPr>
            <w:r w:rsidRPr="006C011C">
              <w:rPr>
                <w:rFonts w:ascii="Arial" w:eastAsia="MS Mincho" w:hAnsi="Arial" w:cs="Arial"/>
                <w:color w:val="FFFFFF"/>
                <w:sz w:val="20"/>
                <w:szCs w:val="20"/>
              </w:rPr>
              <w:t xml:space="preserve"> (If Applicable)</w:t>
            </w:r>
          </w:p>
        </w:tc>
      </w:tr>
      <w:tr w:rsidR="004A1671" w:rsidRPr="004A1671" w14:paraId="07B83346" w14:textId="77777777" w:rsidTr="00674AEC">
        <w:tblPrEx>
          <w:jc w:val="left"/>
          <w:tblBorders>
            <w:top w:val="single" w:sz="4" w:space="0" w:color="003A5D" w:themeColor="accent1"/>
            <w:left w:val="single" w:sz="4" w:space="0" w:color="003A5D" w:themeColor="accent1"/>
            <w:bottom w:val="single" w:sz="4" w:space="0" w:color="003A5D" w:themeColor="accent1"/>
            <w:right w:val="single" w:sz="4" w:space="0" w:color="003A5D" w:themeColor="accent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Borders>
              <w:top w:val="single" w:sz="4" w:space="0" w:color="auto"/>
              <w:left w:val="single" w:sz="4" w:space="0" w:color="auto"/>
              <w:bottom w:val="single" w:sz="4" w:space="0" w:color="auto"/>
              <w:right w:val="single" w:sz="4" w:space="0" w:color="auto"/>
            </w:tcBorders>
            <w:shd w:val="clear" w:color="auto" w:fill="FFC866"/>
          </w:tcPr>
          <w:p w14:paraId="731E836F" w14:textId="77777777" w:rsidR="004A1671" w:rsidRPr="006C011C" w:rsidRDefault="004A1671" w:rsidP="004A1671">
            <w:pPr>
              <w:spacing w:before="60" w:after="60"/>
              <w:rPr>
                <w:rFonts w:ascii="Arial" w:eastAsia="MS Mincho" w:hAnsi="Arial" w:cs="Arial"/>
                <w:b w:val="0"/>
                <w:sz w:val="20"/>
                <w:szCs w:val="20"/>
              </w:rPr>
            </w:pPr>
            <w:r w:rsidRPr="006C011C">
              <w:rPr>
                <w:rFonts w:ascii="Arial" w:eastAsia="MS Mincho" w:hAnsi="Arial" w:cs="Arial"/>
                <w:b w:val="0"/>
                <w:sz w:val="20"/>
                <w:szCs w:val="20"/>
              </w:rPr>
              <w:t>(Reference Specific Contractual Document and Section in Which Exception is Taken)</w:t>
            </w:r>
          </w:p>
        </w:tc>
        <w:tc>
          <w:tcPr>
            <w:tcW w:w="4048" w:type="dxa"/>
            <w:tcBorders>
              <w:top w:val="single" w:sz="4" w:space="0" w:color="auto"/>
              <w:left w:val="single" w:sz="4" w:space="0" w:color="auto"/>
              <w:bottom w:val="single" w:sz="4" w:space="0" w:color="auto"/>
              <w:right w:val="single" w:sz="4" w:space="0" w:color="auto"/>
            </w:tcBorders>
            <w:shd w:val="clear" w:color="auto" w:fill="FFC866"/>
          </w:tcPr>
          <w:p w14:paraId="74A52FB5" w14:textId="77777777" w:rsidR="004A1671" w:rsidRPr="006C011C" w:rsidRDefault="004A1671" w:rsidP="004A1671">
            <w:pPr>
              <w:spacing w:before="60" w:after="60"/>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0"/>
                <w:szCs w:val="20"/>
              </w:rPr>
            </w:pPr>
            <w:r w:rsidRPr="006C011C">
              <w:rPr>
                <w:rFonts w:ascii="Arial" w:eastAsia="MS Mincho" w:hAnsi="Arial" w:cs="Arial"/>
                <w:sz w:val="20"/>
                <w:szCs w:val="20"/>
              </w:rPr>
              <w:t>(Required for Any Rejection/Exception)</w:t>
            </w:r>
          </w:p>
        </w:tc>
        <w:tc>
          <w:tcPr>
            <w:tcW w:w="4934" w:type="dxa"/>
            <w:tcBorders>
              <w:top w:val="single" w:sz="4" w:space="0" w:color="auto"/>
              <w:left w:val="single" w:sz="4" w:space="0" w:color="auto"/>
              <w:bottom w:val="single" w:sz="4" w:space="0" w:color="auto"/>
              <w:right w:val="single" w:sz="4" w:space="0" w:color="auto"/>
            </w:tcBorders>
            <w:shd w:val="clear" w:color="auto" w:fill="FFC866"/>
          </w:tcPr>
          <w:p w14:paraId="002432A9" w14:textId="77777777" w:rsidR="004A1671" w:rsidRPr="006C011C" w:rsidRDefault="004A1671" w:rsidP="004A1671">
            <w:pPr>
              <w:spacing w:before="60" w:after="60"/>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0"/>
                <w:szCs w:val="20"/>
              </w:rPr>
            </w:pPr>
            <w:r w:rsidRPr="006C011C">
              <w:rPr>
                <w:rFonts w:ascii="Arial" w:eastAsia="MS Mincho" w:hAnsi="Arial" w:cs="Arial"/>
                <w:sz w:val="20"/>
                <w:szCs w:val="20"/>
              </w:rPr>
              <w:t>Cross-Reference to Specific Section of Vendor’s Terms (If provided as part of RFP response)</w:t>
            </w:r>
          </w:p>
        </w:tc>
      </w:tr>
      <w:tr w:rsidR="004A1671" w:rsidRPr="004A1671" w14:paraId="77DE6361" w14:textId="77777777" w:rsidTr="00674AEC">
        <w:trPr>
          <w:trHeight w:val="467"/>
          <w:jc w:val="center"/>
        </w:trPr>
        <w:tc>
          <w:tcPr>
            <w:cnfStyle w:val="001000000000" w:firstRow="0" w:lastRow="0" w:firstColumn="1" w:lastColumn="0" w:oddVBand="0" w:evenVBand="0" w:oddHBand="0" w:evenHBand="0" w:firstRowFirstColumn="0" w:firstRowLastColumn="0" w:lastRowFirstColumn="0" w:lastRowLastColumn="0"/>
            <w:tcW w:w="3258" w:type="dxa"/>
            <w:tcBorders>
              <w:top w:val="single" w:sz="4" w:space="0" w:color="auto"/>
              <w:bottom w:val="single" w:sz="4" w:space="0" w:color="auto"/>
            </w:tcBorders>
          </w:tcPr>
          <w:p w14:paraId="4093A88C" w14:textId="77777777" w:rsidR="004A1671" w:rsidRPr="006C011C" w:rsidRDefault="004A1671" w:rsidP="004A1671">
            <w:pPr>
              <w:spacing w:before="60" w:after="60"/>
              <w:rPr>
                <w:rFonts w:ascii="Arial" w:eastAsia="MS Mincho" w:hAnsi="Arial" w:cs="Arial"/>
                <w:sz w:val="20"/>
                <w:szCs w:val="20"/>
              </w:rPr>
            </w:pPr>
          </w:p>
        </w:tc>
        <w:tc>
          <w:tcPr>
            <w:tcW w:w="4048" w:type="dxa"/>
            <w:tcBorders>
              <w:top w:val="single" w:sz="4" w:space="0" w:color="auto"/>
              <w:bottom w:val="single" w:sz="4" w:space="0" w:color="auto"/>
            </w:tcBorders>
          </w:tcPr>
          <w:p w14:paraId="7BB5D9D7" w14:textId="77777777" w:rsidR="004A1671" w:rsidRPr="006C011C" w:rsidRDefault="004A1671" w:rsidP="004A1671">
            <w:pPr>
              <w:spacing w:before="60" w:after="60"/>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rPr>
            </w:pPr>
          </w:p>
        </w:tc>
        <w:tc>
          <w:tcPr>
            <w:tcW w:w="4934" w:type="dxa"/>
            <w:tcBorders>
              <w:top w:val="single" w:sz="4" w:space="0" w:color="auto"/>
              <w:bottom w:val="single" w:sz="4" w:space="0" w:color="auto"/>
            </w:tcBorders>
          </w:tcPr>
          <w:p w14:paraId="0A72F99B" w14:textId="77777777" w:rsidR="004A1671" w:rsidRPr="006C011C" w:rsidRDefault="004A1671" w:rsidP="004A1671">
            <w:pPr>
              <w:spacing w:before="60" w:after="60"/>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rPr>
            </w:pPr>
          </w:p>
        </w:tc>
      </w:tr>
      <w:tr w:rsidR="004A1671" w:rsidRPr="004A1671" w14:paraId="1DD56288" w14:textId="77777777" w:rsidTr="00674AEC">
        <w:trPr>
          <w:cnfStyle w:val="000000100000" w:firstRow="0" w:lastRow="0" w:firstColumn="0" w:lastColumn="0" w:oddVBand="0" w:evenVBand="0" w:oddHBand="1" w:evenHBand="0" w:firstRowFirstColumn="0" w:firstRowLastColumn="0" w:lastRowFirstColumn="0" w:lastRowLastColumn="0"/>
          <w:trHeight w:val="493"/>
          <w:jc w:val="center"/>
        </w:trPr>
        <w:tc>
          <w:tcPr>
            <w:cnfStyle w:val="001000000000" w:firstRow="0" w:lastRow="0" w:firstColumn="1" w:lastColumn="0" w:oddVBand="0" w:evenVBand="0" w:oddHBand="0" w:evenHBand="0" w:firstRowFirstColumn="0" w:firstRowLastColumn="0" w:lastRowFirstColumn="0" w:lastRowLastColumn="0"/>
            <w:tcW w:w="3258" w:type="dxa"/>
            <w:tcBorders>
              <w:top w:val="single" w:sz="4" w:space="0" w:color="auto"/>
              <w:bottom w:val="single" w:sz="4" w:space="0" w:color="auto"/>
            </w:tcBorders>
          </w:tcPr>
          <w:p w14:paraId="299789A9" w14:textId="77777777" w:rsidR="004A1671" w:rsidRPr="006C011C" w:rsidRDefault="004A1671" w:rsidP="004A1671">
            <w:pPr>
              <w:spacing w:before="60" w:after="60"/>
              <w:rPr>
                <w:rFonts w:ascii="Arial" w:eastAsia="MS Mincho" w:hAnsi="Arial" w:cs="Arial"/>
                <w:sz w:val="20"/>
                <w:szCs w:val="20"/>
              </w:rPr>
            </w:pPr>
          </w:p>
        </w:tc>
        <w:tc>
          <w:tcPr>
            <w:tcW w:w="4048" w:type="dxa"/>
            <w:tcBorders>
              <w:top w:val="single" w:sz="4" w:space="0" w:color="auto"/>
              <w:bottom w:val="single" w:sz="4" w:space="0" w:color="auto"/>
            </w:tcBorders>
          </w:tcPr>
          <w:p w14:paraId="3588D0F7" w14:textId="77777777" w:rsidR="004A1671" w:rsidRPr="006C011C" w:rsidRDefault="004A1671" w:rsidP="004A1671">
            <w:pPr>
              <w:spacing w:before="60" w:after="60"/>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0"/>
                <w:szCs w:val="20"/>
              </w:rPr>
            </w:pPr>
          </w:p>
        </w:tc>
        <w:tc>
          <w:tcPr>
            <w:tcW w:w="4934" w:type="dxa"/>
            <w:tcBorders>
              <w:top w:val="single" w:sz="4" w:space="0" w:color="auto"/>
              <w:bottom w:val="single" w:sz="4" w:space="0" w:color="auto"/>
            </w:tcBorders>
          </w:tcPr>
          <w:p w14:paraId="5CC572E3" w14:textId="77777777" w:rsidR="004A1671" w:rsidRPr="006C011C" w:rsidRDefault="004A1671" w:rsidP="004A1671">
            <w:pPr>
              <w:spacing w:before="60" w:after="60"/>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0"/>
                <w:szCs w:val="20"/>
              </w:rPr>
            </w:pPr>
          </w:p>
        </w:tc>
      </w:tr>
      <w:tr w:rsidR="004A1671" w:rsidRPr="004A1671" w14:paraId="5C322BAD" w14:textId="77777777" w:rsidTr="00674AEC">
        <w:trPr>
          <w:trHeight w:val="493"/>
          <w:jc w:val="center"/>
        </w:trPr>
        <w:tc>
          <w:tcPr>
            <w:cnfStyle w:val="001000000000" w:firstRow="0" w:lastRow="0" w:firstColumn="1" w:lastColumn="0" w:oddVBand="0" w:evenVBand="0" w:oddHBand="0" w:evenHBand="0" w:firstRowFirstColumn="0" w:firstRowLastColumn="0" w:lastRowFirstColumn="0" w:lastRowLastColumn="0"/>
            <w:tcW w:w="3258" w:type="dxa"/>
            <w:tcBorders>
              <w:top w:val="single" w:sz="4" w:space="0" w:color="auto"/>
              <w:bottom w:val="single" w:sz="4" w:space="0" w:color="auto"/>
            </w:tcBorders>
          </w:tcPr>
          <w:p w14:paraId="1E31BCBF" w14:textId="77777777" w:rsidR="004A1671" w:rsidRPr="006C011C" w:rsidRDefault="004A1671" w:rsidP="004A1671">
            <w:pPr>
              <w:spacing w:before="60" w:after="60"/>
              <w:rPr>
                <w:rFonts w:ascii="Arial" w:eastAsia="MS Mincho" w:hAnsi="Arial" w:cs="Arial"/>
                <w:sz w:val="20"/>
                <w:szCs w:val="20"/>
              </w:rPr>
            </w:pPr>
          </w:p>
        </w:tc>
        <w:tc>
          <w:tcPr>
            <w:tcW w:w="4048" w:type="dxa"/>
            <w:tcBorders>
              <w:top w:val="single" w:sz="4" w:space="0" w:color="auto"/>
              <w:bottom w:val="single" w:sz="4" w:space="0" w:color="auto"/>
            </w:tcBorders>
          </w:tcPr>
          <w:p w14:paraId="7522ADD8" w14:textId="77777777" w:rsidR="004A1671" w:rsidRPr="006C011C" w:rsidRDefault="004A1671" w:rsidP="004A1671">
            <w:pPr>
              <w:spacing w:before="60" w:after="60"/>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rPr>
            </w:pPr>
          </w:p>
        </w:tc>
        <w:tc>
          <w:tcPr>
            <w:tcW w:w="4934" w:type="dxa"/>
            <w:tcBorders>
              <w:top w:val="single" w:sz="4" w:space="0" w:color="auto"/>
              <w:bottom w:val="single" w:sz="4" w:space="0" w:color="auto"/>
            </w:tcBorders>
          </w:tcPr>
          <w:p w14:paraId="4E743C17" w14:textId="77777777" w:rsidR="004A1671" w:rsidRPr="006C011C" w:rsidRDefault="004A1671" w:rsidP="004A1671">
            <w:pPr>
              <w:spacing w:before="60" w:after="60"/>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rPr>
            </w:pPr>
          </w:p>
        </w:tc>
      </w:tr>
    </w:tbl>
    <w:p w14:paraId="65D321AA" w14:textId="2BC3233C" w:rsidR="00BD6364" w:rsidRPr="00CC520D" w:rsidRDefault="0025790D" w:rsidP="004F36C0">
      <w:pPr>
        <w:spacing w:before="160" w:after="60"/>
        <w:jc w:val="both"/>
        <w:rPr>
          <w:i/>
          <w:sz w:val="20"/>
          <w:szCs w:val="20"/>
        </w:rPr>
      </w:pPr>
      <w:r>
        <w:rPr>
          <w:i/>
          <w:sz w:val="20"/>
          <w:szCs w:val="20"/>
        </w:rPr>
        <w:t>Vendors are prohibited from modifying prefilled text on tables throughout the RFP, excluding the designated response areas.</w:t>
      </w:r>
    </w:p>
    <w:p w14:paraId="69BEC23B" w14:textId="77777777" w:rsidR="00BD6364" w:rsidRDefault="00BD6364" w:rsidP="00B84B31">
      <w:pPr>
        <w:jc w:val="both"/>
        <w:rPr>
          <w:i/>
          <w:sz w:val="20"/>
          <w:szCs w:val="20"/>
        </w:rPr>
      </w:pPr>
    </w:p>
    <w:p w14:paraId="2DA2A53F" w14:textId="5EAC57BC" w:rsidR="00C934B1" w:rsidRPr="00C02273" w:rsidRDefault="00C934B1" w:rsidP="00B84B31">
      <w:pPr>
        <w:jc w:val="both"/>
        <w:rPr>
          <w:i/>
          <w:sz w:val="20"/>
          <w:szCs w:val="20"/>
        </w:rPr>
        <w:sectPr w:rsidR="00C934B1" w:rsidRPr="00C02273" w:rsidSect="004F36C0">
          <w:headerReference w:type="default" r:id="rId48"/>
          <w:pgSz w:w="15840" w:h="12240" w:orient="landscape"/>
          <w:pgMar w:top="1440" w:right="1440" w:bottom="1440" w:left="1440" w:header="0" w:footer="432" w:gutter="0"/>
          <w:cols w:space="720"/>
          <w:docGrid w:linePitch="360"/>
        </w:sectPr>
      </w:pPr>
    </w:p>
    <w:p w14:paraId="2A14C782" w14:textId="1FABD1FC" w:rsidR="00674AEC" w:rsidRPr="005E42BA" w:rsidRDefault="00674AEC" w:rsidP="00C37047">
      <w:pPr>
        <w:pStyle w:val="AttDividerPage"/>
      </w:pPr>
      <w:bookmarkStart w:id="206" w:name="_Toc196292931"/>
      <w:r w:rsidRPr="005E42BA">
        <w:lastRenderedPageBreak/>
        <w:t>APPENDICES</w:t>
      </w:r>
      <w:bookmarkEnd w:id="206"/>
    </w:p>
    <w:p w14:paraId="7A369306" w14:textId="77777777" w:rsidR="00674AEC" w:rsidRDefault="00674AEC" w:rsidP="00674AEC">
      <w:pPr>
        <w:pStyle w:val="Normalwithinatable"/>
      </w:pPr>
    </w:p>
    <w:p w14:paraId="1AB3545A" w14:textId="77777777" w:rsidR="00674AEC" w:rsidRDefault="00674AEC" w:rsidP="00674AEC">
      <w:pPr>
        <w:pStyle w:val="Normalwithinatable"/>
        <w:rPr>
          <w:sz w:val="24"/>
          <w:szCs w:val="24"/>
        </w:rPr>
      </w:pPr>
    </w:p>
    <w:p w14:paraId="6CB7CE3E" w14:textId="77777777" w:rsidR="00674AEC" w:rsidRDefault="00674AEC" w:rsidP="00674AEC">
      <w:pPr>
        <w:pStyle w:val="Normalwithinatable"/>
        <w:rPr>
          <w:sz w:val="24"/>
          <w:szCs w:val="24"/>
        </w:rPr>
      </w:pPr>
    </w:p>
    <w:p w14:paraId="627020A6" w14:textId="77777777" w:rsidR="00674AEC" w:rsidRDefault="00674AEC" w:rsidP="00674AEC">
      <w:pPr>
        <w:pStyle w:val="Normalwithinatable"/>
        <w:rPr>
          <w:sz w:val="24"/>
          <w:szCs w:val="24"/>
        </w:rPr>
      </w:pPr>
    </w:p>
    <w:p w14:paraId="02A17187" w14:textId="77777777" w:rsidR="00674AEC" w:rsidRDefault="00674AEC" w:rsidP="00674AEC">
      <w:pPr>
        <w:pStyle w:val="Normalwithinatable"/>
        <w:rPr>
          <w:sz w:val="24"/>
          <w:szCs w:val="24"/>
        </w:rPr>
      </w:pPr>
    </w:p>
    <w:p w14:paraId="068CE6C4" w14:textId="77777777" w:rsidR="00674AEC" w:rsidRDefault="00674AEC" w:rsidP="00674AEC">
      <w:pPr>
        <w:pStyle w:val="Normalwithinatable"/>
        <w:rPr>
          <w:sz w:val="24"/>
          <w:szCs w:val="24"/>
        </w:rPr>
      </w:pPr>
    </w:p>
    <w:p w14:paraId="667DB2D0" w14:textId="77777777" w:rsidR="00674AEC" w:rsidRDefault="00674AEC" w:rsidP="00674AEC">
      <w:pPr>
        <w:pStyle w:val="Normalwithinatable"/>
        <w:rPr>
          <w:sz w:val="24"/>
          <w:szCs w:val="24"/>
        </w:rPr>
      </w:pPr>
    </w:p>
    <w:p w14:paraId="7F41BC93" w14:textId="77777777" w:rsidR="00674AEC" w:rsidRDefault="00674AEC" w:rsidP="00674AEC">
      <w:pPr>
        <w:pStyle w:val="Normalwithinatable"/>
        <w:rPr>
          <w:sz w:val="24"/>
          <w:szCs w:val="24"/>
        </w:rPr>
      </w:pPr>
    </w:p>
    <w:p w14:paraId="17EC6152" w14:textId="77777777" w:rsidR="00674AEC" w:rsidRDefault="00674AEC" w:rsidP="00674AEC">
      <w:pPr>
        <w:pStyle w:val="Normalwithinatable"/>
        <w:rPr>
          <w:sz w:val="24"/>
          <w:szCs w:val="24"/>
        </w:rPr>
      </w:pPr>
    </w:p>
    <w:p w14:paraId="625E3B76" w14:textId="77777777" w:rsidR="00674AEC" w:rsidRDefault="00674AEC" w:rsidP="00674AEC">
      <w:pPr>
        <w:pStyle w:val="Normalwithinatable"/>
        <w:jc w:val="center"/>
        <w:rPr>
          <w:sz w:val="28"/>
          <w:szCs w:val="28"/>
        </w:rPr>
      </w:pPr>
    </w:p>
    <w:p w14:paraId="78FB6233" w14:textId="77777777" w:rsidR="006D34F6" w:rsidRDefault="006D34F6" w:rsidP="00674AEC">
      <w:pPr>
        <w:pStyle w:val="Normalwithinatable"/>
        <w:jc w:val="center"/>
        <w:rPr>
          <w:sz w:val="28"/>
          <w:szCs w:val="28"/>
        </w:rPr>
      </w:pPr>
    </w:p>
    <w:p w14:paraId="3594D3DA" w14:textId="77777777" w:rsidR="006D34F6" w:rsidRDefault="006D34F6" w:rsidP="00674AEC">
      <w:pPr>
        <w:pStyle w:val="Normalwithinatable"/>
        <w:jc w:val="center"/>
        <w:rPr>
          <w:sz w:val="28"/>
          <w:szCs w:val="28"/>
        </w:rPr>
      </w:pPr>
    </w:p>
    <w:p w14:paraId="1AFEC68E" w14:textId="77777777" w:rsidR="006D34F6" w:rsidRDefault="006D34F6" w:rsidP="00674AEC">
      <w:pPr>
        <w:pStyle w:val="Normalwithinatable"/>
        <w:jc w:val="center"/>
        <w:rPr>
          <w:sz w:val="28"/>
          <w:szCs w:val="28"/>
        </w:rPr>
      </w:pPr>
    </w:p>
    <w:p w14:paraId="541C124E" w14:textId="77777777" w:rsidR="00674AEC" w:rsidRDefault="00674AEC" w:rsidP="00674AEC">
      <w:pPr>
        <w:pStyle w:val="Normalwithinatable"/>
        <w:jc w:val="center"/>
        <w:rPr>
          <w:sz w:val="28"/>
          <w:szCs w:val="28"/>
        </w:rPr>
      </w:pPr>
    </w:p>
    <w:p w14:paraId="53F71E84" w14:textId="77777777" w:rsidR="00674AEC" w:rsidRPr="006F62A0" w:rsidRDefault="00674AEC" w:rsidP="00674AEC">
      <w:pPr>
        <w:pStyle w:val="Normalwithinatable"/>
        <w:jc w:val="center"/>
        <w:rPr>
          <w:sz w:val="28"/>
          <w:szCs w:val="28"/>
        </w:rPr>
      </w:pPr>
      <w:r w:rsidRPr="006F62A0">
        <w:rPr>
          <w:sz w:val="28"/>
          <w:szCs w:val="28"/>
        </w:rPr>
        <w:t>The rest of this page left intentionally blank</w:t>
      </w:r>
    </w:p>
    <w:p w14:paraId="7815120F" w14:textId="77777777" w:rsidR="00674AEC" w:rsidRDefault="00674AEC" w:rsidP="00C934B1"/>
    <w:p w14:paraId="1B41B790" w14:textId="77777777" w:rsidR="00674AEC" w:rsidRDefault="00674AEC" w:rsidP="00C934B1">
      <w:pPr>
        <w:sectPr w:rsidR="00674AEC" w:rsidSect="006F472F">
          <w:headerReference w:type="default" r:id="rId49"/>
          <w:pgSz w:w="12240" w:h="15840"/>
          <w:pgMar w:top="2880" w:right="1440" w:bottom="1440" w:left="1440" w:header="0" w:footer="432" w:gutter="0"/>
          <w:cols w:space="720"/>
          <w:docGrid w:linePitch="360"/>
        </w:sectPr>
      </w:pPr>
    </w:p>
    <w:p w14:paraId="258BB4AF" w14:textId="68A98855" w:rsidR="0009522F" w:rsidRPr="008876F7" w:rsidRDefault="005C7EF6" w:rsidP="00C37047">
      <w:pPr>
        <w:pStyle w:val="AttH1"/>
      </w:pPr>
      <w:bookmarkStart w:id="207" w:name="_Toc196292932"/>
      <w:bookmarkStart w:id="208" w:name="Appendix1A"/>
      <w:r w:rsidRPr="008876F7">
        <w:lastRenderedPageBreak/>
        <w:t>Appendix 1</w:t>
      </w:r>
      <w:r w:rsidR="00174D4D" w:rsidRPr="008876F7">
        <w:t>A</w:t>
      </w:r>
      <w:r w:rsidRPr="008876F7">
        <w:t>: Deliverable Review Process</w:t>
      </w:r>
      <w:bookmarkEnd w:id="207"/>
      <w:r w:rsidRPr="008876F7">
        <w:t xml:space="preserve"> </w:t>
      </w:r>
    </w:p>
    <w:bookmarkEnd w:id="208"/>
    <w:p w14:paraId="5135C4D6" w14:textId="547B768E" w:rsidR="003E4307" w:rsidRDefault="003E4307" w:rsidP="004F36C0">
      <w:pPr>
        <w:jc w:val="both"/>
      </w:pPr>
      <w:r>
        <w:t xml:space="preserve">All deliverables produced, maintained, and reviewed by the vendor must be done with the goals of encouraging reuse and maintaining consistency of content, format, methodologies, development, review, and approval processes. The vendor should maintain consistency and encourage reuse across operations and throughout the MES. The vendor should reference </w:t>
      </w:r>
      <w:proofErr w:type="spellStart"/>
      <w:r>
        <w:t>PgMO</w:t>
      </w:r>
      <w:proofErr w:type="spellEnd"/>
      <w:r>
        <w:t xml:space="preserve"> Plan Aids when developing project deliverables. The </w:t>
      </w:r>
      <w:proofErr w:type="spellStart"/>
      <w:r>
        <w:t>PgMO</w:t>
      </w:r>
      <w:proofErr w:type="spellEnd"/>
      <w:r>
        <w:t xml:space="preserve"> Plan Aids and supporting MES guidance should be referenced in conjunction with the ePMO Management Plans and supporting guidance. Reference </w:t>
      </w:r>
      <w:hyperlink w:anchor="Appendix5" w:history="1">
        <w:r w:rsidRPr="00451293">
          <w:rPr>
            <w:rStyle w:val="Hyperlink"/>
            <w:rFonts w:asciiTheme="minorHAnsi" w:hAnsiTheme="minorHAnsi"/>
            <w:b/>
            <w:bCs/>
            <w:color w:val="auto"/>
            <w:sz w:val="22"/>
          </w:rPr>
          <w:t>Appendix 5: Procurement Library</w:t>
        </w:r>
      </w:hyperlink>
      <w:r w:rsidRPr="00451293">
        <w:t xml:space="preserve"> for</w:t>
      </w:r>
      <w:r>
        <w:t xml:space="preserve"> more details.</w:t>
      </w:r>
    </w:p>
    <w:p w14:paraId="16CD13D2" w14:textId="77777777" w:rsidR="003E4307" w:rsidRDefault="003E4307" w:rsidP="004F36C0">
      <w:pPr>
        <w:jc w:val="both"/>
      </w:pPr>
      <w:r>
        <w:t>Any deliverable developed under this contract will be owned by PRMP and may be used and shared by PRMP at its discretion.</w:t>
      </w:r>
    </w:p>
    <w:p w14:paraId="547E1D1B" w14:textId="77777777" w:rsidR="003E4307" w:rsidRDefault="003E4307" w:rsidP="004F36C0">
      <w:pPr>
        <w:jc w:val="both"/>
      </w:pPr>
      <w:r>
        <w:t xml:space="preserve">Normal business hours are considered Monday through Friday 8 a.m. to 6 p.m. AST. Normal business days exclude Commonwealth and federal holidays. If a deliverable due date falls on a weekend or a PRMP-recognized holiday, then the deliverable due date will be the next business day. </w:t>
      </w:r>
    </w:p>
    <w:p w14:paraId="074D983A" w14:textId="052F6908" w:rsidR="003B46D9" w:rsidRDefault="003E4307" w:rsidP="004F36C0">
      <w:pPr>
        <w:jc w:val="both"/>
      </w:pPr>
      <w:r>
        <w:t>All deliverables should be provided to PRMP in a format most conducive to PRMP’s review and approval, based on the deliverable’s specifications. The vendor will not print and submit paper copies of reports unless requested by PRMP. Final deliverables should be submitted to PRMP in the original report format, accompanied with a PDF copy.</w:t>
      </w:r>
    </w:p>
    <w:p w14:paraId="30D4898E" w14:textId="6CA49AD5" w:rsidR="003E4307" w:rsidRPr="00907C99" w:rsidRDefault="00150583" w:rsidP="00F878C2">
      <w:pPr>
        <w:pStyle w:val="AttH2"/>
      </w:pPr>
      <w:r w:rsidRPr="00907C99">
        <w:t>Deliverable Review Process</w:t>
      </w:r>
    </w:p>
    <w:p w14:paraId="22B67059" w14:textId="48738347" w:rsidR="00150583" w:rsidRDefault="00F3421D" w:rsidP="00F3421D">
      <w:pPr>
        <w:jc w:val="both"/>
      </w:pPr>
      <w:r w:rsidRPr="00F3421D">
        <w:t xml:space="preserve">PRMP intends to review all deliverables according to the process shown in </w:t>
      </w:r>
      <w:r w:rsidR="002D2EC7" w:rsidRPr="002D2EC7">
        <w:rPr>
          <w:b/>
          <w:bCs/>
          <w:highlight w:val="yellow"/>
        </w:rPr>
        <w:fldChar w:fldCharType="begin"/>
      </w:r>
      <w:r w:rsidR="002D2EC7" w:rsidRPr="002D2EC7">
        <w:rPr>
          <w:b/>
          <w:bCs/>
          <w:highlight w:val="yellow"/>
        </w:rPr>
        <w:instrText xml:space="preserve"> REF _Ref184814781 \h  \* MERGEFORMAT </w:instrText>
      </w:r>
      <w:r w:rsidR="002D2EC7" w:rsidRPr="002D2EC7">
        <w:rPr>
          <w:b/>
          <w:bCs/>
          <w:highlight w:val="yellow"/>
        </w:rPr>
      </w:r>
      <w:r w:rsidR="002D2EC7" w:rsidRPr="002D2EC7">
        <w:rPr>
          <w:b/>
          <w:bCs/>
          <w:highlight w:val="yellow"/>
        </w:rPr>
        <w:fldChar w:fldCharType="separate"/>
      </w:r>
      <w:r w:rsidR="002F71D0" w:rsidRPr="00D8153B">
        <w:rPr>
          <w:b/>
          <w:bCs/>
        </w:rPr>
        <w:t xml:space="preserve">Figure </w:t>
      </w:r>
      <w:r w:rsidR="002F71D0" w:rsidRPr="00D8153B">
        <w:rPr>
          <w:b/>
          <w:bCs/>
          <w:noProof/>
        </w:rPr>
        <w:t>3</w:t>
      </w:r>
      <w:r w:rsidR="002F71D0" w:rsidRPr="00D8153B">
        <w:rPr>
          <w:b/>
          <w:bCs/>
        </w:rPr>
        <w:t>: DED and Deliverable Review Process</w:t>
      </w:r>
      <w:r w:rsidR="002D2EC7" w:rsidRPr="002D2EC7">
        <w:rPr>
          <w:b/>
          <w:bCs/>
          <w:highlight w:val="yellow"/>
        </w:rPr>
        <w:fldChar w:fldCharType="end"/>
      </w:r>
      <w:r w:rsidRPr="00F3421D">
        <w:t xml:space="preserve"> and in the PRMP-approved Documentation Management Plan, as described in this RFP. Documentation will be saved in a location to be determined by PRMP prior to the award of the contract. The vendor’s quality management process should be aligned with this deliverable review process and followed in conformance with any review process specifically designed for this project. The review process allows PRMP and other stakeholders to evaluate whether the deliverable meets the requirements and is functional in the context of the system.</w:t>
      </w:r>
    </w:p>
    <w:p w14:paraId="236C9D23" w14:textId="64A943DB" w:rsidR="00443AD6" w:rsidRPr="00907C99" w:rsidRDefault="002308E4" w:rsidP="00F878C2">
      <w:pPr>
        <w:pStyle w:val="AttH2"/>
      </w:pPr>
      <w:r w:rsidRPr="00907C99">
        <w:t>Deliverable Expectation Document (DED)</w:t>
      </w:r>
    </w:p>
    <w:p w14:paraId="5B15A019" w14:textId="77777777" w:rsidR="00150A0F" w:rsidRDefault="00150A0F" w:rsidP="00150A0F">
      <w:pPr>
        <w:jc w:val="both"/>
      </w:pPr>
      <w:r>
        <w:t>As part of the deliverable development and review process, the vendor shall create a DED for each deliverable defined in the Deliverables Dictionary of this RFP to obtain approval of a deliverable’s content, format, and acceptance criteria from PRMP. A DED is a document that includes an outline of the deliverable and description of the content planned for the deliverable. All deliverables defined in the Deliverables Dictionary of this RFP in Appendix 1 require a DED submission, unless waived by PRMP in writing. As each project deliverable is submitted, the vendor must include a copy of the project deliverable’s DED as the cover sheet.</w:t>
      </w:r>
    </w:p>
    <w:p w14:paraId="67ABB7F2" w14:textId="77777777" w:rsidR="00150A0F" w:rsidRDefault="00150A0F" w:rsidP="00150A0F">
      <w:pPr>
        <w:jc w:val="both"/>
      </w:pPr>
      <w:r>
        <w:t>The DED must include, but not be limited to:</w:t>
      </w:r>
    </w:p>
    <w:p w14:paraId="41BCA916" w14:textId="2BA6E2A4" w:rsidR="00150A0F" w:rsidRPr="00022505" w:rsidRDefault="00150A0F" w:rsidP="00DE50C3">
      <w:pPr>
        <w:pStyle w:val="Textbullet1"/>
      </w:pPr>
      <w:r w:rsidRPr="00022505">
        <w:t xml:space="preserve">Table of </w:t>
      </w:r>
      <w:r w:rsidR="007417EA" w:rsidRPr="00022505">
        <w:t>C</w:t>
      </w:r>
      <w:r w:rsidRPr="00022505">
        <w:t>ontents</w:t>
      </w:r>
    </w:p>
    <w:p w14:paraId="7DAF9997" w14:textId="06862A81" w:rsidR="00150A0F" w:rsidRPr="00022505" w:rsidRDefault="00150A0F" w:rsidP="00DE50C3">
      <w:pPr>
        <w:pStyle w:val="Textbullet1"/>
      </w:pPr>
      <w:r w:rsidRPr="00022505">
        <w:t>DED purpose</w:t>
      </w:r>
    </w:p>
    <w:p w14:paraId="54A42593" w14:textId="3740548F" w:rsidR="00150A0F" w:rsidRPr="00022505" w:rsidRDefault="00150A0F" w:rsidP="00DE50C3">
      <w:pPr>
        <w:pStyle w:val="Textbullet1"/>
      </w:pPr>
      <w:r w:rsidRPr="00022505">
        <w:t>Proposed outline of the sections to be included in the deliverable</w:t>
      </w:r>
    </w:p>
    <w:p w14:paraId="38424BA6" w14:textId="14CC42CE" w:rsidR="00150A0F" w:rsidRPr="00022505" w:rsidRDefault="00150A0F" w:rsidP="00DE50C3">
      <w:pPr>
        <w:pStyle w:val="Textbullet1"/>
      </w:pPr>
      <w:r w:rsidRPr="00022505">
        <w:lastRenderedPageBreak/>
        <w:t>Detailed explanation of proposed content the vendor plans to include in each section</w:t>
      </w:r>
    </w:p>
    <w:p w14:paraId="625CF193" w14:textId="5198A063" w:rsidR="00150A0F" w:rsidRPr="00022505" w:rsidRDefault="00150A0F" w:rsidP="00DE50C3">
      <w:pPr>
        <w:pStyle w:val="Textbullet1"/>
      </w:pPr>
      <w:r w:rsidRPr="00022505">
        <w:t>Proposed deliverable format</w:t>
      </w:r>
    </w:p>
    <w:p w14:paraId="22AC7F2D" w14:textId="31744920" w:rsidR="00150A0F" w:rsidRPr="00022505" w:rsidRDefault="00150A0F" w:rsidP="00DE50C3">
      <w:pPr>
        <w:pStyle w:val="Textbullet1"/>
      </w:pPr>
      <w:r w:rsidRPr="00022505">
        <w:t>Deliverable assumptions, constraints, and stakeholders</w:t>
      </w:r>
    </w:p>
    <w:p w14:paraId="4E97B4F8" w14:textId="34A523FD" w:rsidR="00150A0F" w:rsidRPr="00022505" w:rsidRDefault="00150A0F" w:rsidP="00DE50C3">
      <w:pPr>
        <w:pStyle w:val="Textbullet1"/>
      </w:pPr>
      <w:r w:rsidRPr="00022505">
        <w:t>Deliverable acceptance criteria</w:t>
      </w:r>
    </w:p>
    <w:p w14:paraId="57BB6651" w14:textId="14AEABA1" w:rsidR="002308E4" w:rsidRDefault="00150A0F" w:rsidP="007417EA">
      <w:pPr>
        <w:spacing w:before="160"/>
        <w:jc w:val="both"/>
      </w:pPr>
      <w:r>
        <w:t xml:space="preserve">Prior to drafting the deliverable, the vendor must submit a DED to PRMP for its review and/or approval. During the deliverable review process, PRMP project team will review the deliverable to determine whether it meets all requirements as agreed upon and defined in the DED. Before submitting a deliverable, the vendor must schedule a deliverable walkthrough with PRMP project team to provide a high-level review of the deliverable. Plans for scheduling deliverable walkthroughs should be integrated into </w:t>
      </w:r>
      <w:r w:rsidR="00FC1EF7">
        <w:t>Deliverable #</w:t>
      </w:r>
      <w:r>
        <w:t>D06: Project Schedule.</w:t>
      </w:r>
    </w:p>
    <w:p w14:paraId="406CF7D7" w14:textId="0FB15C79" w:rsidR="00150A0F" w:rsidRPr="00907C99" w:rsidRDefault="00100C67" w:rsidP="00F878C2">
      <w:pPr>
        <w:pStyle w:val="AttH2"/>
      </w:pPr>
      <w:r w:rsidRPr="00907C99">
        <w:t>Initial Deliverable Submission</w:t>
      </w:r>
    </w:p>
    <w:p w14:paraId="4DC808B2" w14:textId="77777777" w:rsidR="00003747" w:rsidRDefault="004668AD" w:rsidP="004668AD">
      <w:pPr>
        <w:jc w:val="both"/>
      </w:pPr>
      <w:r w:rsidRPr="004668AD">
        <w:t xml:space="preserve">The deliverable review process begins the vendor’s deliverable submission. Deliverables will be submitted in a client-ready state aligned with the PRMP-approved DED, with no grammatical errors and with formatting appropriate for PRMP approval. The date of a deliverable’s receipt will be defined based on the time of submission. If a deliverable is submitted on a non-business day (such as a weekend or holiday) or after normal business hours, the next business day will become the date of receipt. PRMP or its designee will provide the vendor with either a notice of deliverable approval, a notice of conditional approval, a notice of return, or a request for additional time to complete its review beyond the standard ten (10) business days allotted from the date of receipt of each deliverable. </w:t>
      </w:r>
    </w:p>
    <w:p w14:paraId="651CFD67" w14:textId="556CE633" w:rsidR="00100C67" w:rsidRDefault="004668AD" w:rsidP="004668AD">
      <w:pPr>
        <w:jc w:val="both"/>
      </w:pPr>
      <w:r w:rsidRPr="004668AD">
        <w:t>If any portion of the deliverable is unacceptable, PRMP will outline in the notification the reason(s) for returning the deliverable. The vendor will have five (5) business days from the date of return by PRMP to correct any deficiencies and resubmit the deliverable to PRMP. PRMP will have an additional five (5) business days from the date the vendor resubmits the deliverable to review the document. When PRMP finds the deliverable acceptable, PRMP will provide the vendor with written approval of the deliverable.</w:t>
      </w:r>
    </w:p>
    <w:p w14:paraId="6C13FD3F" w14:textId="5BFBBEAD" w:rsidR="004668AD" w:rsidRPr="00907C99" w:rsidRDefault="003E2459" w:rsidP="00F878C2">
      <w:pPr>
        <w:pStyle w:val="AttH2"/>
      </w:pPr>
      <w:r w:rsidRPr="00907C99">
        <w:t>Second Deliverable Submission</w:t>
      </w:r>
    </w:p>
    <w:p w14:paraId="2D8AC890" w14:textId="322BEC3A" w:rsidR="003E2459" w:rsidRDefault="006D3231" w:rsidP="006D3231">
      <w:pPr>
        <w:jc w:val="both"/>
      </w:pPr>
      <w:r w:rsidRPr="006D3231">
        <w:t>If, upon the second review of a deliverable, PRMP finds the deliverable or any portion thereof unacceptable or not in alignment with the approved acceptance criteria, PRMP will reject the deliverable and escalate the issue using the approach defined in the approved Risk and Issue Management Plan. PRMP may require the vendor to submit a Corrective Action Plan (CAP) that describes how the vendor will correct the deliverable to obtain PRMP’s acceptance of the deliverable.</w:t>
      </w:r>
    </w:p>
    <w:p w14:paraId="0A897374" w14:textId="57A710E2" w:rsidR="005C3599" w:rsidRDefault="00922D99" w:rsidP="006D3231">
      <w:pPr>
        <w:jc w:val="both"/>
      </w:pPr>
      <w:r w:rsidRPr="00AC1246">
        <w:rPr>
          <w:b/>
        </w:rPr>
        <w:fldChar w:fldCharType="begin"/>
      </w:r>
      <w:r w:rsidRPr="00AC1246">
        <w:rPr>
          <w:b/>
        </w:rPr>
        <w:instrText xml:space="preserve"> REF _Ref184814781 \h </w:instrText>
      </w:r>
      <w:r>
        <w:rPr>
          <w:b/>
          <w:bCs/>
        </w:rPr>
        <w:instrText xml:space="preserve"> \* MERGEFORMAT </w:instrText>
      </w:r>
      <w:r w:rsidRPr="00AC1246">
        <w:rPr>
          <w:b/>
        </w:rPr>
      </w:r>
      <w:r w:rsidRPr="00AC1246">
        <w:rPr>
          <w:b/>
        </w:rPr>
        <w:fldChar w:fldCharType="separate"/>
      </w:r>
      <w:r w:rsidR="002F71D0" w:rsidRPr="00D8153B">
        <w:rPr>
          <w:b/>
        </w:rPr>
        <w:t>Figure 3: DED and Deliverable Review Process</w:t>
      </w:r>
      <w:r w:rsidRPr="00AC1246">
        <w:rPr>
          <w:b/>
        </w:rPr>
        <w:fldChar w:fldCharType="end"/>
      </w:r>
      <w:r>
        <w:t xml:space="preserve"> </w:t>
      </w:r>
      <w:r w:rsidR="005C3599">
        <w:t>illustrates the review steps</w:t>
      </w:r>
      <w:r w:rsidR="00305BC0">
        <w:t xml:space="preserve"> and approval process for each deliverable review cycle.</w:t>
      </w:r>
    </w:p>
    <w:p w14:paraId="23AAD100" w14:textId="77777777" w:rsidR="00A803EF" w:rsidRDefault="00A803EF" w:rsidP="006D3231">
      <w:pPr>
        <w:jc w:val="both"/>
      </w:pPr>
    </w:p>
    <w:p w14:paraId="3C6E79BB" w14:textId="77777777" w:rsidR="00EC3E7A" w:rsidRDefault="00EC3E7A" w:rsidP="00575AE5">
      <w:pPr>
        <w:pStyle w:val="Title-Figure"/>
      </w:pPr>
      <w:bookmarkStart w:id="209" w:name="_Ref184814781"/>
    </w:p>
    <w:p w14:paraId="2A279635" w14:textId="77777777" w:rsidR="00F96280" w:rsidRDefault="005C588F" w:rsidP="005C588F">
      <w:pPr>
        <w:pStyle w:val="Title-Figure"/>
        <w:rPr>
          <w:sz w:val="20"/>
          <w:szCs w:val="20"/>
        </w:rPr>
      </w:pPr>
      <w:r>
        <w:t xml:space="preserve">                           </w:t>
      </w:r>
      <w:r w:rsidRPr="004F36C0">
        <w:rPr>
          <w:sz w:val="20"/>
          <w:szCs w:val="20"/>
        </w:rPr>
        <w:t xml:space="preserve">  </w:t>
      </w:r>
      <w:r w:rsidR="001D3297">
        <w:rPr>
          <w:sz w:val="20"/>
          <w:szCs w:val="20"/>
        </w:rPr>
        <w:t xml:space="preserve">       </w:t>
      </w:r>
    </w:p>
    <w:p w14:paraId="7CDA80FD" w14:textId="11E8C704" w:rsidR="00290565" w:rsidRPr="004F36C0" w:rsidRDefault="005C588F" w:rsidP="005C588F">
      <w:pPr>
        <w:pStyle w:val="Title-Figure"/>
        <w:rPr>
          <w:sz w:val="20"/>
          <w:szCs w:val="20"/>
        </w:rPr>
      </w:pPr>
      <w:r w:rsidRPr="004F36C0">
        <w:rPr>
          <w:sz w:val="20"/>
          <w:szCs w:val="20"/>
        </w:rPr>
        <w:lastRenderedPageBreak/>
        <w:t xml:space="preserve"> </w:t>
      </w:r>
      <w:bookmarkStart w:id="210" w:name="_Toc196292971"/>
      <w:r w:rsidR="00290565" w:rsidRPr="004F36C0">
        <w:rPr>
          <w:sz w:val="20"/>
          <w:szCs w:val="20"/>
        </w:rPr>
        <w:t xml:space="preserve">Figure </w:t>
      </w:r>
      <w:r w:rsidR="00290565" w:rsidRPr="004F36C0">
        <w:rPr>
          <w:sz w:val="20"/>
          <w:szCs w:val="20"/>
        </w:rPr>
        <w:fldChar w:fldCharType="begin"/>
      </w:r>
      <w:r w:rsidR="00290565" w:rsidRPr="004F36C0">
        <w:rPr>
          <w:sz w:val="20"/>
          <w:szCs w:val="20"/>
        </w:rPr>
        <w:instrText xml:space="preserve"> SEQ Figure \* ARABIC </w:instrText>
      </w:r>
      <w:r w:rsidR="00290565" w:rsidRPr="004F36C0">
        <w:rPr>
          <w:sz w:val="20"/>
          <w:szCs w:val="20"/>
        </w:rPr>
        <w:fldChar w:fldCharType="separate"/>
      </w:r>
      <w:r w:rsidR="00290565" w:rsidRPr="004F36C0">
        <w:rPr>
          <w:noProof/>
          <w:sz w:val="20"/>
          <w:szCs w:val="20"/>
        </w:rPr>
        <w:t>3</w:t>
      </w:r>
      <w:r w:rsidR="00290565" w:rsidRPr="004F36C0">
        <w:rPr>
          <w:noProof/>
          <w:sz w:val="20"/>
          <w:szCs w:val="20"/>
        </w:rPr>
        <w:fldChar w:fldCharType="end"/>
      </w:r>
      <w:r w:rsidR="00290565" w:rsidRPr="004F36C0">
        <w:rPr>
          <w:sz w:val="20"/>
          <w:szCs w:val="20"/>
        </w:rPr>
        <w:t>: DED and Deliverable Review Process</w:t>
      </w:r>
      <w:bookmarkEnd w:id="209"/>
      <w:bookmarkEnd w:id="210"/>
    </w:p>
    <w:p w14:paraId="7DABC52D" w14:textId="643C06E8" w:rsidR="006D3231" w:rsidRPr="003E2459" w:rsidRDefault="00B60E33" w:rsidP="006D3231">
      <w:pPr>
        <w:jc w:val="both"/>
      </w:pPr>
      <w:r>
        <w:rPr>
          <w:noProof/>
          <w14:ligatures w14:val="standardContextual"/>
        </w:rPr>
        <w:drawing>
          <wp:inline distT="0" distB="0" distL="0" distR="0" wp14:anchorId="6DE1E1C6" wp14:editId="0CF41A08">
            <wp:extent cx="5942101" cy="2434855"/>
            <wp:effectExtent l="0" t="0" r="1905" b="3810"/>
            <wp:docPr id="1852387123"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387123" name="Picture 1" descr="A diagram of a diagram&#10;&#10;Description automatically generated"/>
                    <pic:cNvPicPr/>
                  </pic:nvPicPr>
                  <pic:blipFill>
                    <a:blip r:embed="rId50"/>
                    <a:stretch>
                      <a:fillRect/>
                    </a:stretch>
                  </pic:blipFill>
                  <pic:spPr>
                    <a:xfrm>
                      <a:off x="0" y="0"/>
                      <a:ext cx="5969608" cy="2446126"/>
                    </a:xfrm>
                    <a:prstGeom prst="rect">
                      <a:avLst/>
                    </a:prstGeom>
                  </pic:spPr>
                </pic:pic>
              </a:graphicData>
            </a:graphic>
          </wp:inline>
        </w:drawing>
      </w:r>
    </w:p>
    <w:p w14:paraId="783239A3" w14:textId="77777777" w:rsidR="00174D4D" w:rsidRDefault="00174D4D" w:rsidP="00907C99">
      <w:pPr>
        <w:rPr>
          <w:b/>
          <w:bCs/>
          <w:sz w:val="24"/>
          <w:szCs w:val="24"/>
        </w:rPr>
        <w:sectPr w:rsidR="00174D4D" w:rsidSect="004F36C0">
          <w:headerReference w:type="default" r:id="rId51"/>
          <w:pgSz w:w="12240" w:h="15840"/>
          <w:pgMar w:top="1440" w:right="1440" w:bottom="1440" w:left="1440" w:header="0" w:footer="432" w:gutter="0"/>
          <w:cols w:space="720"/>
          <w:docGrid w:linePitch="360"/>
        </w:sectPr>
      </w:pPr>
      <w:bookmarkStart w:id="211" w:name="_Deliverables_Dictionary"/>
      <w:bookmarkEnd w:id="211"/>
    </w:p>
    <w:p w14:paraId="1118A98A" w14:textId="117A0E92" w:rsidR="00174D4D" w:rsidRPr="00A95C74" w:rsidRDefault="007417EA" w:rsidP="00C37047">
      <w:pPr>
        <w:pStyle w:val="AttH1"/>
      </w:pPr>
      <w:bookmarkStart w:id="212" w:name="_Toc196292933"/>
      <w:bookmarkStart w:id="213" w:name="Appendix1B"/>
      <w:r w:rsidRPr="00A95C74">
        <w:lastRenderedPageBreak/>
        <w:t>Appendix 1B: Deliverables Dictionar</w:t>
      </w:r>
      <w:r w:rsidR="00946B5F" w:rsidRPr="00A95C74">
        <w:t>y</w:t>
      </w:r>
      <w:bookmarkEnd w:id="212"/>
    </w:p>
    <w:p w14:paraId="0B5E1E10" w14:textId="32263D83" w:rsidR="0009522F" w:rsidRPr="00750180" w:rsidRDefault="00361626" w:rsidP="00F878C2">
      <w:pPr>
        <w:pStyle w:val="AttH2"/>
      </w:pPr>
      <w:bookmarkStart w:id="214" w:name="_Hlk184834646"/>
      <w:bookmarkEnd w:id="213"/>
      <w:r w:rsidRPr="00750180">
        <w:t>Deliverables Dictionary</w:t>
      </w:r>
      <w:r w:rsidR="009046F5">
        <w:t xml:space="preserve"> Overview</w:t>
      </w:r>
    </w:p>
    <w:bookmarkEnd w:id="214"/>
    <w:p w14:paraId="214133F1" w14:textId="77777777" w:rsidR="007130B4" w:rsidRDefault="00A63646" w:rsidP="00A63646">
      <w:pPr>
        <w:jc w:val="both"/>
      </w:pPr>
      <w:r w:rsidRPr="00A63646">
        <w:t xml:space="preserve">The Deliverables Dictionary provides a high-level description of each deliverable required as part of this RFP and resulting contract. Each deliverable should include a section that details how the vendor will maintain and/or update the document throughout the life of the contract. Where applicable, each deliverable should also detail how the deliverable supports or will support integration and collaboration with stakeholders. </w:t>
      </w:r>
    </w:p>
    <w:p w14:paraId="05EA09A2" w14:textId="0AF9B7CF" w:rsidR="00361626" w:rsidRDefault="00A63646" w:rsidP="00A63646">
      <w:pPr>
        <w:jc w:val="both"/>
      </w:pPr>
      <w:r w:rsidRPr="00A63646">
        <w:t>The vendor should be prepared to collaborate with PRMP, other Commonwealth government entities, other vendors, and stakeholders as directed by PRMP on the development, submission, and (at times) approval of deliverables.</w:t>
      </w:r>
      <w:r w:rsidR="008F2E32">
        <w:t xml:space="preserve"> </w:t>
      </w:r>
      <w:r w:rsidRPr="00A63646">
        <w:t>Upon PRMP’s request, the vendor must be able to produce deliverables and other documentation in both English and Spanish</w:t>
      </w:r>
      <w:r w:rsidR="00D233CD">
        <w:t xml:space="preserve"> (as spoken in Puerto Rico)</w:t>
      </w:r>
      <w:r w:rsidRPr="00A63646">
        <w:t xml:space="preserve">. </w:t>
      </w:r>
      <w:r w:rsidR="000F474B">
        <w:t xml:space="preserve">PRMP’s expectation is that training materials and outward facing deliverables will be produced in both English and Spanish (as spoken in Puerto Rico); all other </w:t>
      </w:r>
      <w:r w:rsidR="000F474B" w:rsidRPr="00A63646">
        <w:t>deliverables will be produced in English</w:t>
      </w:r>
      <w:r w:rsidR="000F474B">
        <w:t>,</w:t>
      </w:r>
      <w:r w:rsidR="000F474B" w:rsidRPr="00A63646">
        <w:t xml:space="preserve"> unless otherwise noted by PRMP.</w:t>
      </w:r>
    </w:p>
    <w:p w14:paraId="57F6ED8F" w14:textId="59ED14D1" w:rsidR="009C56EB" w:rsidRDefault="009C56EB" w:rsidP="00575AE5">
      <w:pPr>
        <w:pStyle w:val="Title-Table"/>
      </w:pPr>
      <w:bookmarkStart w:id="215" w:name="_Toc196292961"/>
      <w:r>
        <w:t xml:space="preserve">Table </w:t>
      </w:r>
      <w:r>
        <w:fldChar w:fldCharType="begin"/>
      </w:r>
      <w:r>
        <w:instrText xml:space="preserve"> SEQ Table \* ARABIC </w:instrText>
      </w:r>
      <w:r>
        <w:fldChar w:fldCharType="separate"/>
      </w:r>
      <w:r w:rsidR="003D119D">
        <w:rPr>
          <w:noProof/>
        </w:rPr>
        <w:t>22</w:t>
      </w:r>
      <w:r>
        <w:rPr>
          <w:noProof/>
        </w:rPr>
        <w:fldChar w:fldCharType="end"/>
      </w:r>
      <w:r>
        <w:t xml:space="preserve">: </w:t>
      </w:r>
      <w:r w:rsidRPr="000A2457">
        <w:t xml:space="preserve">Project </w:t>
      </w:r>
      <w:r w:rsidR="00931DE1">
        <w:t>Phase and</w:t>
      </w:r>
      <w:r w:rsidRPr="000A2457">
        <w:t xml:space="preserve"> Deliverable Payment Milestones</w:t>
      </w:r>
      <w:bookmarkEnd w:id="215"/>
    </w:p>
    <w:tbl>
      <w:tblPr>
        <w:tblStyle w:val="TableGrid"/>
        <w:tblW w:w="9355" w:type="dxa"/>
        <w:jc w:val="center"/>
        <w:tblLook w:val="04A0" w:firstRow="1" w:lastRow="0" w:firstColumn="1" w:lastColumn="0" w:noHBand="0" w:noVBand="1"/>
      </w:tblPr>
      <w:tblGrid>
        <w:gridCol w:w="3145"/>
        <w:gridCol w:w="6210"/>
      </w:tblGrid>
      <w:tr w:rsidR="007D7CBE" w:rsidRPr="00CE7DDE" w14:paraId="22A52198" w14:textId="77777777">
        <w:trPr>
          <w:tblHeader/>
          <w:jc w:val="center"/>
        </w:trPr>
        <w:tc>
          <w:tcPr>
            <w:tcW w:w="3145" w:type="dxa"/>
            <w:shd w:val="clear" w:color="auto" w:fill="154454"/>
          </w:tcPr>
          <w:p w14:paraId="3F195211" w14:textId="3DD7ECD2" w:rsidR="007D7CBE" w:rsidRDefault="00931DE1" w:rsidP="00575AE5">
            <w:pPr>
              <w:pStyle w:val="Title-Table"/>
            </w:pPr>
            <w:r>
              <w:t xml:space="preserve">Project Phase and </w:t>
            </w:r>
            <w:r w:rsidR="007D7CBE">
              <w:t>Deliverable Payment Milestone</w:t>
            </w:r>
          </w:p>
        </w:tc>
        <w:tc>
          <w:tcPr>
            <w:tcW w:w="6210" w:type="dxa"/>
            <w:shd w:val="clear" w:color="auto" w:fill="154454"/>
          </w:tcPr>
          <w:p w14:paraId="496E2C45" w14:textId="77777777" w:rsidR="007D7CBE" w:rsidRPr="009A39FF" w:rsidRDefault="007D7CBE" w:rsidP="00575AE5">
            <w:pPr>
              <w:pStyle w:val="Title-Table"/>
            </w:pPr>
            <w:r w:rsidRPr="009A39FF">
              <w:t>Description</w:t>
            </w:r>
          </w:p>
        </w:tc>
      </w:tr>
      <w:tr w:rsidR="007D7CBE" w:rsidRPr="00CE7DDE" w14:paraId="46604776" w14:textId="77777777">
        <w:trPr>
          <w:jc w:val="center"/>
        </w:trPr>
        <w:tc>
          <w:tcPr>
            <w:tcW w:w="3145" w:type="dxa"/>
            <w:vAlign w:val="center"/>
          </w:tcPr>
          <w:p w14:paraId="3406857B" w14:textId="77777777" w:rsidR="007D7CBE" w:rsidRDefault="007D7CBE">
            <w:pPr>
              <w:spacing w:before="60"/>
              <w:rPr>
                <w:rFonts w:eastAsia="Arial Nova" w:cs="Arial"/>
                <w:b/>
                <w:bCs/>
                <w:szCs w:val="20"/>
              </w:rPr>
            </w:pPr>
            <w:r>
              <w:rPr>
                <w:rFonts w:eastAsia="Arial Nova" w:cs="Arial"/>
                <w:b/>
                <w:bCs/>
                <w:szCs w:val="20"/>
              </w:rPr>
              <w:t xml:space="preserve">Milestone #1: </w:t>
            </w:r>
          </w:p>
          <w:p w14:paraId="793BA189" w14:textId="77777777" w:rsidR="007D7CBE" w:rsidRDefault="007D7CBE">
            <w:pPr>
              <w:spacing w:before="60"/>
              <w:rPr>
                <w:rFonts w:eastAsia="Arial Nova" w:cs="Arial"/>
                <w:b/>
                <w:bCs/>
                <w:szCs w:val="20"/>
              </w:rPr>
            </w:pPr>
            <w:r>
              <w:rPr>
                <w:rFonts w:eastAsia="Arial Nova" w:cs="Arial"/>
                <w:b/>
                <w:bCs/>
                <w:szCs w:val="20"/>
              </w:rPr>
              <w:t>Project Initiation, Planning, and Onboarding</w:t>
            </w:r>
          </w:p>
        </w:tc>
        <w:tc>
          <w:tcPr>
            <w:tcW w:w="6210" w:type="dxa"/>
            <w:shd w:val="clear" w:color="auto" w:fill="auto"/>
          </w:tcPr>
          <w:p w14:paraId="7FB10D83" w14:textId="77777777" w:rsidR="007D7CBE" w:rsidRPr="00CB432E" w:rsidRDefault="007D7CBE" w:rsidP="00474090">
            <w:pPr>
              <w:pStyle w:val="BodyText"/>
              <w:spacing w:after="60" w:line="276" w:lineRule="auto"/>
              <w:rPr>
                <w:szCs w:val="20"/>
              </w:rPr>
            </w:pPr>
            <w:r w:rsidRPr="00CB432E">
              <w:rPr>
                <w:szCs w:val="20"/>
              </w:rPr>
              <w:t xml:space="preserve">This </w:t>
            </w:r>
            <w:r>
              <w:rPr>
                <w:szCs w:val="20"/>
              </w:rPr>
              <w:t xml:space="preserve">milestone covers </w:t>
            </w:r>
            <w:r w:rsidRPr="00CB432E">
              <w:rPr>
                <w:szCs w:val="20"/>
              </w:rPr>
              <w:t>activities that will begin immediately following contract execution. These critical start-up activities are primarily focused on onboarding and project management to enable the vendor</w:t>
            </w:r>
            <w:r w:rsidRPr="00CB432E" w:rsidDel="008149A1">
              <w:rPr>
                <w:szCs w:val="20"/>
              </w:rPr>
              <w:t xml:space="preserve"> </w:t>
            </w:r>
            <w:r>
              <w:rPr>
                <w:szCs w:val="20"/>
              </w:rPr>
              <w:t>integration</w:t>
            </w:r>
            <w:r w:rsidRPr="00CB432E">
              <w:rPr>
                <w:szCs w:val="20"/>
              </w:rPr>
              <w:t xml:space="preserve"> into the MES environment and begin collaborating with PRMP and other vendor staff. </w:t>
            </w:r>
            <w:r>
              <w:rPr>
                <w:szCs w:val="20"/>
              </w:rPr>
              <w:t>P</w:t>
            </w:r>
            <w:r w:rsidRPr="00CB432E">
              <w:rPr>
                <w:szCs w:val="20"/>
              </w:rPr>
              <w:t>roject management activities and processes will be finalized during this phase.</w:t>
            </w:r>
          </w:p>
        </w:tc>
      </w:tr>
      <w:tr w:rsidR="007D7CBE" w:rsidRPr="00CE7DDE" w14:paraId="75995E6D" w14:textId="77777777">
        <w:trPr>
          <w:jc w:val="center"/>
        </w:trPr>
        <w:tc>
          <w:tcPr>
            <w:tcW w:w="3145" w:type="dxa"/>
            <w:vAlign w:val="center"/>
          </w:tcPr>
          <w:p w14:paraId="76A250DB" w14:textId="77777777" w:rsidR="007D7CBE" w:rsidRDefault="007D7CBE">
            <w:pPr>
              <w:spacing w:before="60"/>
              <w:rPr>
                <w:rFonts w:eastAsia="Arial Nova" w:cs="Arial"/>
                <w:b/>
                <w:bCs/>
                <w:szCs w:val="20"/>
              </w:rPr>
            </w:pPr>
            <w:r>
              <w:rPr>
                <w:rFonts w:eastAsia="Arial Nova" w:cs="Arial"/>
                <w:b/>
                <w:bCs/>
                <w:szCs w:val="20"/>
              </w:rPr>
              <w:t xml:space="preserve">Milestone #2: </w:t>
            </w:r>
          </w:p>
          <w:p w14:paraId="4C04DD57" w14:textId="77777777" w:rsidR="007D7CBE" w:rsidRDefault="007D7CBE">
            <w:pPr>
              <w:spacing w:before="60"/>
              <w:rPr>
                <w:rFonts w:eastAsia="Arial Nova" w:cs="Arial"/>
                <w:b/>
                <w:bCs/>
                <w:szCs w:val="20"/>
              </w:rPr>
            </w:pPr>
            <w:r>
              <w:rPr>
                <w:rFonts w:eastAsia="Arial Nova" w:cs="Arial"/>
                <w:b/>
                <w:bCs/>
                <w:szCs w:val="20"/>
              </w:rPr>
              <w:t>Solution Planning</w:t>
            </w:r>
          </w:p>
        </w:tc>
        <w:tc>
          <w:tcPr>
            <w:tcW w:w="6210" w:type="dxa"/>
            <w:shd w:val="clear" w:color="auto" w:fill="auto"/>
          </w:tcPr>
          <w:p w14:paraId="71AC2F24" w14:textId="77777777" w:rsidR="007D7CBE" w:rsidRPr="00CB432E" w:rsidRDefault="007D7CBE" w:rsidP="00474090">
            <w:pPr>
              <w:pStyle w:val="BodyText"/>
              <w:spacing w:after="60" w:line="276" w:lineRule="auto"/>
              <w:rPr>
                <w:szCs w:val="20"/>
              </w:rPr>
            </w:pPr>
            <w:r>
              <w:rPr>
                <w:szCs w:val="20"/>
              </w:rPr>
              <w:t>This milestone covers activities related to defining, organizing, and outlining the approach for delivering the TPL solution and related services according to RFP specifications and agreed-upon approaches between PRMP and the vendor. The guiding principles and management plans established in this phase will be leveraged and updated throughout the subsequent phases to inform additional technical specifications and activities.</w:t>
            </w:r>
          </w:p>
        </w:tc>
      </w:tr>
      <w:tr w:rsidR="007D7CBE" w:rsidRPr="00CE7DDE" w14:paraId="55214579" w14:textId="77777777">
        <w:trPr>
          <w:jc w:val="center"/>
        </w:trPr>
        <w:tc>
          <w:tcPr>
            <w:tcW w:w="3145" w:type="dxa"/>
            <w:vAlign w:val="center"/>
          </w:tcPr>
          <w:p w14:paraId="17C88099" w14:textId="77777777" w:rsidR="007D7CBE" w:rsidRDefault="007D7CBE">
            <w:pPr>
              <w:spacing w:before="60"/>
              <w:rPr>
                <w:rFonts w:eastAsia="Arial Nova" w:cs="Arial"/>
                <w:b/>
                <w:bCs/>
                <w:szCs w:val="20"/>
              </w:rPr>
            </w:pPr>
            <w:r>
              <w:rPr>
                <w:rFonts w:eastAsia="Arial Nova" w:cs="Arial"/>
                <w:b/>
                <w:bCs/>
                <w:szCs w:val="20"/>
              </w:rPr>
              <w:t xml:space="preserve">Milestone #3: </w:t>
            </w:r>
          </w:p>
          <w:p w14:paraId="01FA30F2" w14:textId="77777777" w:rsidR="007D7CBE" w:rsidRDefault="007D7CBE">
            <w:pPr>
              <w:spacing w:before="60"/>
              <w:rPr>
                <w:rFonts w:eastAsia="Arial Nova" w:cs="Arial"/>
                <w:b/>
                <w:bCs/>
                <w:szCs w:val="20"/>
              </w:rPr>
            </w:pPr>
            <w:r>
              <w:rPr>
                <w:rFonts w:eastAsia="Arial Nova" w:cs="Arial"/>
                <w:b/>
                <w:bCs/>
                <w:szCs w:val="20"/>
              </w:rPr>
              <w:t>Solution Design, Testing, and Operational Readiness</w:t>
            </w:r>
          </w:p>
        </w:tc>
        <w:tc>
          <w:tcPr>
            <w:tcW w:w="6210" w:type="dxa"/>
            <w:shd w:val="clear" w:color="auto" w:fill="auto"/>
          </w:tcPr>
          <w:p w14:paraId="763472B3" w14:textId="77777777" w:rsidR="007D7CBE" w:rsidRPr="00CB432E" w:rsidRDefault="007D7CBE" w:rsidP="00474090">
            <w:pPr>
              <w:pStyle w:val="BodyText"/>
              <w:spacing w:after="60" w:line="276" w:lineRule="auto"/>
              <w:rPr>
                <w:szCs w:val="20"/>
              </w:rPr>
            </w:pPr>
            <w:r w:rsidRPr="00CB432E">
              <w:rPr>
                <w:szCs w:val="20"/>
              </w:rPr>
              <w:t xml:space="preserve">This </w:t>
            </w:r>
            <w:r>
              <w:rPr>
                <w:szCs w:val="20"/>
              </w:rPr>
              <w:t xml:space="preserve">milestone covers activities related </w:t>
            </w:r>
            <w:r w:rsidRPr="00167A65">
              <w:rPr>
                <w:szCs w:val="20"/>
              </w:rPr>
              <w:t>to</w:t>
            </w:r>
            <w:r>
              <w:rPr>
                <w:szCs w:val="20"/>
              </w:rPr>
              <w:t xml:space="preserve"> configuring the solution, testing the solution, refining as necessary, and ultimately preparing for system deployment and go-live.</w:t>
            </w:r>
          </w:p>
        </w:tc>
      </w:tr>
      <w:tr w:rsidR="007D7CBE" w:rsidRPr="00CE7DDE" w14:paraId="1AA08186" w14:textId="77777777">
        <w:trPr>
          <w:jc w:val="center"/>
        </w:trPr>
        <w:tc>
          <w:tcPr>
            <w:tcW w:w="3145" w:type="dxa"/>
            <w:vAlign w:val="center"/>
          </w:tcPr>
          <w:p w14:paraId="78731AE1" w14:textId="77777777" w:rsidR="007D7CBE" w:rsidRDefault="007D7CBE">
            <w:pPr>
              <w:spacing w:before="60"/>
              <w:rPr>
                <w:rFonts w:eastAsia="Arial Nova" w:cs="Arial"/>
                <w:b/>
                <w:bCs/>
                <w:szCs w:val="20"/>
              </w:rPr>
            </w:pPr>
            <w:r>
              <w:rPr>
                <w:rFonts w:eastAsia="Arial Nova" w:cs="Arial"/>
                <w:b/>
                <w:bCs/>
                <w:szCs w:val="20"/>
              </w:rPr>
              <w:t>Milestone #4:</w:t>
            </w:r>
          </w:p>
          <w:p w14:paraId="72DB2777" w14:textId="77777777" w:rsidR="007D7CBE" w:rsidRDefault="007D7CBE">
            <w:pPr>
              <w:spacing w:before="60"/>
              <w:rPr>
                <w:rFonts w:eastAsia="Arial Nova" w:cs="Arial"/>
                <w:b/>
                <w:bCs/>
                <w:szCs w:val="20"/>
              </w:rPr>
            </w:pPr>
            <w:r>
              <w:rPr>
                <w:rFonts w:eastAsia="Arial Nova" w:cs="Arial"/>
                <w:b/>
                <w:bCs/>
                <w:szCs w:val="20"/>
              </w:rPr>
              <w:t>Solution Deployment</w:t>
            </w:r>
          </w:p>
        </w:tc>
        <w:tc>
          <w:tcPr>
            <w:tcW w:w="6210" w:type="dxa"/>
            <w:shd w:val="clear" w:color="auto" w:fill="auto"/>
          </w:tcPr>
          <w:p w14:paraId="5C85F8A4" w14:textId="77777777" w:rsidR="007D7CBE" w:rsidRPr="00CB432E" w:rsidRDefault="007D7CBE" w:rsidP="00474090">
            <w:pPr>
              <w:pStyle w:val="BodyText"/>
              <w:spacing w:after="60" w:line="276" w:lineRule="auto"/>
              <w:rPr>
                <w:szCs w:val="20"/>
              </w:rPr>
            </w:pPr>
            <w:r w:rsidRPr="00CB432E">
              <w:rPr>
                <w:szCs w:val="20"/>
              </w:rPr>
              <w:t xml:space="preserve">This </w:t>
            </w:r>
            <w:r>
              <w:rPr>
                <w:szCs w:val="20"/>
              </w:rPr>
              <w:t xml:space="preserve">milestone covers activities related </w:t>
            </w:r>
            <w:r w:rsidRPr="00167A65">
              <w:rPr>
                <w:szCs w:val="20"/>
              </w:rPr>
              <w:t>to</w:t>
            </w:r>
            <w:r>
              <w:rPr>
                <w:szCs w:val="20"/>
              </w:rPr>
              <w:t xml:space="preserve"> transitioning from designing and testing to operations. During this milestone activities, the vendor will work with PRMP and other stakeholders to implement the solution, then monitor initial performance, including solution performance checks and certification.</w:t>
            </w:r>
          </w:p>
        </w:tc>
      </w:tr>
    </w:tbl>
    <w:p w14:paraId="5F22C72E" w14:textId="5E75AB43" w:rsidR="00BD6364" w:rsidRDefault="0025790D" w:rsidP="006F472F">
      <w:pPr>
        <w:spacing w:before="160" w:after="60"/>
        <w:rPr>
          <w:i/>
          <w:sz w:val="20"/>
          <w:szCs w:val="20"/>
        </w:rPr>
      </w:pPr>
      <w:r>
        <w:rPr>
          <w:i/>
          <w:sz w:val="20"/>
          <w:szCs w:val="20"/>
        </w:rPr>
        <w:t>Vendors are prohibited from modifying prefilled text on tables throughout the RFP, excluding the designated response areas.</w:t>
      </w:r>
    </w:p>
    <w:p w14:paraId="1581719B" w14:textId="04E8520C" w:rsidR="007F2C24" w:rsidRPr="00277B74" w:rsidRDefault="007F2C24" w:rsidP="00F878C2">
      <w:pPr>
        <w:pStyle w:val="AttH2"/>
      </w:pPr>
      <w:r w:rsidRPr="00277B74">
        <w:lastRenderedPageBreak/>
        <w:t xml:space="preserve">Deliverables Dictionary </w:t>
      </w:r>
      <w:r w:rsidR="00E82E66" w:rsidRPr="00277B74">
        <w:t>Inventory</w:t>
      </w:r>
    </w:p>
    <w:p w14:paraId="602075C3" w14:textId="767A5CD1" w:rsidR="007F2C24" w:rsidRDefault="00F878C2" w:rsidP="00AA64F7">
      <w:pPr>
        <w:jc w:val="both"/>
      </w:pPr>
      <w:r w:rsidRPr="00AC1246">
        <w:rPr>
          <w:b/>
        </w:rPr>
        <w:fldChar w:fldCharType="begin"/>
      </w:r>
      <w:r w:rsidRPr="00AC1246">
        <w:rPr>
          <w:b/>
        </w:rPr>
        <w:instrText xml:space="preserve"> REF _Ref188416794 \h </w:instrText>
      </w:r>
      <w:r w:rsidR="00922D99">
        <w:rPr>
          <w:b/>
          <w:bCs/>
        </w:rPr>
        <w:instrText xml:space="preserve"> \* MERGEFORMAT </w:instrText>
      </w:r>
      <w:r w:rsidRPr="00AC1246">
        <w:rPr>
          <w:b/>
        </w:rPr>
      </w:r>
      <w:r w:rsidRPr="00AC1246">
        <w:rPr>
          <w:b/>
        </w:rPr>
        <w:fldChar w:fldCharType="separate"/>
      </w:r>
      <w:r w:rsidR="002F71D0" w:rsidRPr="00D8153B">
        <w:rPr>
          <w:b/>
        </w:rPr>
        <w:t>Table 23: Deliverables Dictionary Inventory</w:t>
      </w:r>
      <w:r w:rsidRPr="00AC1246">
        <w:rPr>
          <w:b/>
        </w:rPr>
        <w:fldChar w:fldCharType="end"/>
      </w:r>
      <w:r w:rsidR="00AA64F7" w:rsidRPr="00AC1246">
        <w:rPr>
          <w:b/>
        </w:rPr>
        <w:t xml:space="preserve"> </w:t>
      </w:r>
      <w:r w:rsidR="00AA64F7">
        <w:t>below summarizes the deliverables included in the Deliverables Dictionary</w:t>
      </w:r>
      <w:r w:rsidR="007F2C24">
        <w:t>, organized by Payment Milestones</w:t>
      </w:r>
      <w:r w:rsidR="00AA64F7">
        <w:t xml:space="preserve">. The term “as agreed upon between PRMP and the vendor” initially refers to the deliverable submission and review process included in the PRMP-approved Project Schedule. </w:t>
      </w:r>
    </w:p>
    <w:p w14:paraId="61ACF00E" w14:textId="15C0C182" w:rsidR="00AA64F7" w:rsidRDefault="007F2C24" w:rsidP="00AA64F7">
      <w:pPr>
        <w:jc w:val="both"/>
      </w:pPr>
      <w:r>
        <w:t xml:space="preserve">In some instances, PRMP sets the time of delivery and cadence for vendor deliverables, whereas in other cases the vendor should propose a delivery and update cadence within its Initial Project Schedule. </w:t>
      </w:r>
      <w:r w:rsidR="00AA64F7">
        <w:t>The time of delivery and delivery cadence is subject to change based on evolving project needs and timelines, in line with the Schedule Management Plan, and is subject to PRMP approval.</w:t>
      </w:r>
    </w:p>
    <w:p w14:paraId="0D05E925" w14:textId="77777777" w:rsidR="00D46412" w:rsidRPr="00277B74" w:rsidRDefault="00D46412" w:rsidP="00F878C2">
      <w:pPr>
        <w:pStyle w:val="AttH2"/>
      </w:pPr>
      <w:bookmarkStart w:id="216" w:name="_Hlk184835023"/>
      <w:r w:rsidRPr="00277B74">
        <w:t>Recurring Deliverables</w:t>
      </w:r>
    </w:p>
    <w:bookmarkEnd w:id="216"/>
    <w:p w14:paraId="36CDE2DE" w14:textId="77777777" w:rsidR="00D46412" w:rsidRDefault="00D46412" w:rsidP="00D46412">
      <w:pPr>
        <w:jc w:val="both"/>
      </w:pPr>
      <w:r>
        <w:t xml:space="preserve">All deliverables will be developed and submitted at least once, while some will be submitted multiple times either due to their recurring cadence, like the Monthly Status Report, or due to requirements set forth within this RFP and the resulting contract. </w:t>
      </w:r>
    </w:p>
    <w:p w14:paraId="138541DB" w14:textId="6690C728" w:rsidR="00D46412" w:rsidRPr="00FC6D0C" w:rsidRDefault="00D46412" w:rsidP="00D46412">
      <w:pPr>
        <w:jc w:val="both"/>
      </w:pPr>
      <w:r w:rsidRPr="00FC6D0C">
        <w:t xml:space="preserve">Deliverables marked with (*) </w:t>
      </w:r>
      <w:r>
        <w:t xml:space="preserve">in </w:t>
      </w:r>
      <w:r w:rsidR="00922D99" w:rsidRPr="00AC1246">
        <w:rPr>
          <w:b/>
        </w:rPr>
        <w:fldChar w:fldCharType="begin"/>
      </w:r>
      <w:r w:rsidR="00922D99" w:rsidRPr="00AC1246">
        <w:rPr>
          <w:b/>
        </w:rPr>
        <w:instrText xml:space="preserve"> REF _Ref188867640 \h </w:instrText>
      </w:r>
      <w:r w:rsidR="00B00428">
        <w:rPr>
          <w:b/>
          <w:bCs/>
        </w:rPr>
        <w:instrText xml:space="preserve"> \* MERGEFORMAT </w:instrText>
      </w:r>
      <w:r w:rsidR="00922D99" w:rsidRPr="00AC1246">
        <w:rPr>
          <w:b/>
        </w:rPr>
      </w:r>
      <w:r w:rsidR="00922D99" w:rsidRPr="00AC1246">
        <w:rPr>
          <w:b/>
        </w:rPr>
        <w:fldChar w:fldCharType="separate"/>
      </w:r>
      <w:r w:rsidR="002F71D0" w:rsidRPr="00D8153B">
        <w:rPr>
          <w:b/>
        </w:rPr>
        <w:t>Table 23: Deliverables Dictionary Inventory</w:t>
      </w:r>
      <w:r w:rsidR="00922D99" w:rsidRPr="00AC1246">
        <w:rPr>
          <w:b/>
        </w:rPr>
        <w:fldChar w:fldCharType="end"/>
      </w:r>
      <w:r w:rsidR="00B00428">
        <w:t xml:space="preserve"> </w:t>
      </w:r>
      <w:r w:rsidRPr="00FC6D0C">
        <w:t xml:space="preserve">require an initial delivery within Phase 1 DDI, and recurring deliveries throughout Phase 2 M&amp;O. </w:t>
      </w:r>
      <w:r w:rsidRPr="00D84C78">
        <w:t>Recurring deliverables will be itemized and invoiced monthly during Phase 2 M&amp;O.</w:t>
      </w:r>
    </w:p>
    <w:p w14:paraId="608297C9" w14:textId="77777777" w:rsidR="00D46412" w:rsidRDefault="00D46412" w:rsidP="00AA64F7">
      <w:pPr>
        <w:jc w:val="both"/>
      </w:pPr>
    </w:p>
    <w:p w14:paraId="6D6E0831" w14:textId="77777777" w:rsidR="007046C8" w:rsidRDefault="007046C8" w:rsidP="00EE13F1">
      <w:pPr>
        <w:jc w:val="both"/>
      </w:pPr>
    </w:p>
    <w:p w14:paraId="67777156" w14:textId="77777777" w:rsidR="008B7A99" w:rsidRDefault="008B7A99" w:rsidP="00A055E1">
      <w:pPr>
        <w:pStyle w:val="Caption"/>
        <w:keepNext/>
        <w:sectPr w:rsidR="008B7A99" w:rsidSect="004F36C0">
          <w:headerReference w:type="default" r:id="rId52"/>
          <w:pgSz w:w="12240" w:h="15840"/>
          <w:pgMar w:top="1440" w:right="1440" w:bottom="1440" w:left="1440" w:header="0" w:footer="432" w:gutter="0"/>
          <w:cols w:space="720"/>
          <w:docGrid w:linePitch="360"/>
        </w:sectPr>
      </w:pPr>
    </w:p>
    <w:p w14:paraId="390275D9" w14:textId="726A319E" w:rsidR="003D119D" w:rsidRDefault="003D119D" w:rsidP="00575AE5">
      <w:pPr>
        <w:pStyle w:val="Title-Table"/>
      </w:pPr>
      <w:bookmarkStart w:id="217" w:name="_Ref188416794"/>
      <w:bookmarkStart w:id="218" w:name="_Ref188867640"/>
      <w:bookmarkStart w:id="219" w:name="_Toc196292962"/>
      <w:r>
        <w:lastRenderedPageBreak/>
        <w:t xml:space="preserve">Table </w:t>
      </w:r>
      <w:r>
        <w:fldChar w:fldCharType="begin"/>
      </w:r>
      <w:r>
        <w:instrText xml:space="preserve"> SEQ Table \* ARABIC </w:instrText>
      </w:r>
      <w:r>
        <w:fldChar w:fldCharType="separate"/>
      </w:r>
      <w:r>
        <w:rPr>
          <w:noProof/>
        </w:rPr>
        <w:t>23</w:t>
      </w:r>
      <w:r>
        <w:rPr>
          <w:noProof/>
        </w:rPr>
        <w:fldChar w:fldCharType="end"/>
      </w:r>
      <w:r>
        <w:t xml:space="preserve">: </w:t>
      </w:r>
      <w:r w:rsidRPr="00F7549B">
        <w:t xml:space="preserve">Deliverables Dictionary </w:t>
      </w:r>
      <w:r w:rsidR="00E82E66">
        <w:t>Inventory</w:t>
      </w:r>
      <w:bookmarkEnd w:id="217"/>
      <w:bookmarkEnd w:id="218"/>
      <w:bookmarkEnd w:id="219"/>
    </w:p>
    <w:tbl>
      <w:tblPr>
        <w:tblStyle w:val="TableGrid10"/>
        <w:tblW w:w="13045" w:type="dxa"/>
        <w:tblLayout w:type="fixed"/>
        <w:tblLook w:val="04A0" w:firstRow="1" w:lastRow="0" w:firstColumn="1" w:lastColumn="0" w:noHBand="0" w:noVBand="1"/>
      </w:tblPr>
      <w:tblGrid>
        <w:gridCol w:w="805"/>
        <w:gridCol w:w="2700"/>
        <w:gridCol w:w="4770"/>
        <w:gridCol w:w="4770"/>
      </w:tblGrid>
      <w:tr w:rsidR="00097D59" w:rsidRPr="00206522" w14:paraId="68E0E36B" w14:textId="77777777" w:rsidTr="007040BB">
        <w:trPr>
          <w:tblHeader/>
        </w:trPr>
        <w:tc>
          <w:tcPr>
            <w:tcW w:w="805" w:type="dxa"/>
            <w:shd w:val="clear" w:color="auto" w:fill="154454"/>
            <w:vAlign w:val="center"/>
          </w:tcPr>
          <w:p w14:paraId="4B889993" w14:textId="77777777" w:rsidR="00097D59" w:rsidRPr="00206522" w:rsidRDefault="00097D59" w:rsidP="00105369">
            <w:pPr>
              <w:spacing w:before="60" w:after="60" w:line="276" w:lineRule="auto"/>
              <w:rPr>
                <w:rFonts w:eastAsia="Times New Roman" w:cstheme="minorHAnsi"/>
                <w:b/>
                <w:bCs/>
                <w:color w:val="FFFFFF" w:themeColor="background1"/>
                <w:sz w:val="20"/>
                <w:szCs w:val="20"/>
              </w:rPr>
            </w:pPr>
            <w:r w:rsidRPr="00206522">
              <w:rPr>
                <w:rFonts w:eastAsia="Times New Roman" w:cstheme="minorHAnsi"/>
                <w:b/>
                <w:bCs/>
                <w:color w:val="FFFFFF" w:themeColor="background1"/>
                <w:sz w:val="20"/>
                <w:szCs w:val="20"/>
              </w:rPr>
              <w:t>ID</w:t>
            </w:r>
          </w:p>
        </w:tc>
        <w:tc>
          <w:tcPr>
            <w:tcW w:w="2700" w:type="dxa"/>
            <w:shd w:val="clear" w:color="auto" w:fill="154454"/>
          </w:tcPr>
          <w:p w14:paraId="527867A1" w14:textId="77777777" w:rsidR="00097D59" w:rsidRPr="00D74470" w:rsidRDefault="00097D59" w:rsidP="00105369">
            <w:pPr>
              <w:spacing w:before="60" w:after="60" w:line="276" w:lineRule="auto"/>
              <w:rPr>
                <w:rFonts w:eastAsia="Times New Roman" w:cstheme="minorHAnsi"/>
                <w:b/>
                <w:bCs/>
                <w:color w:val="FFFFFF" w:themeColor="background1"/>
                <w:sz w:val="20"/>
                <w:szCs w:val="20"/>
              </w:rPr>
            </w:pPr>
            <w:r w:rsidRPr="00D74470">
              <w:rPr>
                <w:rFonts w:eastAsia="Times New Roman" w:cstheme="minorHAnsi"/>
                <w:b/>
                <w:bCs/>
                <w:color w:val="FFFFFF" w:themeColor="background1"/>
                <w:sz w:val="20"/>
                <w:szCs w:val="20"/>
              </w:rPr>
              <w:t>Payment Milestone</w:t>
            </w:r>
          </w:p>
        </w:tc>
        <w:tc>
          <w:tcPr>
            <w:tcW w:w="4770" w:type="dxa"/>
            <w:shd w:val="clear" w:color="auto" w:fill="154454"/>
            <w:vAlign w:val="center"/>
          </w:tcPr>
          <w:p w14:paraId="702C7369" w14:textId="77777777" w:rsidR="00097D59" w:rsidRPr="00206522" w:rsidRDefault="00097D59" w:rsidP="00105369">
            <w:pPr>
              <w:spacing w:before="60" w:after="60" w:line="276" w:lineRule="auto"/>
              <w:rPr>
                <w:rFonts w:eastAsia="Times New Roman" w:cstheme="minorHAnsi"/>
                <w:b/>
                <w:bCs/>
                <w:color w:val="FFFFFF" w:themeColor="background1"/>
                <w:sz w:val="20"/>
                <w:szCs w:val="20"/>
              </w:rPr>
            </w:pPr>
            <w:r w:rsidRPr="00206522">
              <w:rPr>
                <w:rFonts w:eastAsia="Times New Roman" w:cstheme="minorHAnsi"/>
                <w:b/>
                <w:bCs/>
                <w:color w:val="FFFFFF" w:themeColor="background1"/>
                <w:sz w:val="20"/>
                <w:szCs w:val="20"/>
              </w:rPr>
              <w:t>Deliverable Name</w:t>
            </w:r>
          </w:p>
        </w:tc>
        <w:tc>
          <w:tcPr>
            <w:tcW w:w="4770" w:type="dxa"/>
            <w:shd w:val="clear" w:color="auto" w:fill="154454"/>
            <w:vAlign w:val="center"/>
          </w:tcPr>
          <w:p w14:paraId="745480DF" w14:textId="77777777" w:rsidR="00097D59" w:rsidRPr="00206522" w:rsidRDefault="00097D59" w:rsidP="00105369">
            <w:pPr>
              <w:spacing w:before="60" w:after="60" w:line="276" w:lineRule="auto"/>
              <w:rPr>
                <w:rFonts w:eastAsia="Times New Roman" w:cstheme="minorHAnsi"/>
                <w:b/>
                <w:bCs/>
                <w:color w:val="FFFFFF" w:themeColor="background1"/>
                <w:sz w:val="20"/>
                <w:szCs w:val="20"/>
              </w:rPr>
            </w:pPr>
            <w:r w:rsidRPr="00206522">
              <w:rPr>
                <w:rFonts w:eastAsia="Times New Roman" w:cstheme="minorHAnsi"/>
                <w:b/>
                <w:bCs/>
                <w:color w:val="FFFFFF" w:themeColor="background1"/>
                <w:sz w:val="20"/>
                <w:szCs w:val="20"/>
              </w:rPr>
              <w:t>Delivery Cadence</w:t>
            </w:r>
          </w:p>
        </w:tc>
      </w:tr>
      <w:tr w:rsidR="00097D59" w:rsidRPr="00206522" w14:paraId="15C9CF87" w14:textId="77777777" w:rsidTr="007040BB">
        <w:tc>
          <w:tcPr>
            <w:tcW w:w="805" w:type="dxa"/>
            <w:shd w:val="clear" w:color="auto" w:fill="auto"/>
            <w:vAlign w:val="center"/>
          </w:tcPr>
          <w:p w14:paraId="16817C2E" w14:textId="77777777" w:rsidR="00097D59" w:rsidRPr="006E76FA" w:rsidRDefault="00097D59" w:rsidP="00105369">
            <w:pPr>
              <w:spacing w:before="60" w:after="60" w:line="276" w:lineRule="auto"/>
              <w:rPr>
                <w:rFonts w:eastAsia="Times New Roman" w:cstheme="minorHAnsi"/>
                <w:sz w:val="20"/>
                <w:szCs w:val="20"/>
              </w:rPr>
            </w:pPr>
            <w:r w:rsidRPr="006E76FA">
              <w:rPr>
                <w:rFonts w:cstheme="minorHAnsi"/>
                <w:color w:val="000000"/>
                <w:sz w:val="20"/>
                <w:szCs w:val="20"/>
              </w:rPr>
              <w:t>D01</w:t>
            </w:r>
          </w:p>
        </w:tc>
        <w:tc>
          <w:tcPr>
            <w:tcW w:w="2700" w:type="dxa"/>
            <w:vMerge w:val="restart"/>
            <w:shd w:val="clear" w:color="auto" w:fill="auto"/>
          </w:tcPr>
          <w:p w14:paraId="0085B14E" w14:textId="77777777" w:rsidR="00097D59" w:rsidRPr="00D74470" w:rsidRDefault="00097D59" w:rsidP="00105369">
            <w:pPr>
              <w:spacing w:before="60" w:after="60" w:line="276" w:lineRule="auto"/>
              <w:jc w:val="center"/>
              <w:rPr>
                <w:rFonts w:eastAsia="Times New Roman" w:cstheme="minorHAnsi"/>
                <w:b/>
                <w:bCs/>
                <w:sz w:val="20"/>
                <w:szCs w:val="20"/>
              </w:rPr>
            </w:pPr>
            <w:r w:rsidRPr="00D74470">
              <w:rPr>
                <w:rFonts w:eastAsia="Times New Roman" w:cstheme="minorHAnsi"/>
                <w:b/>
                <w:bCs/>
                <w:sz w:val="20"/>
                <w:szCs w:val="20"/>
              </w:rPr>
              <w:t>Milestone #1: Project Initiation and Planning, Onboarding</w:t>
            </w:r>
          </w:p>
        </w:tc>
        <w:tc>
          <w:tcPr>
            <w:tcW w:w="4770" w:type="dxa"/>
            <w:shd w:val="clear" w:color="auto" w:fill="auto"/>
            <w:vAlign w:val="center"/>
          </w:tcPr>
          <w:p w14:paraId="23EFA07B" w14:textId="77777777" w:rsidR="00097D59" w:rsidRPr="00C50BC7" w:rsidRDefault="00097D59" w:rsidP="00105369">
            <w:pPr>
              <w:spacing w:before="60" w:after="60" w:line="276" w:lineRule="auto"/>
              <w:rPr>
                <w:rFonts w:cstheme="minorHAnsi"/>
                <w:sz w:val="20"/>
                <w:szCs w:val="20"/>
                <w:highlight w:val="yellow"/>
              </w:rPr>
            </w:pPr>
            <w:r w:rsidRPr="00C50BC7">
              <w:rPr>
                <w:rFonts w:cstheme="minorHAnsi"/>
                <w:sz w:val="20"/>
                <w:szCs w:val="20"/>
              </w:rPr>
              <w:t xml:space="preserve">30-60-90 Day Plan </w:t>
            </w:r>
          </w:p>
        </w:tc>
        <w:tc>
          <w:tcPr>
            <w:tcW w:w="4770" w:type="dxa"/>
            <w:shd w:val="clear" w:color="auto" w:fill="auto"/>
            <w:vAlign w:val="center"/>
          </w:tcPr>
          <w:p w14:paraId="216FF5F7" w14:textId="77777777" w:rsidR="008D760A" w:rsidRDefault="008D760A" w:rsidP="00105369">
            <w:pPr>
              <w:spacing w:before="60" w:after="60" w:line="276" w:lineRule="auto"/>
              <w:rPr>
                <w:rFonts w:cstheme="minorHAnsi"/>
                <w:color w:val="000000"/>
                <w:sz w:val="20"/>
                <w:szCs w:val="20"/>
              </w:rPr>
            </w:pPr>
            <w:r>
              <w:rPr>
                <w:rFonts w:cstheme="minorHAnsi"/>
                <w:color w:val="000000"/>
                <w:sz w:val="20"/>
                <w:szCs w:val="20"/>
              </w:rPr>
              <w:t>Initially submitted with vendor proposal</w:t>
            </w:r>
          </w:p>
          <w:p w14:paraId="3AEC496E" w14:textId="789FE12A" w:rsidR="00097D59" w:rsidRPr="006E76FA" w:rsidRDefault="008D760A" w:rsidP="00105369">
            <w:pPr>
              <w:spacing w:before="60" w:after="60" w:line="276" w:lineRule="auto"/>
              <w:rPr>
                <w:rFonts w:eastAsia="Times New Roman" w:cstheme="minorHAnsi"/>
                <w:sz w:val="20"/>
                <w:szCs w:val="20"/>
              </w:rPr>
            </w:pPr>
            <w:r>
              <w:rPr>
                <w:rFonts w:cstheme="minorHAnsi"/>
                <w:color w:val="000000"/>
                <w:sz w:val="20"/>
                <w:szCs w:val="20"/>
              </w:rPr>
              <w:t>Updated w</w:t>
            </w:r>
            <w:r w:rsidR="00097D59" w:rsidRPr="006E76FA">
              <w:rPr>
                <w:rFonts w:cstheme="minorHAnsi"/>
                <w:color w:val="000000"/>
                <w:sz w:val="20"/>
                <w:szCs w:val="20"/>
              </w:rPr>
              <w:t xml:space="preserve">ithin </w:t>
            </w:r>
            <w:r w:rsidR="00097D59">
              <w:rPr>
                <w:rFonts w:cstheme="minorHAnsi"/>
                <w:color w:val="000000"/>
                <w:sz w:val="20"/>
                <w:szCs w:val="20"/>
              </w:rPr>
              <w:t>fifteen (</w:t>
            </w:r>
            <w:r w:rsidR="00097D59" w:rsidRPr="006E76FA">
              <w:rPr>
                <w:rFonts w:cstheme="minorHAnsi"/>
                <w:color w:val="000000"/>
                <w:sz w:val="20"/>
                <w:szCs w:val="20"/>
              </w:rPr>
              <w:t>15</w:t>
            </w:r>
            <w:r w:rsidR="00097D59">
              <w:rPr>
                <w:rFonts w:cstheme="minorHAnsi"/>
                <w:color w:val="000000"/>
                <w:sz w:val="20"/>
                <w:szCs w:val="20"/>
              </w:rPr>
              <w:t>)</w:t>
            </w:r>
            <w:r w:rsidR="00097D59" w:rsidRPr="006E76FA">
              <w:rPr>
                <w:rFonts w:cstheme="minorHAnsi"/>
                <w:color w:val="000000"/>
                <w:sz w:val="20"/>
                <w:szCs w:val="20"/>
              </w:rPr>
              <w:t xml:space="preserve"> calendar days </w:t>
            </w:r>
            <w:r w:rsidR="0099432D">
              <w:rPr>
                <w:rFonts w:cstheme="minorHAnsi"/>
                <w:color w:val="000000"/>
                <w:sz w:val="20"/>
                <w:szCs w:val="20"/>
              </w:rPr>
              <w:t>after</w:t>
            </w:r>
            <w:r w:rsidR="0099432D" w:rsidRPr="006E76FA">
              <w:rPr>
                <w:rFonts w:cstheme="minorHAnsi"/>
                <w:color w:val="000000"/>
                <w:sz w:val="20"/>
                <w:szCs w:val="20"/>
              </w:rPr>
              <w:t xml:space="preserve"> </w:t>
            </w:r>
            <w:r w:rsidR="00097D59" w:rsidRPr="006E76FA">
              <w:rPr>
                <w:rFonts w:cstheme="minorHAnsi"/>
                <w:color w:val="000000"/>
                <w:sz w:val="20"/>
                <w:szCs w:val="20"/>
              </w:rPr>
              <w:t>contract execution.</w:t>
            </w:r>
          </w:p>
        </w:tc>
      </w:tr>
      <w:tr w:rsidR="00097D59" w:rsidRPr="00206522" w14:paraId="6BB890F1" w14:textId="77777777" w:rsidTr="007040BB">
        <w:tc>
          <w:tcPr>
            <w:tcW w:w="805" w:type="dxa"/>
            <w:shd w:val="clear" w:color="auto" w:fill="auto"/>
            <w:vAlign w:val="center"/>
          </w:tcPr>
          <w:p w14:paraId="7A2B1FA4" w14:textId="77777777" w:rsidR="00097D59" w:rsidRPr="006E76FA" w:rsidRDefault="00097D59" w:rsidP="00105369">
            <w:pPr>
              <w:spacing w:before="60" w:after="60" w:line="276" w:lineRule="auto"/>
              <w:rPr>
                <w:rFonts w:cstheme="minorHAnsi"/>
                <w:color w:val="000000"/>
                <w:sz w:val="20"/>
                <w:szCs w:val="20"/>
              </w:rPr>
            </w:pPr>
            <w:r w:rsidRPr="006E76FA">
              <w:rPr>
                <w:rFonts w:cstheme="minorHAnsi"/>
                <w:color w:val="000000"/>
                <w:sz w:val="20"/>
                <w:szCs w:val="20"/>
              </w:rPr>
              <w:t>D02</w:t>
            </w:r>
          </w:p>
        </w:tc>
        <w:tc>
          <w:tcPr>
            <w:tcW w:w="2700" w:type="dxa"/>
            <w:vMerge/>
            <w:shd w:val="clear" w:color="auto" w:fill="auto"/>
          </w:tcPr>
          <w:p w14:paraId="6369E038" w14:textId="77777777" w:rsidR="00097D59" w:rsidRPr="00D74470" w:rsidRDefault="00097D59" w:rsidP="00105369">
            <w:pPr>
              <w:spacing w:before="60" w:after="60" w:line="276" w:lineRule="auto"/>
              <w:rPr>
                <w:rFonts w:eastAsia="Times New Roman" w:cstheme="minorHAnsi"/>
                <w:b/>
                <w:bCs/>
                <w:sz w:val="20"/>
                <w:szCs w:val="20"/>
              </w:rPr>
            </w:pPr>
          </w:p>
        </w:tc>
        <w:tc>
          <w:tcPr>
            <w:tcW w:w="4770" w:type="dxa"/>
            <w:shd w:val="clear" w:color="auto" w:fill="auto"/>
            <w:vAlign w:val="center"/>
          </w:tcPr>
          <w:p w14:paraId="6FCBB81B" w14:textId="77777777" w:rsidR="00097D59" w:rsidRPr="006E76FA" w:rsidRDefault="00097D59" w:rsidP="00105369">
            <w:pPr>
              <w:spacing w:before="60" w:after="60" w:line="276" w:lineRule="auto"/>
              <w:rPr>
                <w:rFonts w:eastAsia="Times New Roman" w:cstheme="minorHAnsi"/>
                <w:sz w:val="20"/>
                <w:szCs w:val="20"/>
                <w:highlight w:val="yellow"/>
              </w:rPr>
            </w:pPr>
            <w:r w:rsidRPr="006E76FA">
              <w:rPr>
                <w:rFonts w:eastAsia="Times New Roman" w:cstheme="minorHAnsi"/>
                <w:sz w:val="20"/>
                <w:szCs w:val="20"/>
              </w:rPr>
              <w:t xml:space="preserve">Kickoff Meeting Materials </w:t>
            </w:r>
          </w:p>
        </w:tc>
        <w:tc>
          <w:tcPr>
            <w:tcW w:w="4770" w:type="dxa"/>
            <w:shd w:val="clear" w:color="auto" w:fill="auto"/>
            <w:vAlign w:val="center"/>
          </w:tcPr>
          <w:p w14:paraId="7562D5FF" w14:textId="288E005F" w:rsidR="00097D59" w:rsidRPr="006E76FA" w:rsidRDefault="00097D59" w:rsidP="00105369">
            <w:pPr>
              <w:spacing w:before="60" w:after="60" w:line="276" w:lineRule="auto"/>
              <w:rPr>
                <w:rFonts w:eastAsia="Times New Roman" w:cstheme="minorHAnsi"/>
                <w:sz w:val="20"/>
                <w:szCs w:val="20"/>
              </w:rPr>
            </w:pPr>
            <w:r w:rsidRPr="006E76FA">
              <w:rPr>
                <w:rFonts w:eastAsia="Times New Roman" w:cstheme="minorHAnsi"/>
                <w:sz w:val="20"/>
                <w:szCs w:val="20"/>
              </w:rPr>
              <w:t xml:space="preserve">Within ten (10) calendar days </w:t>
            </w:r>
            <w:r w:rsidR="0099432D">
              <w:rPr>
                <w:rFonts w:eastAsia="Times New Roman" w:cstheme="minorHAnsi"/>
                <w:sz w:val="20"/>
                <w:szCs w:val="20"/>
              </w:rPr>
              <w:t>after</w:t>
            </w:r>
            <w:r w:rsidR="0099432D" w:rsidRPr="006E76FA">
              <w:rPr>
                <w:rFonts w:eastAsia="Times New Roman" w:cstheme="minorHAnsi"/>
                <w:sz w:val="20"/>
                <w:szCs w:val="20"/>
              </w:rPr>
              <w:t xml:space="preserve"> </w:t>
            </w:r>
            <w:r w:rsidRPr="006E76FA">
              <w:rPr>
                <w:rFonts w:eastAsia="Times New Roman" w:cstheme="minorHAnsi"/>
                <w:sz w:val="20"/>
                <w:szCs w:val="20"/>
              </w:rPr>
              <w:t xml:space="preserve">contract execution, </w:t>
            </w:r>
          </w:p>
        </w:tc>
      </w:tr>
      <w:tr w:rsidR="00097D59" w:rsidRPr="00206522" w14:paraId="77118739" w14:textId="77777777" w:rsidTr="007040BB">
        <w:tc>
          <w:tcPr>
            <w:tcW w:w="805" w:type="dxa"/>
            <w:shd w:val="clear" w:color="auto" w:fill="auto"/>
            <w:vAlign w:val="center"/>
          </w:tcPr>
          <w:p w14:paraId="229D70C1" w14:textId="77777777" w:rsidR="00097D59" w:rsidRPr="006E76FA" w:rsidRDefault="00097D59" w:rsidP="00105369">
            <w:pPr>
              <w:spacing w:before="60" w:after="60" w:line="276" w:lineRule="auto"/>
              <w:rPr>
                <w:rFonts w:cstheme="minorHAnsi"/>
                <w:color w:val="000000"/>
                <w:sz w:val="20"/>
                <w:szCs w:val="20"/>
              </w:rPr>
            </w:pPr>
            <w:r w:rsidRPr="006E76FA">
              <w:rPr>
                <w:rFonts w:cstheme="minorHAnsi"/>
                <w:color w:val="000000"/>
                <w:sz w:val="20"/>
                <w:szCs w:val="20"/>
              </w:rPr>
              <w:t>D03</w:t>
            </w:r>
          </w:p>
        </w:tc>
        <w:tc>
          <w:tcPr>
            <w:tcW w:w="2700" w:type="dxa"/>
            <w:vMerge/>
            <w:shd w:val="clear" w:color="auto" w:fill="auto"/>
          </w:tcPr>
          <w:p w14:paraId="0CFB51B1" w14:textId="77777777" w:rsidR="00097D59" w:rsidRPr="00D74470" w:rsidRDefault="00097D59" w:rsidP="00105369">
            <w:pPr>
              <w:spacing w:before="60" w:after="60" w:line="276" w:lineRule="auto"/>
              <w:rPr>
                <w:rFonts w:eastAsia="Times New Roman" w:cstheme="minorHAnsi"/>
                <w:b/>
                <w:bCs/>
                <w:sz w:val="20"/>
                <w:szCs w:val="20"/>
              </w:rPr>
            </w:pPr>
          </w:p>
        </w:tc>
        <w:tc>
          <w:tcPr>
            <w:tcW w:w="4770" w:type="dxa"/>
            <w:shd w:val="clear" w:color="auto" w:fill="auto"/>
            <w:vAlign w:val="center"/>
          </w:tcPr>
          <w:p w14:paraId="2079A1E9" w14:textId="71E04C81" w:rsidR="00097D59" w:rsidRPr="00C50BC7" w:rsidRDefault="0064374E" w:rsidP="00105369">
            <w:pPr>
              <w:spacing w:before="60" w:after="60" w:line="276" w:lineRule="auto"/>
              <w:rPr>
                <w:rFonts w:eastAsia="Times New Roman" w:cstheme="minorHAnsi"/>
                <w:sz w:val="20"/>
                <w:szCs w:val="20"/>
                <w:highlight w:val="yellow"/>
              </w:rPr>
            </w:pPr>
            <w:r w:rsidRPr="00C50BC7">
              <w:rPr>
                <w:rFonts w:eastAsia="Times New Roman" w:cstheme="minorHAnsi"/>
                <w:sz w:val="20"/>
                <w:szCs w:val="20"/>
              </w:rPr>
              <w:t>*</w:t>
            </w:r>
            <w:r w:rsidR="00097D59" w:rsidRPr="00C50BC7">
              <w:rPr>
                <w:rFonts w:eastAsia="Times New Roman" w:cstheme="minorHAnsi"/>
                <w:sz w:val="20"/>
                <w:szCs w:val="20"/>
              </w:rPr>
              <w:t xml:space="preserve">Monthly Status Report </w:t>
            </w:r>
          </w:p>
        </w:tc>
        <w:tc>
          <w:tcPr>
            <w:tcW w:w="4770" w:type="dxa"/>
            <w:shd w:val="clear" w:color="auto" w:fill="auto"/>
            <w:vAlign w:val="center"/>
          </w:tcPr>
          <w:p w14:paraId="75451A5E" w14:textId="77777777" w:rsidR="00097D59" w:rsidRPr="006E76FA" w:rsidRDefault="00097D59" w:rsidP="00105369">
            <w:pPr>
              <w:spacing w:before="60" w:after="60" w:line="276" w:lineRule="auto"/>
              <w:rPr>
                <w:rFonts w:eastAsia="Times New Roman" w:cstheme="minorHAnsi"/>
                <w:sz w:val="20"/>
                <w:szCs w:val="20"/>
              </w:rPr>
            </w:pPr>
            <w:r w:rsidRPr="006E76FA">
              <w:rPr>
                <w:rFonts w:cstheme="minorHAnsi"/>
                <w:color w:val="242424"/>
                <w:sz w:val="20"/>
                <w:szCs w:val="20"/>
                <w:shd w:val="clear" w:color="auto" w:fill="FFFFFF"/>
              </w:rPr>
              <w:t>N</w:t>
            </w:r>
            <w:r w:rsidRPr="0095480C">
              <w:rPr>
                <w:rFonts w:cstheme="minorHAnsi"/>
                <w:color w:val="242424"/>
                <w:sz w:val="20"/>
                <w:szCs w:val="20"/>
                <w:shd w:val="clear" w:color="auto" w:fill="FFFFFF"/>
              </w:rPr>
              <w:t>o later than the tenth calendar day of the month for the prior month's performance.</w:t>
            </w:r>
            <w:r w:rsidRPr="006E76FA">
              <w:rPr>
                <w:rFonts w:eastAsia="Times New Roman" w:cstheme="minorHAnsi"/>
                <w:sz w:val="20"/>
                <w:szCs w:val="20"/>
              </w:rPr>
              <w:t xml:space="preserve"> </w:t>
            </w:r>
          </w:p>
        </w:tc>
      </w:tr>
      <w:tr w:rsidR="00097D59" w:rsidRPr="00206522" w14:paraId="337A16D3" w14:textId="77777777" w:rsidTr="007040BB">
        <w:tc>
          <w:tcPr>
            <w:tcW w:w="805" w:type="dxa"/>
            <w:shd w:val="clear" w:color="auto" w:fill="auto"/>
            <w:vAlign w:val="center"/>
          </w:tcPr>
          <w:p w14:paraId="767D984E" w14:textId="77777777" w:rsidR="00097D59" w:rsidRPr="006E76FA" w:rsidRDefault="00097D59" w:rsidP="00105369">
            <w:pPr>
              <w:spacing w:before="60" w:after="60" w:line="276" w:lineRule="auto"/>
              <w:rPr>
                <w:rFonts w:eastAsia="Times New Roman" w:cstheme="minorHAnsi"/>
                <w:sz w:val="20"/>
                <w:szCs w:val="20"/>
              </w:rPr>
            </w:pPr>
            <w:r w:rsidRPr="006E76FA">
              <w:rPr>
                <w:rFonts w:cstheme="minorHAnsi"/>
                <w:color w:val="000000"/>
                <w:sz w:val="20"/>
                <w:szCs w:val="20"/>
              </w:rPr>
              <w:t>D04</w:t>
            </w:r>
          </w:p>
        </w:tc>
        <w:tc>
          <w:tcPr>
            <w:tcW w:w="2700" w:type="dxa"/>
            <w:vMerge/>
            <w:shd w:val="clear" w:color="auto" w:fill="auto"/>
          </w:tcPr>
          <w:p w14:paraId="4B48D941" w14:textId="77777777" w:rsidR="00097D59" w:rsidRPr="00D74470" w:rsidRDefault="00097D59" w:rsidP="00105369">
            <w:pPr>
              <w:spacing w:before="60" w:after="60" w:line="276" w:lineRule="auto"/>
              <w:rPr>
                <w:rFonts w:eastAsia="Times New Roman" w:cstheme="minorHAnsi"/>
                <w:b/>
                <w:bCs/>
                <w:sz w:val="20"/>
                <w:szCs w:val="20"/>
              </w:rPr>
            </w:pPr>
          </w:p>
        </w:tc>
        <w:tc>
          <w:tcPr>
            <w:tcW w:w="4770" w:type="dxa"/>
            <w:shd w:val="clear" w:color="auto" w:fill="auto"/>
            <w:vAlign w:val="center"/>
          </w:tcPr>
          <w:p w14:paraId="44C36243" w14:textId="77777777" w:rsidR="00097D59" w:rsidRPr="006E76FA" w:rsidRDefault="00097D59" w:rsidP="00105369">
            <w:pPr>
              <w:spacing w:before="60" w:after="60" w:line="276" w:lineRule="auto"/>
              <w:rPr>
                <w:rFonts w:eastAsia="Times New Roman" w:cstheme="minorHAnsi"/>
                <w:sz w:val="20"/>
                <w:szCs w:val="20"/>
                <w:highlight w:val="yellow"/>
              </w:rPr>
            </w:pPr>
            <w:r w:rsidRPr="006E76FA">
              <w:rPr>
                <w:rFonts w:eastAsia="Times New Roman" w:cstheme="minorHAnsi"/>
                <w:sz w:val="20"/>
                <w:szCs w:val="20"/>
              </w:rPr>
              <w:t xml:space="preserve">Project Management Plan </w:t>
            </w:r>
          </w:p>
        </w:tc>
        <w:tc>
          <w:tcPr>
            <w:tcW w:w="4770" w:type="dxa"/>
            <w:shd w:val="clear" w:color="auto" w:fill="auto"/>
            <w:vAlign w:val="center"/>
          </w:tcPr>
          <w:p w14:paraId="169D8167" w14:textId="6AB0F694" w:rsidR="00097D59" w:rsidRPr="006E76FA" w:rsidRDefault="00097D59" w:rsidP="00105369">
            <w:pPr>
              <w:spacing w:before="60" w:after="60" w:line="276" w:lineRule="auto"/>
              <w:rPr>
                <w:rFonts w:eastAsia="Times New Roman" w:cstheme="minorHAnsi"/>
                <w:sz w:val="20"/>
                <w:szCs w:val="20"/>
              </w:rPr>
            </w:pPr>
            <w:r w:rsidRPr="006E76FA">
              <w:rPr>
                <w:rFonts w:eastAsia="Times New Roman" w:cstheme="minorHAnsi"/>
                <w:sz w:val="20"/>
                <w:szCs w:val="20"/>
              </w:rPr>
              <w:t xml:space="preserve">Within ninety (90) calendar days </w:t>
            </w:r>
            <w:r w:rsidR="0099432D">
              <w:rPr>
                <w:rFonts w:eastAsia="Times New Roman" w:cstheme="minorHAnsi"/>
                <w:sz w:val="20"/>
                <w:szCs w:val="20"/>
              </w:rPr>
              <w:t>after</w:t>
            </w:r>
            <w:r w:rsidR="0099432D" w:rsidRPr="006E76FA">
              <w:rPr>
                <w:rFonts w:eastAsia="Times New Roman" w:cstheme="minorHAnsi"/>
                <w:sz w:val="20"/>
                <w:szCs w:val="20"/>
              </w:rPr>
              <w:t xml:space="preserve"> </w:t>
            </w:r>
            <w:r w:rsidRPr="006E76FA">
              <w:rPr>
                <w:rFonts w:eastAsia="Times New Roman" w:cstheme="minorHAnsi"/>
                <w:sz w:val="20"/>
                <w:szCs w:val="20"/>
              </w:rPr>
              <w:t>contract execution.</w:t>
            </w:r>
          </w:p>
        </w:tc>
      </w:tr>
      <w:tr w:rsidR="00097D59" w:rsidRPr="00206522" w14:paraId="28626B46" w14:textId="77777777" w:rsidTr="007040BB">
        <w:tc>
          <w:tcPr>
            <w:tcW w:w="805" w:type="dxa"/>
            <w:shd w:val="clear" w:color="auto" w:fill="auto"/>
            <w:vAlign w:val="center"/>
          </w:tcPr>
          <w:p w14:paraId="6DCA5E49" w14:textId="77777777" w:rsidR="00097D59" w:rsidRPr="006E76FA" w:rsidRDefault="00097D59" w:rsidP="00105369">
            <w:pPr>
              <w:spacing w:before="60" w:after="60" w:line="276" w:lineRule="auto"/>
              <w:rPr>
                <w:rFonts w:cstheme="minorHAnsi"/>
                <w:color w:val="000000"/>
                <w:sz w:val="20"/>
                <w:szCs w:val="20"/>
              </w:rPr>
            </w:pPr>
            <w:r w:rsidRPr="006E76FA">
              <w:rPr>
                <w:rFonts w:cstheme="minorHAnsi"/>
                <w:color w:val="000000"/>
                <w:sz w:val="20"/>
                <w:szCs w:val="20"/>
              </w:rPr>
              <w:t>D05</w:t>
            </w:r>
          </w:p>
        </w:tc>
        <w:tc>
          <w:tcPr>
            <w:tcW w:w="2700" w:type="dxa"/>
            <w:vMerge/>
            <w:shd w:val="clear" w:color="auto" w:fill="auto"/>
          </w:tcPr>
          <w:p w14:paraId="07901B39" w14:textId="77777777" w:rsidR="00097D59" w:rsidRPr="00D74470" w:rsidRDefault="00097D59" w:rsidP="00105369">
            <w:pPr>
              <w:spacing w:before="60" w:after="60" w:line="276" w:lineRule="auto"/>
              <w:rPr>
                <w:rFonts w:eastAsia="Times New Roman" w:cstheme="minorHAnsi"/>
                <w:b/>
                <w:bCs/>
                <w:sz w:val="20"/>
                <w:szCs w:val="20"/>
              </w:rPr>
            </w:pPr>
          </w:p>
        </w:tc>
        <w:tc>
          <w:tcPr>
            <w:tcW w:w="4770" w:type="dxa"/>
            <w:shd w:val="clear" w:color="auto" w:fill="auto"/>
            <w:vAlign w:val="center"/>
          </w:tcPr>
          <w:p w14:paraId="3E710132" w14:textId="77777777" w:rsidR="00097D59" w:rsidRPr="006E76FA" w:rsidRDefault="00097D59" w:rsidP="00105369">
            <w:pPr>
              <w:spacing w:before="60" w:after="60" w:line="276" w:lineRule="auto"/>
              <w:rPr>
                <w:rFonts w:eastAsia="Times New Roman" w:cstheme="minorHAnsi"/>
                <w:sz w:val="20"/>
                <w:szCs w:val="20"/>
              </w:rPr>
            </w:pPr>
            <w:r w:rsidRPr="006E76FA">
              <w:rPr>
                <w:rFonts w:eastAsia="Times New Roman" w:cstheme="minorHAnsi"/>
                <w:sz w:val="20"/>
                <w:szCs w:val="20"/>
              </w:rPr>
              <w:t xml:space="preserve">Security, Privacy, and Confidentiality Plan </w:t>
            </w:r>
          </w:p>
        </w:tc>
        <w:tc>
          <w:tcPr>
            <w:tcW w:w="4770" w:type="dxa"/>
            <w:shd w:val="clear" w:color="auto" w:fill="auto"/>
            <w:vAlign w:val="center"/>
          </w:tcPr>
          <w:p w14:paraId="1047AA71" w14:textId="21F08334" w:rsidR="00097D59" w:rsidRPr="006E76FA" w:rsidRDefault="00097D59" w:rsidP="00105369">
            <w:pPr>
              <w:spacing w:before="60" w:after="60" w:line="276" w:lineRule="auto"/>
              <w:rPr>
                <w:rFonts w:eastAsia="Times New Roman" w:cstheme="minorHAnsi"/>
                <w:sz w:val="20"/>
                <w:szCs w:val="20"/>
              </w:rPr>
            </w:pPr>
            <w:r w:rsidRPr="006E76FA">
              <w:rPr>
                <w:rFonts w:eastAsia="Times New Roman" w:cstheme="minorHAnsi"/>
                <w:sz w:val="20"/>
                <w:szCs w:val="20"/>
              </w:rPr>
              <w:t xml:space="preserve">Within ninety (90) calendar days </w:t>
            </w:r>
            <w:r w:rsidR="0099432D">
              <w:rPr>
                <w:rFonts w:eastAsia="Times New Roman" w:cstheme="minorHAnsi"/>
                <w:sz w:val="20"/>
                <w:szCs w:val="20"/>
              </w:rPr>
              <w:t>after</w:t>
            </w:r>
            <w:r w:rsidR="0099432D" w:rsidRPr="006E76FA">
              <w:rPr>
                <w:rFonts w:eastAsia="Times New Roman" w:cstheme="minorHAnsi"/>
                <w:sz w:val="20"/>
                <w:szCs w:val="20"/>
              </w:rPr>
              <w:t xml:space="preserve"> </w:t>
            </w:r>
            <w:r w:rsidRPr="006E76FA">
              <w:rPr>
                <w:rFonts w:eastAsia="Times New Roman" w:cstheme="minorHAnsi"/>
                <w:sz w:val="20"/>
                <w:szCs w:val="20"/>
              </w:rPr>
              <w:t xml:space="preserve">contract execution. </w:t>
            </w:r>
          </w:p>
        </w:tc>
      </w:tr>
      <w:tr w:rsidR="00097D59" w:rsidRPr="00206522" w14:paraId="228B1755" w14:textId="77777777" w:rsidTr="007040BB">
        <w:tc>
          <w:tcPr>
            <w:tcW w:w="805" w:type="dxa"/>
            <w:shd w:val="clear" w:color="auto" w:fill="auto"/>
            <w:vAlign w:val="center"/>
          </w:tcPr>
          <w:p w14:paraId="62BA1513" w14:textId="77777777" w:rsidR="00097D59" w:rsidRPr="006E76FA" w:rsidRDefault="00097D59" w:rsidP="00105369">
            <w:pPr>
              <w:spacing w:before="60" w:after="60" w:line="276" w:lineRule="auto"/>
              <w:rPr>
                <w:rFonts w:eastAsia="Times New Roman" w:cstheme="minorHAnsi"/>
                <w:sz w:val="20"/>
                <w:szCs w:val="20"/>
              </w:rPr>
            </w:pPr>
            <w:r w:rsidRPr="006E76FA">
              <w:rPr>
                <w:rFonts w:cstheme="minorHAnsi"/>
                <w:color w:val="000000"/>
                <w:sz w:val="20"/>
                <w:szCs w:val="20"/>
              </w:rPr>
              <w:t>D06</w:t>
            </w:r>
          </w:p>
        </w:tc>
        <w:tc>
          <w:tcPr>
            <w:tcW w:w="2700" w:type="dxa"/>
            <w:vMerge/>
            <w:shd w:val="clear" w:color="auto" w:fill="auto"/>
          </w:tcPr>
          <w:p w14:paraId="17C76008" w14:textId="77777777" w:rsidR="00097D59" w:rsidRPr="00D74470" w:rsidRDefault="00097D59" w:rsidP="00105369">
            <w:pPr>
              <w:spacing w:before="60" w:after="60" w:line="276" w:lineRule="auto"/>
              <w:rPr>
                <w:rFonts w:eastAsia="Times New Roman" w:cstheme="minorHAnsi"/>
                <w:b/>
                <w:bCs/>
                <w:sz w:val="20"/>
                <w:szCs w:val="20"/>
              </w:rPr>
            </w:pPr>
          </w:p>
        </w:tc>
        <w:tc>
          <w:tcPr>
            <w:tcW w:w="4770" w:type="dxa"/>
            <w:shd w:val="clear" w:color="auto" w:fill="auto"/>
            <w:vAlign w:val="center"/>
          </w:tcPr>
          <w:p w14:paraId="56BBDC7C" w14:textId="1989DC7A" w:rsidR="00097D59" w:rsidRPr="00C50BC7" w:rsidRDefault="007040BB" w:rsidP="00105369">
            <w:pPr>
              <w:spacing w:before="60" w:after="60" w:line="276" w:lineRule="auto"/>
              <w:rPr>
                <w:rFonts w:cstheme="minorHAnsi"/>
                <w:sz w:val="20"/>
                <w:szCs w:val="20"/>
                <w:highlight w:val="yellow"/>
              </w:rPr>
            </w:pPr>
            <w:r w:rsidRPr="00C50BC7">
              <w:rPr>
                <w:rFonts w:cstheme="minorHAnsi"/>
                <w:sz w:val="20"/>
                <w:szCs w:val="20"/>
              </w:rPr>
              <w:t>*</w:t>
            </w:r>
            <w:r w:rsidR="00097D59" w:rsidRPr="00C50BC7">
              <w:rPr>
                <w:rFonts w:cstheme="minorHAnsi"/>
                <w:sz w:val="20"/>
                <w:szCs w:val="20"/>
              </w:rPr>
              <w:t>Project Schedule</w:t>
            </w:r>
          </w:p>
        </w:tc>
        <w:tc>
          <w:tcPr>
            <w:tcW w:w="4770" w:type="dxa"/>
            <w:shd w:val="clear" w:color="auto" w:fill="auto"/>
            <w:vAlign w:val="center"/>
          </w:tcPr>
          <w:p w14:paraId="00066920" w14:textId="77777777" w:rsidR="00097D59" w:rsidRPr="006E76FA" w:rsidRDefault="00097D59" w:rsidP="00105369">
            <w:pPr>
              <w:spacing w:before="60" w:after="60" w:line="276" w:lineRule="auto"/>
              <w:rPr>
                <w:rFonts w:cstheme="minorHAnsi"/>
                <w:color w:val="000000"/>
                <w:sz w:val="20"/>
                <w:szCs w:val="20"/>
              </w:rPr>
            </w:pPr>
            <w:r w:rsidRPr="006E76FA">
              <w:rPr>
                <w:rFonts w:cstheme="minorHAnsi"/>
                <w:color w:val="000000"/>
                <w:sz w:val="20"/>
                <w:szCs w:val="20"/>
              </w:rPr>
              <w:t xml:space="preserve">The </w:t>
            </w:r>
            <w:r>
              <w:rPr>
                <w:rFonts w:cstheme="minorHAnsi"/>
                <w:color w:val="000000"/>
                <w:sz w:val="20"/>
                <w:szCs w:val="20"/>
              </w:rPr>
              <w:t>I</w:t>
            </w:r>
            <w:r w:rsidRPr="006E76FA">
              <w:rPr>
                <w:rFonts w:cstheme="minorHAnsi"/>
                <w:color w:val="000000"/>
                <w:sz w:val="20"/>
                <w:szCs w:val="20"/>
              </w:rPr>
              <w:t>nitial Project Schedule will be submitted in the vendor’s response to the RFP.</w:t>
            </w:r>
          </w:p>
          <w:p w14:paraId="10FBAF91" w14:textId="22E629E6" w:rsidR="00097D59" w:rsidRPr="006E76FA" w:rsidRDefault="00097D59" w:rsidP="00105369">
            <w:pPr>
              <w:spacing w:before="60" w:after="60" w:line="276" w:lineRule="auto"/>
              <w:rPr>
                <w:rFonts w:eastAsia="Times New Roman" w:cstheme="minorHAnsi"/>
                <w:sz w:val="20"/>
                <w:szCs w:val="20"/>
              </w:rPr>
            </w:pPr>
            <w:r w:rsidRPr="006E76FA">
              <w:rPr>
                <w:rFonts w:cstheme="minorHAnsi"/>
                <w:color w:val="000000"/>
                <w:sz w:val="20"/>
                <w:szCs w:val="20"/>
              </w:rPr>
              <w:t xml:space="preserve">The revised </w:t>
            </w:r>
            <w:r>
              <w:rPr>
                <w:rFonts w:cstheme="minorHAnsi"/>
                <w:color w:val="000000"/>
                <w:sz w:val="20"/>
                <w:szCs w:val="20"/>
              </w:rPr>
              <w:t>Project Schedule</w:t>
            </w:r>
            <w:r w:rsidRPr="006E76FA">
              <w:rPr>
                <w:rFonts w:cstheme="minorHAnsi"/>
                <w:color w:val="000000"/>
                <w:sz w:val="20"/>
                <w:szCs w:val="20"/>
              </w:rPr>
              <w:t xml:space="preserve"> is due within </w:t>
            </w:r>
            <w:r>
              <w:rPr>
                <w:rFonts w:cstheme="minorHAnsi"/>
                <w:color w:val="000000"/>
                <w:sz w:val="20"/>
                <w:szCs w:val="20"/>
              </w:rPr>
              <w:t>thirty (</w:t>
            </w:r>
            <w:r w:rsidRPr="006E76FA">
              <w:rPr>
                <w:rFonts w:cstheme="minorHAnsi"/>
                <w:color w:val="000000"/>
                <w:sz w:val="20"/>
                <w:szCs w:val="20"/>
              </w:rPr>
              <w:t>30</w:t>
            </w:r>
            <w:r>
              <w:rPr>
                <w:rFonts w:cstheme="minorHAnsi"/>
                <w:color w:val="000000"/>
                <w:sz w:val="20"/>
                <w:szCs w:val="20"/>
              </w:rPr>
              <w:t>)</w:t>
            </w:r>
            <w:r w:rsidRPr="006E76FA">
              <w:rPr>
                <w:rFonts w:cstheme="minorHAnsi"/>
                <w:color w:val="000000"/>
                <w:sz w:val="20"/>
                <w:szCs w:val="20"/>
              </w:rPr>
              <w:t xml:space="preserve"> calendar days </w:t>
            </w:r>
            <w:r w:rsidR="0099432D">
              <w:rPr>
                <w:rFonts w:cstheme="minorHAnsi"/>
                <w:color w:val="000000"/>
                <w:sz w:val="20"/>
                <w:szCs w:val="20"/>
              </w:rPr>
              <w:t>after</w:t>
            </w:r>
            <w:r w:rsidR="0099432D" w:rsidRPr="006E76FA">
              <w:rPr>
                <w:rFonts w:cstheme="minorHAnsi"/>
                <w:color w:val="000000"/>
                <w:sz w:val="20"/>
                <w:szCs w:val="20"/>
              </w:rPr>
              <w:t xml:space="preserve"> </w:t>
            </w:r>
            <w:r w:rsidRPr="006E76FA">
              <w:rPr>
                <w:rFonts w:cstheme="minorHAnsi"/>
                <w:color w:val="000000"/>
                <w:sz w:val="20"/>
                <w:szCs w:val="20"/>
              </w:rPr>
              <w:t xml:space="preserve">contract execution. Schedule updates are submitted weekly during </w:t>
            </w:r>
            <w:r>
              <w:rPr>
                <w:rFonts w:cstheme="minorHAnsi"/>
                <w:color w:val="000000"/>
                <w:sz w:val="20"/>
                <w:szCs w:val="20"/>
              </w:rPr>
              <w:t>Phase 1 DDI.</w:t>
            </w:r>
          </w:p>
        </w:tc>
      </w:tr>
      <w:tr w:rsidR="00097D59" w:rsidRPr="00206522" w14:paraId="29D2455E" w14:textId="77777777" w:rsidTr="007040BB">
        <w:tc>
          <w:tcPr>
            <w:tcW w:w="805" w:type="dxa"/>
            <w:shd w:val="clear" w:color="auto" w:fill="auto"/>
            <w:vAlign w:val="center"/>
          </w:tcPr>
          <w:p w14:paraId="4D0AEE37" w14:textId="77777777" w:rsidR="00097D59" w:rsidRPr="006E76FA" w:rsidRDefault="00097D59" w:rsidP="00105369">
            <w:pPr>
              <w:spacing w:before="60" w:after="60" w:line="276" w:lineRule="auto"/>
              <w:rPr>
                <w:rFonts w:eastAsia="Times New Roman" w:cstheme="minorHAnsi"/>
                <w:sz w:val="20"/>
                <w:szCs w:val="20"/>
              </w:rPr>
            </w:pPr>
            <w:r w:rsidRPr="006E76FA">
              <w:rPr>
                <w:rFonts w:cstheme="minorHAnsi"/>
                <w:color w:val="000000"/>
                <w:sz w:val="20"/>
                <w:szCs w:val="20"/>
              </w:rPr>
              <w:t>D07</w:t>
            </w:r>
          </w:p>
        </w:tc>
        <w:tc>
          <w:tcPr>
            <w:tcW w:w="2700" w:type="dxa"/>
            <w:vMerge w:val="restart"/>
            <w:shd w:val="clear" w:color="auto" w:fill="auto"/>
          </w:tcPr>
          <w:p w14:paraId="37618F8B" w14:textId="77777777" w:rsidR="00097D59" w:rsidRPr="00D74470" w:rsidRDefault="00097D59" w:rsidP="00105369">
            <w:pPr>
              <w:spacing w:before="60" w:after="60" w:line="276" w:lineRule="auto"/>
              <w:jc w:val="center"/>
              <w:rPr>
                <w:rFonts w:eastAsia="Times New Roman" w:cstheme="minorHAnsi"/>
                <w:b/>
                <w:bCs/>
                <w:sz w:val="20"/>
                <w:szCs w:val="20"/>
              </w:rPr>
            </w:pPr>
            <w:r w:rsidRPr="00D74470">
              <w:rPr>
                <w:rFonts w:eastAsia="Times New Roman" w:cstheme="minorHAnsi"/>
                <w:b/>
                <w:bCs/>
                <w:sz w:val="20"/>
                <w:szCs w:val="20"/>
              </w:rPr>
              <w:t>Milestone #2: Solution Planning</w:t>
            </w:r>
          </w:p>
        </w:tc>
        <w:tc>
          <w:tcPr>
            <w:tcW w:w="4770" w:type="dxa"/>
            <w:shd w:val="clear" w:color="auto" w:fill="auto"/>
            <w:vAlign w:val="center"/>
          </w:tcPr>
          <w:p w14:paraId="34CC9FFD" w14:textId="77777777" w:rsidR="00097D59" w:rsidRPr="006E76FA" w:rsidRDefault="00097D59" w:rsidP="00105369">
            <w:pPr>
              <w:spacing w:before="60" w:after="60" w:line="276" w:lineRule="auto"/>
              <w:rPr>
                <w:rFonts w:cstheme="minorHAnsi"/>
                <w:sz w:val="20"/>
                <w:szCs w:val="20"/>
                <w:highlight w:val="yellow"/>
              </w:rPr>
            </w:pPr>
            <w:r w:rsidRPr="006E76FA">
              <w:rPr>
                <w:rFonts w:cstheme="minorHAnsi"/>
                <w:color w:val="000000"/>
                <w:sz w:val="20"/>
                <w:szCs w:val="20"/>
              </w:rPr>
              <w:t xml:space="preserve">Data Conversion Plan </w:t>
            </w:r>
          </w:p>
        </w:tc>
        <w:tc>
          <w:tcPr>
            <w:tcW w:w="4770" w:type="dxa"/>
            <w:shd w:val="clear" w:color="auto" w:fill="auto"/>
            <w:vAlign w:val="center"/>
          </w:tcPr>
          <w:p w14:paraId="2922743E" w14:textId="72E22562" w:rsidR="00097D59" w:rsidRPr="006E76FA" w:rsidRDefault="00097D59" w:rsidP="00105369">
            <w:pPr>
              <w:spacing w:before="60" w:after="60" w:line="276" w:lineRule="auto"/>
              <w:rPr>
                <w:rFonts w:eastAsia="Times New Roman" w:cstheme="minorHAnsi"/>
                <w:sz w:val="20"/>
                <w:szCs w:val="20"/>
              </w:rPr>
            </w:pPr>
            <w:r w:rsidRPr="006E76FA">
              <w:rPr>
                <w:rFonts w:cstheme="minorHAnsi"/>
                <w:color w:val="000000"/>
                <w:sz w:val="20"/>
                <w:szCs w:val="20"/>
              </w:rPr>
              <w:t xml:space="preserve">Within </w:t>
            </w:r>
            <w:r>
              <w:rPr>
                <w:rFonts w:cstheme="minorHAnsi"/>
                <w:color w:val="000000"/>
                <w:sz w:val="20"/>
                <w:szCs w:val="20"/>
              </w:rPr>
              <w:t>thirty (</w:t>
            </w:r>
            <w:r w:rsidRPr="00753FE4">
              <w:rPr>
                <w:rFonts w:cstheme="minorHAnsi"/>
                <w:color w:val="000000"/>
                <w:sz w:val="20"/>
                <w:szCs w:val="20"/>
              </w:rPr>
              <w:t>30</w:t>
            </w:r>
            <w:r>
              <w:rPr>
                <w:rFonts w:cstheme="minorHAnsi"/>
                <w:color w:val="000000"/>
                <w:sz w:val="20"/>
                <w:szCs w:val="20"/>
              </w:rPr>
              <w:t>)</w:t>
            </w:r>
            <w:r w:rsidRPr="00753FE4">
              <w:rPr>
                <w:rFonts w:cstheme="minorHAnsi"/>
                <w:color w:val="000000"/>
                <w:sz w:val="20"/>
                <w:szCs w:val="20"/>
              </w:rPr>
              <w:t xml:space="preserve"> </w:t>
            </w:r>
            <w:r w:rsidRPr="006E76FA">
              <w:rPr>
                <w:rFonts w:cstheme="minorHAnsi"/>
                <w:color w:val="000000"/>
                <w:sz w:val="20"/>
                <w:szCs w:val="20"/>
              </w:rPr>
              <w:t xml:space="preserve">calendar days </w:t>
            </w:r>
            <w:r w:rsidR="0099432D">
              <w:rPr>
                <w:rFonts w:cstheme="minorHAnsi"/>
                <w:color w:val="000000"/>
                <w:sz w:val="20"/>
                <w:szCs w:val="20"/>
              </w:rPr>
              <w:t>after</w:t>
            </w:r>
            <w:r w:rsidR="0099432D" w:rsidRPr="006E76FA">
              <w:rPr>
                <w:rFonts w:cstheme="minorHAnsi"/>
                <w:color w:val="000000"/>
                <w:sz w:val="20"/>
                <w:szCs w:val="20"/>
              </w:rPr>
              <w:t xml:space="preserve"> </w:t>
            </w:r>
            <w:r w:rsidRPr="006E76FA">
              <w:rPr>
                <w:rFonts w:cstheme="minorHAnsi"/>
                <w:color w:val="000000"/>
                <w:sz w:val="20"/>
                <w:szCs w:val="20"/>
              </w:rPr>
              <w:t>contract execution.</w:t>
            </w:r>
          </w:p>
        </w:tc>
      </w:tr>
      <w:tr w:rsidR="00097D59" w:rsidRPr="00206522" w14:paraId="01DE2317" w14:textId="77777777" w:rsidTr="007040BB">
        <w:tc>
          <w:tcPr>
            <w:tcW w:w="805" w:type="dxa"/>
            <w:shd w:val="clear" w:color="auto" w:fill="auto"/>
            <w:vAlign w:val="center"/>
          </w:tcPr>
          <w:p w14:paraId="02BBEEA2" w14:textId="77777777" w:rsidR="00097D59" w:rsidRPr="006E76FA" w:rsidRDefault="00097D59" w:rsidP="00105369">
            <w:pPr>
              <w:spacing w:before="60" w:after="60" w:line="276" w:lineRule="auto"/>
              <w:rPr>
                <w:rFonts w:eastAsia="Times New Roman" w:cstheme="minorHAnsi"/>
                <w:sz w:val="20"/>
                <w:szCs w:val="20"/>
              </w:rPr>
            </w:pPr>
            <w:r w:rsidRPr="006E76FA">
              <w:rPr>
                <w:rFonts w:cstheme="minorHAnsi"/>
                <w:color w:val="000000"/>
                <w:sz w:val="20"/>
                <w:szCs w:val="20"/>
              </w:rPr>
              <w:t>D08</w:t>
            </w:r>
          </w:p>
        </w:tc>
        <w:tc>
          <w:tcPr>
            <w:tcW w:w="2700" w:type="dxa"/>
            <w:vMerge/>
            <w:shd w:val="clear" w:color="auto" w:fill="auto"/>
          </w:tcPr>
          <w:p w14:paraId="7EBE7B43" w14:textId="77777777" w:rsidR="00097D59" w:rsidRPr="00D74470" w:rsidRDefault="00097D59" w:rsidP="00105369">
            <w:pPr>
              <w:spacing w:before="60" w:after="60" w:line="276" w:lineRule="auto"/>
              <w:rPr>
                <w:rFonts w:eastAsia="Times New Roman" w:cstheme="minorHAnsi"/>
                <w:b/>
                <w:bCs/>
                <w:sz w:val="20"/>
                <w:szCs w:val="20"/>
              </w:rPr>
            </w:pPr>
          </w:p>
        </w:tc>
        <w:tc>
          <w:tcPr>
            <w:tcW w:w="4770" w:type="dxa"/>
            <w:shd w:val="clear" w:color="auto" w:fill="auto"/>
            <w:vAlign w:val="center"/>
          </w:tcPr>
          <w:p w14:paraId="6C8BC54E" w14:textId="77777777" w:rsidR="00097D59" w:rsidRPr="006E76FA" w:rsidRDefault="00097D59" w:rsidP="00105369">
            <w:pPr>
              <w:spacing w:before="60" w:after="60" w:line="276" w:lineRule="auto"/>
              <w:rPr>
                <w:rFonts w:eastAsia="Arial" w:cstheme="minorHAnsi"/>
                <w:sz w:val="20"/>
                <w:szCs w:val="20"/>
                <w:highlight w:val="yellow"/>
              </w:rPr>
            </w:pPr>
            <w:r w:rsidRPr="006E76FA">
              <w:rPr>
                <w:rFonts w:cstheme="minorHAnsi"/>
                <w:color w:val="000000"/>
                <w:sz w:val="20"/>
                <w:szCs w:val="20"/>
              </w:rPr>
              <w:t xml:space="preserve">Data Management Plan </w:t>
            </w:r>
          </w:p>
        </w:tc>
        <w:tc>
          <w:tcPr>
            <w:tcW w:w="4770" w:type="dxa"/>
            <w:shd w:val="clear" w:color="auto" w:fill="auto"/>
            <w:vAlign w:val="center"/>
          </w:tcPr>
          <w:p w14:paraId="491D3DF1" w14:textId="68C10FB8" w:rsidR="00097D59" w:rsidRPr="006E76FA" w:rsidRDefault="00097D59" w:rsidP="00105369">
            <w:pPr>
              <w:spacing w:before="60" w:after="60" w:line="276" w:lineRule="auto"/>
              <w:rPr>
                <w:rFonts w:eastAsia="Arial" w:cstheme="minorHAnsi"/>
                <w:sz w:val="20"/>
                <w:szCs w:val="20"/>
              </w:rPr>
            </w:pPr>
            <w:r w:rsidRPr="006E76FA">
              <w:rPr>
                <w:rFonts w:cstheme="minorHAnsi"/>
                <w:color w:val="000000"/>
                <w:sz w:val="20"/>
                <w:szCs w:val="20"/>
              </w:rPr>
              <w:t xml:space="preserve">Within </w:t>
            </w:r>
            <w:r>
              <w:rPr>
                <w:rFonts w:cstheme="minorHAnsi"/>
                <w:color w:val="000000"/>
                <w:sz w:val="20"/>
                <w:szCs w:val="20"/>
              </w:rPr>
              <w:t>thirty (</w:t>
            </w:r>
            <w:r w:rsidRPr="00753FE4">
              <w:rPr>
                <w:rFonts w:cstheme="minorHAnsi"/>
                <w:color w:val="000000"/>
                <w:sz w:val="20"/>
                <w:szCs w:val="20"/>
              </w:rPr>
              <w:t>30</w:t>
            </w:r>
            <w:r>
              <w:rPr>
                <w:rFonts w:cstheme="minorHAnsi"/>
                <w:color w:val="000000"/>
                <w:sz w:val="20"/>
                <w:szCs w:val="20"/>
              </w:rPr>
              <w:t>)</w:t>
            </w:r>
            <w:r w:rsidRPr="00753FE4">
              <w:rPr>
                <w:rFonts w:cstheme="minorHAnsi"/>
                <w:color w:val="000000"/>
                <w:sz w:val="20"/>
                <w:szCs w:val="20"/>
              </w:rPr>
              <w:t xml:space="preserve"> </w:t>
            </w:r>
            <w:r w:rsidRPr="006E76FA">
              <w:rPr>
                <w:rFonts w:cstheme="minorHAnsi"/>
                <w:color w:val="000000"/>
                <w:sz w:val="20"/>
                <w:szCs w:val="20"/>
              </w:rPr>
              <w:t xml:space="preserve">calendar days </w:t>
            </w:r>
            <w:r w:rsidR="0099432D">
              <w:rPr>
                <w:rFonts w:cstheme="minorHAnsi"/>
                <w:color w:val="000000"/>
                <w:sz w:val="20"/>
                <w:szCs w:val="20"/>
              </w:rPr>
              <w:t>after</w:t>
            </w:r>
            <w:r w:rsidR="0099432D" w:rsidRPr="006E76FA">
              <w:rPr>
                <w:rFonts w:cstheme="minorHAnsi"/>
                <w:color w:val="000000"/>
                <w:sz w:val="20"/>
                <w:szCs w:val="20"/>
              </w:rPr>
              <w:t xml:space="preserve"> </w:t>
            </w:r>
            <w:r w:rsidRPr="006E76FA">
              <w:rPr>
                <w:rFonts w:cstheme="minorHAnsi"/>
                <w:color w:val="000000"/>
                <w:sz w:val="20"/>
                <w:szCs w:val="20"/>
              </w:rPr>
              <w:t>contract execution.</w:t>
            </w:r>
          </w:p>
        </w:tc>
      </w:tr>
      <w:tr w:rsidR="00097D59" w:rsidRPr="00206522" w14:paraId="0C96A686" w14:textId="77777777" w:rsidTr="007040BB">
        <w:tc>
          <w:tcPr>
            <w:tcW w:w="805" w:type="dxa"/>
            <w:shd w:val="clear" w:color="auto" w:fill="auto"/>
            <w:vAlign w:val="center"/>
          </w:tcPr>
          <w:p w14:paraId="41F4E958" w14:textId="77777777" w:rsidR="00097D59" w:rsidRPr="006E76FA" w:rsidRDefault="00097D59" w:rsidP="00105369">
            <w:pPr>
              <w:spacing w:before="60" w:after="60" w:line="276" w:lineRule="auto"/>
              <w:rPr>
                <w:rFonts w:eastAsia="Times New Roman" w:cstheme="minorHAnsi"/>
                <w:sz w:val="20"/>
                <w:szCs w:val="20"/>
              </w:rPr>
            </w:pPr>
            <w:r w:rsidRPr="006E76FA">
              <w:rPr>
                <w:rFonts w:cstheme="minorHAnsi"/>
                <w:color w:val="000000"/>
                <w:sz w:val="20"/>
                <w:szCs w:val="20"/>
              </w:rPr>
              <w:t>D09</w:t>
            </w:r>
          </w:p>
        </w:tc>
        <w:tc>
          <w:tcPr>
            <w:tcW w:w="2700" w:type="dxa"/>
            <w:vMerge/>
            <w:shd w:val="clear" w:color="auto" w:fill="auto"/>
          </w:tcPr>
          <w:p w14:paraId="6BA8B374" w14:textId="77777777" w:rsidR="00097D59" w:rsidRPr="00D74470" w:rsidRDefault="00097D59" w:rsidP="00105369">
            <w:pPr>
              <w:tabs>
                <w:tab w:val="left" w:pos="1734"/>
              </w:tabs>
              <w:spacing w:before="60" w:after="60" w:line="276" w:lineRule="auto"/>
              <w:rPr>
                <w:rFonts w:eastAsia="Times New Roman" w:cstheme="minorHAnsi"/>
                <w:b/>
                <w:bCs/>
                <w:sz w:val="20"/>
                <w:szCs w:val="20"/>
              </w:rPr>
            </w:pPr>
          </w:p>
        </w:tc>
        <w:tc>
          <w:tcPr>
            <w:tcW w:w="4770" w:type="dxa"/>
            <w:shd w:val="clear" w:color="auto" w:fill="auto"/>
            <w:vAlign w:val="center"/>
          </w:tcPr>
          <w:p w14:paraId="41F95BDB" w14:textId="77777777" w:rsidR="00097D59" w:rsidRPr="006E76FA" w:rsidRDefault="00097D59" w:rsidP="00105369">
            <w:pPr>
              <w:spacing w:before="60" w:after="60" w:line="276" w:lineRule="auto"/>
              <w:rPr>
                <w:rFonts w:eastAsia="Arial" w:cstheme="minorHAnsi"/>
                <w:sz w:val="20"/>
                <w:szCs w:val="20"/>
                <w:highlight w:val="yellow"/>
              </w:rPr>
            </w:pPr>
            <w:r w:rsidRPr="006E76FA">
              <w:rPr>
                <w:rFonts w:cstheme="minorHAnsi"/>
                <w:color w:val="000000"/>
                <w:sz w:val="20"/>
                <w:szCs w:val="20"/>
              </w:rPr>
              <w:t xml:space="preserve">Incident Management Plan </w:t>
            </w:r>
          </w:p>
        </w:tc>
        <w:tc>
          <w:tcPr>
            <w:tcW w:w="4770" w:type="dxa"/>
            <w:shd w:val="clear" w:color="auto" w:fill="auto"/>
            <w:vAlign w:val="center"/>
          </w:tcPr>
          <w:p w14:paraId="1645BDFF" w14:textId="5184EE11" w:rsidR="00097D59" w:rsidRPr="006E76FA" w:rsidRDefault="00097D59" w:rsidP="00105369">
            <w:pPr>
              <w:spacing w:before="60" w:after="60" w:line="276" w:lineRule="auto"/>
              <w:rPr>
                <w:rFonts w:eastAsia="Arial" w:cstheme="minorHAnsi"/>
                <w:sz w:val="20"/>
                <w:szCs w:val="20"/>
              </w:rPr>
            </w:pPr>
            <w:r w:rsidRPr="006E76FA">
              <w:rPr>
                <w:rFonts w:cstheme="minorHAnsi"/>
                <w:color w:val="000000"/>
                <w:sz w:val="20"/>
                <w:szCs w:val="20"/>
              </w:rPr>
              <w:t xml:space="preserve">Within </w:t>
            </w:r>
            <w:r>
              <w:rPr>
                <w:rFonts w:cstheme="minorHAnsi"/>
                <w:color w:val="000000"/>
                <w:sz w:val="20"/>
                <w:szCs w:val="20"/>
              </w:rPr>
              <w:t>sixty (</w:t>
            </w:r>
            <w:r w:rsidRPr="006E76FA">
              <w:rPr>
                <w:rFonts w:cstheme="minorHAnsi"/>
                <w:color w:val="000000"/>
                <w:sz w:val="20"/>
                <w:szCs w:val="20"/>
              </w:rPr>
              <w:t>60</w:t>
            </w:r>
            <w:r>
              <w:rPr>
                <w:rFonts w:cstheme="minorHAnsi"/>
                <w:color w:val="000000"/>
                <w:sz w:val="20"/>
                <w:szCs w:val="20"/>
              </w:rPr>
              <w:t>)</w:t>
            </w:r>
            <w:r w:rsidRPr="006E76FA">
              <w:rPr>
                <w:rFonts w:cstheme="minorHAnsi"/>
                <w:color w:val="000000"/>
                <w:sz w:val="20"/>
                <w:szCs w:val="20"/>
              </w:rPr>
              <w:t xml:space="preserve"> calendar days </w:t>
            </w:r>
            <w:r w:rsidR="0099432D">
              <w:rPr>
                <w:rFonts w:cstheme="minorHAnsi"/>
                <w:color w:val="000000"/>
                <w:sz w:val="20"/>
                <w:szCs w:val="20"/>
              </w:rPr>
              <w:t>after</w:t>
            </w:r>
            <w:r w:rsidR="0099432D" w:rsidRPr="006E76FA">
              <w:rPr>
                <w:rFonts w:cstheme="minorHAnsi"/>
                <w:color w:val="000000"/>
                <w:sz w:val="20"/>
                <w:szCs w:val="20"/>
              </w:rPr>
              <w:t xml:space="preserve"> </w:t>
            </w:r>
            <w:r w:rsidRPr="006E76FA">
              <w:rPr>
                <w:rFonts w:cstheme="minorHAnsi"/>
                <w:color w:val="000000"/>
                <w:sz w:val="20"/>
                <w:szCs w:val="20"/>
              </w:rPr>
              <w:t>contract execution.</w:t>
            </w:r>
          </w:p>
        </w:tc>
      </w:tr>
      <w:tr w:rsidR="00097D59" w:rsidRPr="00206522" w14:paraId="4E1E5E15" w14:textId="77777777" w:rsidTr="007040BB">
        <w:tc>
          <w:tcPr>
            <w:tcW w:w="805" w:type="dxa"/>
            <w:shd w:val="clear" w:color="auto" w:fill="auto"/>
            <w:vAlign w:val="center"/>
          </w:tcPr>
          <w:p w14:paraId="0A7F0FB7" w14:textId="77777777" w:rsidR="00097D59" w:rsidRPr="006E76FA" w:rsidRDefault="00097D59" w:rsidP="00105369">
            <w:pPr>
              <w:spacing w:before="60" w:after="60" w:line="276" w:lineRule="auto"/>
              <w:rPr>
                <w:rFonts w:eastAsia="Times New Roman" w:cstheme="minorHAnsi"/>
                <w:sz w:val="20"/>
                <w:szCs w:val="20"/>
              </w:rPr>
            </w:pPr>
            <w:r w:rsidRPr="006E76FA">
              <w:rPr>
                <w:rFonts w:cstheme="minorHAnsi"/>
                <w:color w:val="000000"/>
                <w:sz w:val="20"/>
                <w:szCs w:val="20"/>
              </w:rPr>
              <w:t>D10</w:t>
            </w:r>
          </w:p>
        </w:tc>
        <w:tc>
          <w:tcPr>
            <w:tcW w:w="2700" w:type="dxa"/>
            <w:vMerge/>
            <w:shd w:val="clear" w:color="auto" w:fill="auto"/>
          </w:tcPr>
          <w:p w14:paraId="478A9953" w14:textId="77777777" w:rsidR="00097D59" w:rsidRPr="00D74470" w:rsidRDefault="00097D59" w:rsidP="00105369">
            <w:pPr>
              <w:spacing w:before="60" w:after="60" w:line="276" w:lineRule="auto"/>
              <w:rPr>
                <w:rFonts w:eastAsia="Times New Roman" w:cstheme="minorHAnsi"/>
                <w:b/>
                <w:bCs/>
                <w:sz w:val="20"/>
                <w:szCs w:val="20"/>
              </w:rPr>
            </w:pPr>
          </w:p>
        </w:tc>
        <w:tc>
          <w:tcPr>
            <w:tcW w:w="4770" w:type="dxa"/>
            <w:shd w:val="clear" w:color="auto" w:fill="auto"/>
            <w:vAlign w:val="center"/>
          </w:tcPr>
          <w:p w14:paraId="2B28E7AF" w14:textId="77777777" w:rsidR="00097D59" w:rsidRPr="006E76FA" w:rsidRDefault="00097D59" w:rsidP="00105369">
            <w:pPr>
              <w:spacing w:before="60" w:after="60" w:line="276" w:lineRule="auto"/>
              <w:rPr>
                <w:rFonts w:eastAsia="Arial" w:cstheme="minorHAnsi"/>
                <w:sz w:val="20"/>
                <w:szCs w:val="20"/>
                <w:highlight w:val="yellow"/>
              </w:rPr>
            </w:pPr>
            <w:r w:rsidRPr="006E76FA">
              <w:rPr>
                <w:rFonts w:cstheme="minorHAnsi"/>
                <w:color w:val="000000"/>
                <w:sz w:val="20"/>
                <w:szCs w:val="20"/>
              </w:rPr>
              <w:t xml:space="preserve">Master Test Plan </w:t>
            </w:r>
          </w:p>
        </w:tc>
        <w:tc>
          <w:tcPr>
            <w:tcW w:w="4770" w:type="dxa"/>
            <w:shd w:val="clear" w:color="auto" w:fill="auto"/>
            <w:vAlign w:val="center"/>
          </w:tcPr>
          <w:p w14:paraId="5B4CF8F1" w14:textId="73ADF56A" w:rsidR="00097D59" w:rsidRPr="006E76FA" w:rsidRDefault="00097D59" w:rsidP="00105369">
            <w:pPr>
              <w:spacing w:before="60" w:after="60" w:line="276" w:lineRule="auto"/>
              <w:rPr>
                <w:rFonts w:cstheme="minorHAnsi"/>
                <w:color w:val="000000"/>
                <w:sz w:val="20"/>
                <w:szCs w:val="20"/>
              </w:rPr>
            </w:pPr>
            <w:bookmarkStart w:id="220" w:name="_Hlk189240823"/>
            <w:r w:rsidRPr="006E76FA">
              <w:rPr>
                <w:rFonts w:cstheme="minorHAnsi"/>
                <w:color w:val="000000"/>
                <w:sz w:val="20"/>
                <w:szCs w:val="20"/>
              </w:rPr>
              <w:t xml:space="preserve">Within </w:t>
            </w:r>
            <w:r>
              <w:rPr>
                <w:rFonts w:cstheme="minorHAnsi"/>
                <w:color w:val="000000"/>
                <w:sz w:val="20"/>
                <w:szCs w:val="20"/>
              </w:rPr>
              <w:t>sixty (</w:t>
            </w:r>
            <w:r w:rsidRPr="00753FE4">
              <w:rPr>
                <w:rFonts w:cstheme="minorHAnsi"/>
                <w:color w:val="000000"/>
                <w:sz w:val="20"/>
                <w:szCs w:val="20"/>
              </w:rPr>
              <w:t>60</w:t>
            </w:r>
            <w:r>
              <w:rPr>
                <w:rFonts w:cstheme="minorHAnsi"/>
                <w:color w:val="000000"/>
                <w:sz w:val="20"/>
                <w:szCs w:val="20"/>
              </w:rPr>
              <w:t>)</w:t>
            </w:r>
            <w:r w:rsidRPr="00753FE4">
              <w:rPr>
                <w:rFonts w:cstheme="minorHAnsi"/>
                <w:color w:val="000000"/>
                <w:sz w:val="20"/>
                <w:szCs w:val="20"/>
              </w:rPr>
              <w:t xml:space="preserve"> </w:t>
            </w:r>
            <w:r w:rsidRPr="006E76FA">
              <w:rPr>
                <w:rFonts w:cstheme="minorHAnsi"/>
                <w:color w:val="000000"/>
                <w:sz w:val="20"/>
                <w:szCs w:val="20"/>
              </w:rPr>
              <w:t xml:space="preserve">calendar days </w:t>
            </w:r>
            <w:r w:rsidR="0099432D">
              <w:rPr>
                <w:rFonts w:cstheme="minorHAnsi"/>
                <w:color w:val="000000"/>
                <w:sz w:val="20"/>
                <w:szCs w:val="20"/>
              </w:rPr>
              <w:t>after</w:t>
            </w:r>
            <w:r w:rsidR="0099432D" w:rsidRPr="006E76FA">
              <w:rPr>
                <w:rFonts w:cstheme="minorHAnsi"/>
                <w:color w:val="000000"/>
                <w:sz w:val="20"/>
                <w:szCs w:val="20"/>
              </w:rPr>
              <w:t xml:space="preserve"> </w:t>
            </w:r>
            <w:r w:rsidRPr="006E76FA">
              <w:rPr>
                <w:rFonts w:cstheme="minorHAnsi"/>
                <w:color w:val="000000"/>
                <w:sz w:val="20"/>
                <w:szCs w:val="20"/>
              </w:rPr>
              <w:t>contract execution.</w:t>
            </w:r>
          </w:p>
          <w:p w14:paraId="32F7239F" w14:textId="77777777" w:rsidR="00097D59" w:rsidRPr="006E76FA" w:rsidRDefault="00097D59" w:rsidP="00105369">
            <w:pPr>
              <w:spacing w:before="60" w:after="60" w:line="276" w:lineRule="auto"/>
              <w:rPr>
                <w:rFonts w:eastAsia="Arial" w:cstheme="minorHAnsi"/>
                <w:color w:val="000000" w:themeColor="text1"/>
                <w:sz w:val="20"/>
                <w:szCs w:val="20"/>
              </w:rPr>
            </w:pPr>
            <w:r w:rsidRPr="006E76FA">
              <w:rPr>
                <w:rFonts w:eastAsia="Arial" w:cstheme="minorHAnsi"/>
                <w:color w:val="000000" w:themeColor="text1"/>
                <w:sz w:val="20"/>
                <w:szCs w:val="20"/>
              </w:rPr>
              <w:lastRenderedPageBreak/>
              <w:t xml:space="preserve">Updated deliverable due </w:t>
            </w:r>
            <w:r>
              <w:rPr>
                <w:rFonts w:cstheme="minorHAnsi"/>
                <w:color w:val="000000"/>
                <w:sz w:val="20"/>
                <w:szCs w:val="20"/>
              </w:rPr>
              <w:t>fifteen (</w:t>
            </w:r>
            <w:r w:rsidRPr="00753FE4">
              <w:rPr>
                <w:rFonts w:cstheme="minorHAnsi"/>
                <w:color w:val="000000"/>
                <w:sz w:val="20"/>
                <w:szCs w:val="20"/>
              </w:rPr>
              <w:t>15</w:t>
            </w:r>
            <w:r>
              <w:rPr>
                <w:rFonts w:cstheme="minorHAnsi"/>
                <w:color w:val="000000"/>
                <w:sz w:val="20"/>
                <w:szCs w:val="20"/>
              </w:rPr>
              <w:t>)</w:t>
            </w:r>
            <w:r w:rsidRPr="00753FE4">
              <w:rPr>
                <w:rFonts w:cstheme="minorHAnsi"/>
                <w:color w:val="000000"/>
                <w:sz w:val="20"/>
                <w:szCs w:val="20"/>
              </w:rPr>
              <w:t xml:space="preserve"> </w:t>
            </w:r>
            <w:r w:rsidRPr="006E76FA">
              <w:rPr>
                <w:rFonts w:eastAsia="Arial" w:cstheme="minorHAnsi"/>
                <w:color w:val="000000" w:themeColor="text1"/>
                <w:sz w:val="20"/>
                <w:szCs w:val="20"/>
              </w:rPr>
              <w:t>business days prior to the start of UAT.</w:t>
            </w:r>
            <w:bookmarkEnd w:id="220"/>
          </w:p>
        </w:tc>
      </w:tr>
      <w:tr w:rsidR="00097D59" w:rsidRPr="00206522" w14:paraId="3DD8467F" w14:textId="77777777" w:rsidTr="007040BB">
        <w:tc>
          <w:tcPr>
            <w:tcW w:w="805" w:type="dxa"/>
            <w:shd w:val="clear" w:color="auto" w:fill="auto"/>
            <w:vAlign w:val="center"/>
          </w:tcPr>
          <w:p w14:paraId="7E0C24DD" w14:textId="77777777" w:rsidR="00097D59" w:rsidRPr="006E76FA" w:rsidRDefault="00097D59" w:rsidP="00105369">
            <w:pPr>
              <w:spacing w:before="60" w:after="60" w:line="276" w:lineRule="auto"/>
              <w:rPr>
                <w:rFonts w:eastAsia="Times New Roman" w:cstheme="minorHAnsi"/>
                <w:sz w:val="20"/>
                <w:szCs w:val="20"/>
              </w:rPr>
            </w:pPr>
            <w:r w:rsidRPr="006E76FA">
              <w:rPr>
                <w:rFonts w:cstheme="minorHAnsi"/>
                <w:color w:val="000000"/>
                <w:sz w:val="20"/>
                <w:szCs w:val="20"/>
              </w:rPr>
              <w:lastRenderedPageBreak/>
              <w:t>D11</w:t>
            </w:r>
          </w:p>
        </w:tc>
        <w:tc>
          <w:tcPr>
            <w:tcW w:w="2700" w:type="dxa"/>
            <w:vMerge/>
            <w:shd w:val="clear" w:color="auto" w:fill="auto"/>
          </w:tcPr>
          <w:p w14:paraId="32EF3F4D" w14:textId="77777777" w:rsidR="00097D59" w:rsidRPr="00D74470" w:rsidRDefault="00097D59" w:rsidP="00105369">
            <w:pPr>
              <w:spacing w:before="60" w:after="60" w:line="276" w:lineRule="auto"/>
              <w:rPr>
                <w:rFonts w:eastAsia="Times New Roman" w:cstheme="minorHAnsi"/>
                <w:b/>
                <w:bCs/>
                <w:sz w:val="20"/>
                <w:szCs w:val="20"/>
              </w:rPr>
            </w:pPr>
          </w:p>
        </w:tc>
        <w:tc>
          <w:tcPr>
            <w:tcW w:w="4770" w:type="dxa"/>
            <w:shd w:val="clear" w:color="auto" w:fill="auto"/>
            <w:vAlign w:val="center"/>
          </w:tcPr>
          <w:p w14:paraId="1F5C411F" w14:textId="77777777" w:rsidR="00097D59" w:rsidRPr="006E76FA" w:rsidRDefault="00097D59" w:rsidP="00105369">
            <w:pPr>
              <w:spacing w:before="60" w:after="60" w:line="276" w:lineRule="auto"/>
              <w:rPr>
                <w:rFonts w:eastAsia="Arial" w:cstheme="minorHAnsi"/>
                <w:sz w:val="20"/>
                <w:szCs w:val="20"/>
                <w:highlight w:val="yellow"/>
              </w:rPr>
            </w:pPr>
            <w:r w:rsidRPr="006E76FA">
              <w:rPr>
                <w:rFonts w:cstheme="minorHAnsi"/>
                <w:color w:val="000000"/>
                <w:sz w:val="20"/>
                <w:szCs w:val="20"/>
              </w:rPr>
              <w:t xml:space="preserve">Outcomes Management Plan </w:t>
            </w:r>
          </w:p>
        </w:tc>
        <w:tc>
          <w:tcPr>
            <w:tcW w:w="4770" w:type="dxa"/>
            <w:shd w:val="clear" w:color="auto" w:fill="auto"/>
            <w:vAlign w:val="center"/>
          </w:tcPr>
          <w:p w14:paraId="313AF510" w14:textId="73ACCB48" w:rsidR="00097D59" w:rsidRPr="006E76FA" w:rsidRDefault="00097D59" w:rsidP="00105369">
            <w:pPr>
              <w:spacing w:before="60" w:after="60" w:line="276" w:lineRule="auto"/>
              <w:rPr>
                <w:rFonts w:eastAsia="Arial" w:cstheme="minorHAnsi"/>
                <w:sz w:val="20"/>
                <w:szCs w:val="20"/>
              </w:rPr>
            </w:pPr>
            <w:r w:rsidRPr="006E76FA">
              <w:rPr>
                <w:rFonts w:cstheme="minorHAnsi"/>
                <w:color w:val="000000"/>
                <w:sz w:val="20"/>
                <w:szCs w:val="20"/>
              </w:rPr>
              <w:t xml:space="preserve">Within sixty (60) calendar days </w:t>
            </w:r>
            <w:r w:rsidR="0099432D">
              <w:rPr>
                <w:rFonts w:cstheme="minorHAnsi"/>
                <w:color w:val="000000"/>
                <w:sz w:val="20"/>
                <w:szCs w:val="20"/>
              </w:rPr>
              <w:t>after</w:t>
            </w:r>
            <w:r w:rsidR="0099432D" w:rsidRPr="006E76FA">
              <w:rPr>
                <w:rFonts w:cstheme="minorHAnsi"/>
                <w:color w:val="000000"/>
                <w:sz w:val="20"/>
                <w:szCs w:val="20"/>
              </w:rPr>
              <w:t xml:space="preserve"> </w:t>
            </w:r>
            <w:r w:rsidRPr="006E76FA">
              <w:rPr>
                <w:rFonts w:cstheme="minorHAnsi"/>
                <w:color w:val="000000"/>
                <w:sz w:val="20"/>
                <w:szCs w:val="20"/>
              </w:rPr>
              <w:t>contract execution.</w:t>
            </w:r>
          </w:p>
        </w:tc>
      </w:tr>
      <w:tr w:rsidR="00097D59" w:rsidRPr="00206522" w14:paraId="55B4D650" w14:textId="77777777" w:rsidTr="007040BB">
        <w:tc>
          <w:tcPr>
            <w:tcW w:w="805" w:type="dxa"/>
            <w:shd w:val="clear" w:color="auto" w:fill="auto"/>
            <w:vAlign w:val="center"/>
          </w:tcPr>
          <w:p w14:paraId="2D154E41" w14:textId="77777777" w:rsidR="00097D59" w:rsidRPr="006E76FA" w:rsidRDefault="00097D59" w:rsidP="00105369">
            <w:pPr>
              <w:spacing w:before="60" w:after="60" w:line="276" w:lineRule="auto"/>
              <w:rPr>
                <w:rFonts w:eastAsia="Times New Roman" w:cstheme="minorHAnsi"/>
                <w:sz w:val="20"/>
                <w:szCs w:val="20"/>
              </w:rPr>
            </w:pPr>
            <w:r w:rsidRPr="006E76FA">
              <w:rPr>
                <w:rFonts w:cstheme="minorHAnsi"/>
                <w:color w:val="000000"/>
                <w:sz w:val="20"/>
                <w:szCs w:val="20"/>
              </w:rPr>
              <w:t>D12</w:t>
            </w:r>
          </w:p>
        </w:tc>
        <w:tc>
          <w:tcPr>
            <w:tcW w:w="2700" w:type="dxa"/>
            <w:vMerge/>
            <w:shd w:val="clear" w:color="auto" w:fill="auto"/>
          </w:tcPr>
          <w:p w14:paraId="2567DE78" w14:textId="77777777" w:rsidR="00097D59" w:rsidRPr="00D74470" w:rsidRDefault="00097D59" w:rsidP="00105369">
            <w:pPr>
              <w:spacing w:before="60" w:after="60" w:line="276" w:lineRule="auto"/>
              <w:rPr>
                <w:rFonts w:eastAsia="Times New Roman" w:cstheme="minorHAnsi"/>
                <w:b/>
                <w:bCs/>
                <w:sz w:val="20"/>
                <w:szCs w:val="20"/>
              </w:rPr>
            </w:pPr>
          </w:p>
        </w:tc>
        <w:tc>
          <w:tcPr>
            <w:tcW w:w="4770" w:type="dxa"/>
            <w:shd w:val="clear" w:color="auto" w:fill="auto"/>
            <w:vAlign w:val="center"/>
          </w:tcPr>
          <w:p w14:paraId="1CCE66AE" w14:textId="77777777" w:rsidR="00097D59" w:rsidRPr="006E76FA" w:rsidRDefault="00097D59" w:rsidP="00105369">
            <w:pPr>
              <w:spacing w:before="60" w:after="60" w:line="276" w:lineRule="auto"/>
              <w:rPr>
                <w:rFonts w:eastAsia="Arial" w:cstheme="minorHAnsi"/>
                <w:sz w:val="20"/>
                <w:szCs w:val="20"/>
              </w:rPr>
            </w:pPr>
            <w:r>
              <w:rPr>
                <w:rFonts w:cstheme="minorHAnsi"/>
                <w:color w:val="000000"/>
                <w:sz w:val="20"/>
                <w:szCs w:val="20"/>
              </w:rPr>
              <w:t>Outcomes Traceability Matrix</w:t>
            </w:r>
          </w:p>
        </w:tc>
        <w:tc>
          <w:tcPr>
            <w:tcW w:w="4770" w:type="dxa"/>
            <w:shd w:val="clear" w:color="auto" w:fill="auto"/>
            <w:vAlign w:val="center"/>
          </w:tcPr>
          <w:p w14:paraId="3545E6D2" w14:textId="46FF7906" w:rsidR="00097D59" w:rsidRPr="006E76FA" w:rsidRDefault="00097D59" w:rsidP="00105369">
            <w:pPr>
              <w:spacing w:before="60" w:after="60" w:line="276" w:lineRule="auto"/>
              <w:rPr>
                <w:rFonts w:eastAsia="Arial" w:cstheme="minorHAnsi"/>
                <w:sz w:val="20"/>
                <w:szCs w:val="20"/>
              </w:rPr>
            </w:pPr>
            <w:r w:rsidRPr="006E76FA">
              <w:rPr>
                <w:rFonts w:cstheme="minorHAnsi"/>
                <w:color w:val="000000"/>
                <w:sz w:val="20"/>
                <w:szCs w:val="20"/>
              </w:rPr>
              <w:t xml:space="preserve">Within one hundred twenty (120) calendar days </w:t>
            </w:r>
            <w:r w:rsidR="0099432D">
              <w:rPr>
                <w:rFonts w:cstheme="minorHAnsi"/>
                <w:color w:val="000000"/>
                <w:sz w:val="20"/>
                <w:szCs w:val="20"/>
              </w:rPr>
              <w:t>after</w:t>
            </w:r>
            <w:r w:rsidR="0099432D" w:rsidRPr="006E76FA">
              <w:rPr>
                <w:rFonts w:cstheme="minorHAnsi"/>
                <w:color w:val="000000"/>
                <w:sz w:val="20"/>
                <w:szCs w:val="20"/>
              </w:rPr>
              <w:t xml:space="preserve"> </w:t>
            </w:r>
            <w:r w:rsidRPr="006E76FA">
              <w:rPr>
                <w:rFonts w:cstheme="minorHAnsi"/>
                <w:color w:val="000000"/>
                <w:sz w:val="20"/>
                <w:szCs w:val="20"/>
              </w:rPr>
              <w:t>contract execution and updated six (6) months prior to contract closeout.</w:t>
            </w:r>
          </w:p>
        </w:tc>
      </w:tr>
      <w:tr w:rsidR="00097D59" w:rsidRPr="00206522" w14:paraId="358172D0" w14:textId="77777777" w:rsidTr="007040BB">
        <w:tc>
          <w:tcPr>
            <w:tcW w:w="805" w:type="dxa"/>
            <w:shd w:val="clear" w:color="auto" w:fill="auto"/>
            <w:vAlign w:val="center"/>
          </w:tcPr>
          <w:p w14:paraId="158E949B" w14:textId="77777777" w:rsidR="00097D59" w:rsidRPr="006E76FA" w:rsidRDefault="00097D59" w:rsidP="00105369">
            <w:pPr>
              <w:spacing w:before="60" w:after="60" w:line="276" w:lineRule="auto"/>
              <w:rPr>
                <w:rFonts w:eastAsia="Times New Roman" w:cstheme="minorHAnsi"/>
                <w:sz w:val="20"/>
                <w:szCs w:val="20"/>
              </w:rPr>
            </w:pPr>
            <w:r w:rsidRPr="006E76FA">
              <w:rPr>
                <w:rFonts w:cstheme="minorHAnsi"/>
                <w:color w:val="000000"/>
                <w:sz w:val="20"/>
                <w:szCs w:val="20"/>
              </w:rPr>
              <w:t>D13</w:t>
            </w:r>
          </w:p>
        </w:tc>
        <w:tc>
          <w:tcPr>
            <w:tcW w:w="2700" w:type="dxa"/>
            <w:vMerge/>
            <w:shd w:val="clear" w:color="auto" w:fill="auto"/>
          </w:tcPr>
          <w:p w14:paraId="19E7B41C" w14:textId="77777777" w:rsidR="00097D59" w:rsidRPr="00D74470" w:rsidRDefault="00097D59" w:rsidP="00105369">
            <w:pPr>
              <w:spacing w:before="60" w:after="60" w:line="276" w:lineRule="auto"/>
              <w:rPr>
                <w:rFonts w:eastAsia="Times New Roman" w:cstheme="minorHAnsi"/>
                <w:b/>
                <w:bCs/>
                <w:sz w:val="20"/>
                <w:szCs w:val="20"/>
              </w:rPr>
            </w:pPr>
          </w:p>
        </w:tc>
        <w:tc>
          <w:tcPr>
            <w:tcW w:w="4770" w:type="dxa"/>
            <w:shd w:val="clear" w:color="auto" w:fill="auto"/>
            <w:vAlign w:val="center"/>
          </w:tcPr>
          <w:p w14:paraId="68F559AE" w14:textId="77777777" w:rsidR="00097D59" w:rsidRPr="006E76FA" w:rsidRDefault="00097D59" w:rsidP="00105369">
            <w:pPr>
              <w:spacing w:before="60" w:after="60" w:line="276" w:lineRule="auto"/>
              <w:rPr>
                <w:rFonts w:eastAsia="Arial" w:cstheme="minorHAnsi"/>
                <w:sz w:val="20"/>
                <w:szCs w:val="20"/>
              </w:rPr>
            </w:pPr>
            <w:r w:rsidRPr="006E76FA">
              <w:rPr>
                <w:rFonts w:cstheme="minorHAnsi"/>
                <w:color w:val="000000"/>
                <w:sz w:val="20"/>
                <w:szCs w:val="20"/>
              </w:rPr>
              <w:t xml:space="preserve">System Requirement Document/Backlog of User Stories or Use Cases </w:t>
            </w:r>
          </w:p>
        </w:tc>
        <w:tc>
          <w:tcPr>
            <w:tcW w:w="4770" w:type="dxa"/>
            <w:shd w:val="clear" w:color="auto" w:fill="auto"/>
            <w:vAlign w:val="center"/>
          </w:tcPr>
          <w:p w14:paraId="277E5B4D" w14:textId="77777777" w:rsidR="00097D59" w:rsidRPr="006E76FA" w:rsidRDefault="00097D59" w:rsidP="00105369">
            <w:pPr>
              <w:spacing w:before="60" w:after="60" w:line="276" w:lineRule="auto"/>
              <w:rPr>
                <w:rFonts w:eastAsia="Arial" w:cstheme="minorHAnsi"/>
                <w:sz w:val="20"/>
                <w:szCs w:val="20"/>
              </w:rPr>
            </w:pPr>
            <w:r>
              <w:rPr>
                <w:rFonts w:cstheme="minorHAnsi"/>
                <w:color w:val="000000"/>
                <w:sz w:val="20"/>
                <w:szCs w:val="20"/>
              </w:rPr>
              <w:t>O</w:t>
            </w:r>
            <w:r w:rsidRPr="00753FE4">
              <w:rPr>
                <w:rFonts w:cstheme="minorHAnsi"/>
                <w:color w:val="000000"/>
                <w:sz w:val="20"/>
                <w:szCs w:val="20"/>
              </w:rPr>
              <w:t xml:space="preserve">ne hundred twenty (120) </w:t>
            </w:r>
            <w:r w:rsidRPr="006E76FA">
              <w:rPr>
                <w:rFonts w:cstheme="minorHAnsi"/>
                <w:color w:val="000000"/>
                <w:sz w:val="20"/>
                <w:szCs w:val="20"/>
              </w:rPr>
              <w:t>business days prior to system go-live, and then on an annual basis and/or after any substantive changes to the system. Annual plans will be due the first business day of July each year.</w:t>
            </w:r>
          </w:p>
        </w:tc>
      </w:tr>
      <w:tr w:rsidR="00097D59" w:rsidRPr="00206522" w14:paraId="4FE3FF91" w14:textId="77777777" w:rsidTr="007040BB">
        <w:tc>
          <w:tcPr>
            <w:tcW w:w="805" w:type="dxa"/>
            <w:shd w:val="clear" w:color="auto" w:fill="auto"/>
            <w:vAlign w:val="center"/>
          </w:tcPr>
          <w:p w14:paraId="421E673C" w14:textId="77777777" w:rsidR="00097D59" w:rsidRPr="006E76FA" w:rsidRDefault="00097D59" w:rsidP="00105369">
            <w:pPr>
              <w:spacing w:before="60" w:after="60" w:line="276" w:lineRule="auto"/>
              <w:rPr>
                <w:rFonts w:eastAsia="Times New Roman" w:cstheme="minorHAnsi"/>
                <w:sz w:val="20"/>
                <w:szCs w:val="20"/>
              </w:rPr>
            </w:pPr>
            <w:r w:rsidRPr="006E76FA">
              <w:rPr>
                <w:rFonts w:cstheme="minorHAnsi"/>
                <w:color w:val="000000"/>
                <w:sz w:val="20"/>
                <w:szCs w:val="20"/>
              </w:rPr>
              <w:t>D14</w:t>
            </w:r>
          </w:p>
        </w:tc>
        <w:tc>
          <w:tcPr>
            <w:tcW w:w="2700" w:type="dxa"/>
            <w:vMerge w:val="restart"/>
            <w:shd w:val="clear" w:color="auto" w:fill="auto"/>
          </w:tcPr>
          <w:p w14:paraId="236B4230" w14:textId="77777777" w:rsidR="00097D59" w:rsidRPr="00D74470" w:rsidRDefault="00097D59" w:rsidP="00105369">
            <w:pPr>
              <w:spacing w:before="60" w:after="60" w:line="276" w:lineRule="auto"/>
              <w:jc w:val="center"/>
              <w:rPr>
                <w:rFonts w:eastAsia="Times New Roman" w:cstheme="minorHAnsi"/>
                <w:b/>
                <w:bCs/>
                <w:sz w:val="20"/>
                <w:szCs w:val="20"/>
              </w:rPr>
            </w:pPr>
            <w:r w:rsidRPr="00D74470">
              <w:rPr>
                <w:rFonts w:eastAsia="Times New Roman" w:cstheme="minorHAnsi"/>
                <w:b/>
                <w:bCs/>
                <w:sz w:val="20"/>
                <w:szCs w:val="20"/>
              </w:rPr>
              <w:t>Milestone #3: Solution Design, Testing, and Operational Readiness</w:t>
            </w:r>
          </w:p>
        </w:tc>
        <w:tc>
          <w:tcPr>
            <w:tcW w:w="4770" w:type="dxa"/>
            <w:shd w:val="clear" w:color="auto" w:fill="auto"/>
            <w:vAlign w:val="center"/>
          </w:tcPr>
          <w:p w14:paraId="64D6F9A9" w14:textId="77777777" w:rsidR="00097D59" w:rsidRPr="006E76FA" w:rsidRDefault="00097D59" w:rsidP="00105369">
            <w:pPr>
              <w:spacing w:before="60" w:after="60" w:line="276" w:lineRule="auto"/>
              <w:rPr>
                <w:rFonts w:eastAsia="Arial" w:cstheme="minorHAnsi"/>
                <w:sz w:val="20"/>
                <w:szCs w:val="20"/>
              </w:rPr>
            </w:pPr>
            <w:r w:rsidRPr="006E76FA">
              <w:rPr>
                <w:rFonts w:eastAsia="Arial" w:cstheme="minorHAnsi"/>
                <w:sz w:val="20"/>
                <w:szCs w:val="20"/>
              </w:rPr>
              <w:t xml:space="preserve">Capacity Plan </w:t>
            </w:r>
          </w:p>
        </w:tc>
        <w:tc>
          <w:tcPr>
            <w:tcW w:w="4770" w:type="dxa"/>
            <w:shd w:val="clear" w:color="auto" w:fill="auto"/>
            <w:vAlign w:val="center"/>
          </w:tcPr>
          <w:p w14:paraId="2634BA83" w14:textId="77777777" w:rsidR="00097D59" w:rsidRPr="006E76FA" w:rsidRDefault="00097D59" w:rsidP="00105369">
            <w:pPr>
              <w:spacing w:before="60" w:after="60" w:line="276" w:lineRule="auto"/>
              <w:rPr>
                <w:rFonts w:eastAsia="Arial" w:cstheme="minorHAnsi"/>
                <w:sz w:val="20"/>
                <w:szCs w:val="20"/>
              </w:rPr>
            </w:pPr>
            <w:r w:rsidRPr="006E76FA">
              <w:rPr>
                <w:rFonts w:cstheme="minorHAnsi"/>
                <w:color w:val="000000" w:themeColor="text1"/>
                <w:sz w:val="20"/>
                <w:szCs w:val="20"/>
              </w:rPr>
              <w:t xml:space="preserve">As </w:t>
            </w:r>
            <w:bookmarkStart w:id="221" w:name="_Int_9eV0u9De"/>
            <w:r w:rsidRPr="006E76FA">
              <w:rPr>
                <w:rFonts w:cstheme="minorHAnsi"/>
                <w:color w:val="000000" w:themeColor="text1"/>
                <w:sz w:val="20"/>
                <w:szCs w:val="20"/>
              </w:rPr>
              <w:t>agreed</w:t>
            </w:r>
            <w:bookmarkEnd w:id="221"/>
            <w:r w:rsidRPr="006E76FA">
              <w:rPr>
                <w:rFonts w:cstheme="minorHAnsi"/>
                <w:color w:val="000000" w:themeColor="text1"/>
                <w:sz w:val="20"/>
                <w:szCs w:val="20"/>
              </w:rPr>
              <w:t xml:space="preserve"> upon between and the vendor.</w:t>
            </w:r>
          </w:p>
        </w:tc>
      </w:tr>
      <w:tr w:rsidR="00097D59" w:rsidRPr="00206522" w14:paraId="0A36D227" w14:textId="77777777" w:rsidTr="007040BB">
        <w:tc>
          <w:tcPr>
            <w:tcW w:w="805" w:type="dxa"/>
            <w:shd w:val="clear" w:color="auto" w:fill="auto"/>
            <w:vAlign w:val="center"/>
          </w:tcPr>
          <w:p w14:paraId="78D03E8E" w14:textId="77777777" w:rsidR="00097D59" w:rsidRPr="006E76FA" w:rsidRDefault="00097D59" w:rsidP="00105369">
            <w:pPr>
              <w:spacing w:before="60" w:after="60" w:line="276" w:lineRule="auto"/>
              <w:rPr>
                <w:rFonts w:eastAsia="Times New Roman" w:cstheme="minorHAnsi"/>
                <w:sz w:val="20"/>
                <w:szCs w:val="20"/>
              </w:rPr>
            </w:pPr>
            <w:r w:rsidRPr="006E76FA">
              <w:rPr>
                <w:rFonts w:cstheme="minorHAnsi"/>
                <w:color w:val="000000"/>
                <w:sz w:val="20"/>
                <w:szCs w:val="20"/>
              </w:rPr>
              <w:t>D15</w:t>
            </w:r>
          </w:p>
        </w:tc>
        <w:tc>
          <w:tcPr>
            <w:tcW w:w="2700" w:type="dxa"/>
            <w:vMerge/>
            <w:shd w:val="clear" w:color="auto" w:fill="auto"/>
          </w:tcPr>
          <w:p w14:paraId="67FCC877" w14:textId="77777777" w:rsidR="00097D59" w:rsidRPr="00D74470" w:rsidRDefault="00097D59" w:rsidP="00105369">
            <w:pPr>
              <w:spacing w:before="60" w:after="60" w:line="276" w:lineRule="auto"/>
              <w:rPr>
                <w:rFonts w:eastAsia="Times New Roman" w:cstheme="minorHAnsi"/>
                <w:b/>
                <w:bCs/>
                <w:sz w:val="20"/>
                <w:szCs w:val="20"/>
              </w:rPr>
            </w:pPr>
          </w:p>
        </w:tc>
        <w:tc>
          <w:tcPr>
            <w:tcW w:w="4770" w:type="dxa"/>
            <w:shd w:val="clear" w:color="auto" w:fill="auto"/>
            <w:vAlign w:val="center"/>
          </w:tcPr>
          <w:p w14:paraId="67A3793C" w14:textId="77777777" w:rsidR="00097D59" w:rsidRPr="006E76FA" w:rsidRDefault="00097D59" w:rsidP="00105369">
            <w:pPr>
              <w:spacing w:before="60" w:after="60" w:line="276" w:lineRule="auto"/>
              <w:rPr>
                <w:rFonts w:eastAsia="Arial" w:cstheme="minorHAnsi"/>
                <w:sz w:val="20"/>
                <w:szCs w:val="20"/>
                <w:highlight w:val="darkRed"/>
              </w:rPr>
            </w:pPr>
            <w:r w:rsidRPr="006E76FA">
              <w:rPr>
                <w:rFonts w:cstheme="minorHAnsi"/>
                <w:color w:val="000000"/>
                <w:sz w:val="20"/>
                <w:szCs w:val="20"/>
              </w:rPr>
              <w:t>Certification Management Plan</w:t>
            </w:r>
          </w:p>
        </w:tc>
        <w:tc>
          <w:tcPr>
            <w:tcW w:w="4770" w:type="dxa"/>
            <w:shd w:val="clear" w:color="auto" w:fill="auto"/>
            <w:vAlign w:val="center"/>
          </w:tcPr>
          <w:p w14:paraId="056EE43E" w14:textId="77777777" w:rsidR="00097D59" w:rsidRPr="006E76FA" w:rsidRDefault="00097D59" w:rsidP="00105369">
            <w:pPr>
              <w:spacing w:before="60" w:after="60" w:line="276" w:lineRule="auto"/>
              <w:rPr>
                <w:rFonts w:eastAsia="Arial" w:cstheme="minorHAnsi"/>
                <w:sz w:val="20"/>
                <w:szCs w:val="20"/>
              </w:rPr>
            </w:pPr>
            <w:r w:rsidRPr="006E76FA">
              <w:rPr>
                <w:rFonts w:cstheme="minorHAnsi"/>
                <w:color w:val="000000" w:themeColor="text1"/>
                <w:sz w:val="20"/>
                <w:szCs w:val="20"/>
              </w:rPr>
              <w:t xml:space="preserve">As </w:t>
            </w:r>
            <w:bookmarkStart w:id="222" w:name="_Int_haIrH2EC"/>
            <w:r w:rsidRPr="006E76FA">
              <w:rPr>
                <w:rFonts w:cstheme="minorHAnsi"/>
                <w:color w:val="000000" w:themeColor="text1"/>
                <w:sz w:val="20"/>
                <w:szCs w:val="20"/>
              </w:rPr>
              <w:t>agreed</w:t>
            </w:r>
            <w:bookmarkEnd w:id="222"/>
            <w:r w:rsidRPr="006E76FA">
              <w:rPr>
                <w:rFonts w:cstheme="minorHAnsi"/>
                <w:color w:val="000000" w:themeColor="text1"/>
                <w:sz w:val="20"/>
                <w:szCs w:val="20"/>
              </w:rPr>
              <w:t xml:space="preserve"> upon between PRMP and the vendor.</w:t>
            </w:r>
          </w:p>
        </w:tc>
      </w:tr>
      <w:tr w:rsidR="00097D59" w:rsidRPr="00206522" w14:paraId="4F674EDB" w14:textId="77777777" w:rsidTr="007040BB">
        <w:tc>
          <w:tcPr>
            <w:tcW w:w="805" w:type="dxa"/>
            <w:shd w:val="clear" w:color="auto" w:fill="auto"/>
            <w:vAlign w:val="center"/>
          </w:tcPr>
          <w:p w14:paraId="7428DB69" w14:textId="77777777" w:rsidR="00097D59" w:rsidRPr="006E76FA" w:rsidRDefault="00097D59" w:rsidP="00105369">
            <w:pPr>
              <w:spacing w:before="60" w:after="60" w:line="276" w:lineRule="auto"/>
              <w:rPr>
                <w:rFonts w:eastAsia="Times New Roman" w:cstheme="minorHAnsi"/>
                <w:sz w:val="20"/>
                <w:szCs w:val="20"/>
              </w:rPr>
            </w:pPr>
            <w:r w:rsidRPr="006E76FA">
              <w:rPr>
                <w:rFonts w:cstheme="minorHAnsi"/>
                <w:color w:val="000000"/>
                <w:sz w:val="20"/>
                <w:szCs w:val="20"/>
              </w:rPr>
              <w:t>D16</w:t>
            </w:r>
          </w:p>
        </w:tc>
        <w:tc>
          <w:tcPr>
            <w:tcW w:w="2700" w:type="dxa"/>
            <w:vMerge/>
            <w:shd w:val="clear" w:color="auto" w:fill="auto"/>
          </w:tcPr>
          <w:p w14:paraId="5E7642A7" w14:textId="77777777" w:rsidR="00097D59" w:rsidRPr="00D74470" w:rsidRDefault="00097D59" w:rsidP="00105369">
            <w:pPr>
              <w:spacing w:before="60" w:after="60" w:line="276" w:lineRule="auto"/>
              <w:rPr>
                <w:rFonts w:eastAsia="Times New Roman" w:cstheme="minorHAnsi"/>
                <w:b/>
                <w:bCs/>
                <w:sz w:val="20"/>
                <w:szCs w:val="20"/>
              </w:rPr>
            </w:pPr>
          </w:p>
        </w:tc>
        <w:tc>
          <w:tcPr>
            <w:tcW w:w="4770" w:type="dxa"/>
            <w:shd w:val="clear" w:color="auto" w:fill="auto"/>
            <w:vAlign w:val="center"/>
          </w:tcPr>
          <w:p w14:paraId="79E7F614" w14:textId="77777777" w:rsidR="00097D59" w:rsidRPr="006E76FA" w:rsidRDefault="00097D59" w:rsidP="00105369">
            <w:pPr>
              <w:spacing w:before="60" w:after="60" w:line="276" w:lineRule="auto"/>
              <w:rPr>
                <w:rFonts w:eastAsia="Arial" w:cstheme="minorHAnsi"/>
                <w:color w:val="000000" w:themeColor="text1"/>
                <w:sz w:val="20"/>
                <w:szCs w:val="20"/>
                <w:highlight w:val="yellow"/>
              </w:rPr>
            </w:pPr>
            <w:r w:rsidRPr="006E76FA">
              <w:rPr>
                <w:rFonts w:cstheme="minorHAnsi"/>
                <w:color w:val="000000"/>
                <w:sz w:val="20"/>
                <w:szCs w:val="20"/>
              </w:rPr>
              <w:t xml:space="preserve">Configuration Management Plan </w:t>
            </w:r>
          </w:p>
        </w:tc>
        <w:tc>
          <w:tcPr>
            <w:tcW w:w="4770" w:type="dxa"/>
            <w:shd w:val="clear" w:color="auto" w:fill="auto"/>
            <w:vAlign w:val="center"/>
          </w:tcPr>
          <w:p w14:paraId="52D84F4E" w14:textId="51D2BC5C" w:rsidR="00097D59" w:rsidRPr="006E76FA" w:rsidRDefault="00097D59" w:rsidP="00105369">
            <w:pPr>
              <w:spacing w:before="60" w:after="60" w:line="276" w:lineRule="auto"/>
              <w:rPr>
                <w:rFonts w:eastAsia="Arial" w:cstheme="minorHAnsi"/>
                <w:sz w:val="20"/>
                <w:szCs w:val="20"/>
              </w:rPr>
            </w:pPr>
            <w:r w:rsidRPr="006E76FA">
              <w:rPr>
                <w:rFonts w:cstheme="minorHAnsi"/>
                <w:color w:val="000000"/>
                <w:sz w:val="20"/>
                <w:szCs w:val="20"/>
              </w:rPr>
              <w:t xml:space="preserve">Within </w:t>
            </w:r>
            <w:r>
              <w:rPr>
                <w:rFonts w:cstheme="minorHAnsi"/>
                <w:color w:val="000000"/>
                <w:sz w:val="20"/>
                <w:szCs w:val="20"/>
              </w:rPr>
              <w:t>sixty (</w:t>
            </w:r>
            <w:r w:rsidRPr="006E76FA">
              <w:rPr>
                <w:rFonts w:cstheme="minorHAnsi"/>
                <w:color w:val="000000"/>
                <w:sz w:val="20"/>
                <w:szCs w:val="20"/>
              </w:rPr>
              <w:t>60</w:t>
            </w:r>
            <w:r>
              <w:rPr>
                <w:rFonts w:cstheme="minorHAnsi"/>
                <w:color w:val="000000"/>
                <w:sz w:val="20"/>
                <w:szCs w:val="20"/>
              </w:rPr>
              <w:t>)</w:t>
            </w:r>
            <w:r w:rsidRPr="006E76FA">
              <w:rPr>
                <w:rFonts w:cstheme="minorHAnsi"/>
                <w:color w:val="000000"/>
                <w:sz w:val="20"/>
                <w:szCs w:val="20"/>
              </w:rPr>
              <w:t xml:space="preserve"> calendar days </w:t>
            </w:r>
            <w:r w:rsidR="0099432D">
              <w:rPr>
                <w:rFonts w:cstheme="minorHAnsi"/>
                <w:color w:val="000000"/>
                <w:sz w:val="20"/>
                <w:szCs w:val="20"/>
              </w:rPr>
              <w:t>after</w:t>
            </w:r>
            <w:r w:rsidR="0099432D" w:rsidRPr="006E76FA">
              <w:rPr>
                <w:rFonts w:cstheme="minorHAnsi"/>
                <w:color w:val="000000"/>
                <w:sz w:val="20"/>
                <w:szCs w:val="20"/>
              </w:rPr>
              <w:t xml:space="preserve"> </w:t>
            </w:r>
            <w:r w:rsidRPr="006E76FA">
              <w:rPr>
                <w:rFonts w:cstheme="minorHAnsi"/>
                <w:color w:val="000000"/>
                <w:sz w:val="20"/>
                <w:szCs w:val="20"/>
              </w:rPr>
              <w:t>contract execution.</w:t>
            </w:r>
          </w:p>
        </w:tc>
      </w:tr>
      <w:tr w:rsidR="00097D59" w:rsidRPr="00206522" w14:paraId="70B85195" w14:textId="77777777" w:rsidTr="007040BB">
        <w:tc>
          <w:tcPr>
            <w:tcW w:w="805" w:type="dxa"/>
            <w:shd w:val="clear" w:color="auto" w:fill="auto"/>
            <w:vAlign w:val="center"/>
          </w:tcPr>
          <w:p w14:paraId="49491A80" w14:textId="77777777" w:rsidR="00097D59" w:rsidRPr="006E76FA" w:rsidRDefault="00097D59" w:rsidP="00105369">
            <w:pPr>
              <w:spacing w:before="60" w:after="60" w:line="276" w:lineRule="auto"/>
              <w:rPr>
                <w:rFonts w:eastAsia="Times New Roman" w:cstheme="minorHAnsi"/>
                <w:sz w:val="20"/>
                <w:szCs w:val="20"/>
              </w:rPr>
            </w:pPr>
            <w:r w:rsidRPr="006E76FA">
              <w:rPr>
                <w:rFonts w:cstheme="minorHAnsi"/>
                <w:color w:val="000000"/>
                <w:sz w:val="20"/>
                <w:szCs w:val="20"/>
              </w:rPr>
              <w:t>D17</w:t>
            </w:r>
          </w:p>
        </w:tc>
        <w:tc>
          <w:tcPr>
            <w:tcW w:w="2700" w:type="dxa"/>
            <w:vMerge/>
            <w:shd w:val="clear" w:color="auto" w:fill="auto"/>
          </w:tcPr>
          <w:p w14:paraId="148A6C68" w14:textId="77777777" w:rsidR="00097D59" w:rsidRPr="00D74470" w:rsidRDefault="00097D59" w:rsidP="00105369">
            <w:pPr>
              <w:spacing w:before="60" w:after="60" w:line="276" w:lineRule="auto"/>
              <w:rPr>
                <w:rFonts w:eastAsia="Times New Roman" w:cstheme="minorHAnsi"/>
                <w:b/>
                <w:bCs/>
                <w:sz w:val="20"/>
                <w:szCs w:val="20"/>
              </w:rPr>
            </w:pPr>
          </w:p>
        </w:tc>
        <w:tc>
          <w:tcPr>
            <w:tcW w:w="4770" w:type="dxa"/>
            <w:shd w:val="clear" w:color="auto" w:fill="auto"/>
            <w:vAlign w:val="center"/>
          </w:tcPr>
          <w:p w14:paraId="1D6D8556" w14:textId="77777777" w:rsidR="00097D59" w:rsidRPr="006E76FA" w:rsidRDefault="00097D59" w:rsidP="00105369">
            <w:pPr>
              <w:spacing w:before="60" w:after="60" w:line="276" w:lineRule="auto"/>
              <w:rPr>
                <w:rFonts w:eastAsia="Arial" w:cstheme="minorHAnsi"/>
                <w:sz w:val="20"/>
                <w:szCs w:val="20"/>
              </w:rPr>
            </w:pPr>
            <w:r w:rsidRPr="006E76FA">
              <w:rPr>
                <w:rFonts w:cstheme="minorHAnsi"/>
                <w:color w:val="000000"/>
                <w:sz w:val="20"/>
                <w:szCs w:val="20"/>
              </w:rPr>
              <w:t xml:space="preserve">Database Design Document </w:t>
            </w:r>
          </w:p>
        </w:tc>
        <w:tc>
          <w:tcPr>
            <w:tcW w:w="4770" w:type="dxa"/>
            <w:shd w:val="clear" w:color="auto" w:fill="auto"/>
            <w:vAlign w:val="center"/>
          </w:tcPr>
          <w:p w14:paraId="0DA0E686" w14:textId="77777777" w:rsidR="00097D59" w:rsidRPr="006E76FA" w:rsidRDefault="00097D59" w:rsidP="00105369">
            <w:pPr>
              <w:spacing w:before="60" w:after="60" w:line="276" w:lineRule="auto"/>
              <w:rPr>
                <w:rFonts w:eastAsia="Arial" w:cstheme="minorHAnsi"/>
                <w:sz w:val="20"/>
                <w:szCs w:val="20"/>
              </w:rPr>
            </w:pPr>
            <w:r w:rsidRPr="006E76FA">
              <w:rPr>
                <w:rFonts w:cstheme="minorHAnsi"/>
                <w:color w:val="000000" w:themeColor="text1"/>
                <w:sz w:val="20"/>
                <w:szCs w:val="20"/>
              </w:rPr>
              <w:t xml:space="preserve">As </w:t>
            </w:r>
            <w:bookmarkStart w:id="223" w:name="_Int_v4pq0dzj"/>
            <w:r w:rsidRPr="006E76FA">
              <w:rPr>
                <w:rFonts w:cstheme="minorHAnsi"/>
                <w:color w:val="000000" w:themeColor="text1"/>
                <w:sz w:val="20"/>
                <w:szCs w:val="20"/>
              </w:rPr>
              <w:t>agreed</w:t>
            </w:r>
            <w:bookmarkEnd w:id="223"/>
            <w:r w:rsidRPr="006E76FA">
              <w:rPr>
                <w:rFonts w:cstheme="minorHAnsi"/>
                <w:color w:val="000000" w:themeColor="text1"/>
                <w:sz w:val="20"/>
                <w:szCs w:val="20"/>
              </w:rPr>
              <w:t xml:space="preserve"> upon between PRMP and the vendor.</w:t>
            </w:r>
          </w:p>
        </w:tc>
      </w:tr>
      <w:tr w:rsidR="00097D59" w:rsidRPr="00206522" w:rsidDel="001A3CB1" w14:paraId="116776F3" w14:textId="77777777" w:rsidTr="007040BB">
        <w:tc>
          <w:tcPr>
            <w:tcW w:w="805" w:type="dxa"/>
            <w:shd w:val="clear" w:color="auto" w:fill="auto"/>
            <w:vAlign w:val="center"/>
          </w:tcPr>
          <w:p w14:paraId="6A1EB617" w14:textId="77777777" w:rsidR="00097D59" w:rsidRPr="006E76FA" w:rsidDel="001A3CB1" w:rsidRDefault="00097D59" w:rsidP="00105369">
            <w:pPr>
              <w:spacing w:before="60" w:after="60" w:line="276" w:lineRule="auto"/>
              <w:rPr>
                <w:rFonts w:eastAsia="Times New Roman" w:cstheme="minorHAnsi"/>
                <w:sz w:val="20"/>
                <w:szCs w:val="20"/>
              </w:rPr>
            </w:pPr>
            <w:r w:rsidRPr="006E76FA">
              <w:rPr>
                <w:rFonts w:cstheme="minorHAnsi"/>
                <w:color w:val="000000"/>
                <w:sz w:val="20"/>
                <w:szCs w:val="20"/>
              </w:rPr>
              <w:t>D18</w:t>
            </w:r>
          </w:p>
        </w:tc>
        <w:tc>
          <w:tcPr>
            <w:tcW w:w="2700" w:type="dxa"/>
            <w:vMerge/>
            <w:shd w:val="clear" w:color="auto" w:fill="auto"/>
          </w:tcPr>
          <w:p w14:paraId="373C7F07" w14:textId="77777777" w:rsidR="00097D59" w:rsidRPr="00D74470" w:rsidDel="001A3CB1" w:rsidRDefault="00097D59" w:rsidP="00105369">
            <w:pPr>
              <w:spacing w:before="60" w:after="60" w:line="276" w:lineRule="auto"/>
              <w:rPr>
                <w:rFonts w:eastAsia="Times New Roman" w:cstheme="minorHAnsi"/>
                <w:b/>
                <w:bCs/>
                <w:sz w:val="20"/>
                <w:szCs w:val="20"/>
              </w:rPr>
            </w:pPr>
          </w:p>
        </w:tc>
        <w:tc>
          <w:tcPr>
            <w:tcW w:w="4770" w:type="dxa"/>
            <w:shd w:val="clear" w:color="auto" w:fill="auto"/>
            <w:vAlign w:val="center"/>
          </w:tcPr>
          <w:p w14:paraId="26E1EDE3" w14:textId="77777777" w:rsidR="00097D59" w:rsidRPr="006E76FA" w:rsidDel="001A3CB1" w:rsidRDefault="00097D59" w:rsidP="00105369">
            <w:pPr>
              <w:spacing w:before="60" w:after="60" w:line="276" w:lineRule="auto"/>
              <w:rPr>
                <w:rFonts w:eastAsia="Arial" w:cstheme="minorHAnsi"/>
                <w:sz w:val="20"/>
                <w:szCs w:val="20"/>
                <w:highlight w:val="yellow"/>
              </w:rPr>
            </w:pPr>
            <w:r w:rsidRPr="006E76FA">
              <w:rPr>
                <w:rFonts w:cstheme="minorHAnsi"/>
                <w:color w:val="000000"/>
                <w:sz w:val="20"/>
                <w:szCs w:val="20"/>
              </w:rPr>
              <w:t xml:space="preserve">Detailed System Design Document </w:t>
            </w:r>
          </w:p>
        </w:tc>
        <w:tc>
          <w:tcPr>
            <w:tcW w:w="4770" w:type="dxa"/>
            <w:shd w:val="clear" w:color="auto" w:fill="auto"/>
            <w:vAlign w:val="center"/>
          </w:tcPr>
          <w:p w14:paraId="446FD5BC" w14:textId="77777777" w:rsidR="00097D59" w:rsidRPr="006E76FA" w:rsidDel="001A3CB1" w:rsidRDefault="00097D59" w:rsidP="00105369">
            <w:pPr>
              <w:spacing w:before="60" w:after="60" w:line="276" w:lineRule="auto"/>
              <w:rPr>
                <w:rFonts w:eastAsia="Arial" w:cstheme="minorHAnsi"/>
                <w:sz w:val="20"/>
                <w:szCs w:val="20"/>
              </w:rPr>
            </w:pPr>
            <w:r w:rsidRPr="006E76FA">
              <w:rPr>
                <w:rFonts w:cstheme="minorHAnsi"/>
                <w:color w:val="000000" w:themeColor="text1"/>
                <w:sz w:val="20"/>
                <w:szCs w:val="20"/>
              </w:rPr>
              <w:t xml:space="preserve">As </w:t>
            </w:r>
            <w:bookmarkStart w:id="224" w:name="_Int_ZoIMtCCI"/>
            <w:r w:rsidRPr="006E76FA">
              <w:rPr>
                <w:rFonts w:cstheme="minorHAnsi"/>
                <w:color w:val="000000" w:themeColor="text1"/>
                <w:sz w:val="20"/>
                <w:szCs w:val="20"/>
              </w:rPr>
              <w:t>agreed</w:t>
            </w:r>
            <w:bookmarkEnd w:id="224"/>
            <w:r w:rsidRPr="006E76FA">
              <w:rPr>
                <w:rFonts w:cstheme="minorHAnsi"/>
                <w:color w:val="000000" w:themeColor="text1"/>
                <w:sz w:val="20"/>
                <w:szCs w:val="20"/>
              </w:rPr>
              <w:t xml:space="preserve"> upon between PRMP and the vendor.</w:t>
            </w:r>
          </w:p>
        </w:tc>
      </w:tr>
      <w:tr w:rsidR="00097D59" w:rsidRPr="00206522" w14:paraId="12E749AB" w14:textId="77777777" w:rsidTr="007040BB">
        <w:tc>
          <w:tcPr>
            <w:tcW w:w="805" w:type="dxa"/>
            <w:shd w:val="clear" w:color="auto" w:fill="auto"/>
            <w:vAlign w:val="center"/>
          </w:tcPr>
          <w:p w14:paraId="494B0019" w14:textId="77777777" w:rsidR="00097D59" w:rsidRPr="006E76FA" w:rsidRDefault="00097D59" w:rsidP="00105369">
            <w:pPr>
              <w:spacing w:before="60" w:after="60" w:line="276" w:lineRule="auto"/>
              <w:rPr>
                <w:rFonts w:eastAsia="Times New Roman" w:cstheme="minorHAnsi"/>
                <w:sz w:val="20"/>
                <w:szCs w:val="20"/>
              </w:rPr>
            </w:pPr>
            <w:r w:rsidRPr="006E76FA">
              <w:rPr>
                <w:rFonts w:cstheme="minorHAnsi"/>
                <w:color w:val="000000"/>
                <w:sz w:val="20"/>
                <w:szCs w:val="20"/>
              </w:rPr>
              <w:t>D19</w:t>
            </w:r>
          </w:p>
        </w:tc>
        <w:tc>
          <w:tcPr>
            <w:tcW w:w="2700" w:type="dxa"/>
            <w:vMerge/>
            <w:shd w:val="clear" w:color="auto" w:fill="auto"/>
          </w:tcPr>
          <w:p w14:paraId="5D4FA548" w14:textId="77777777" w:rsidR="00097D59" w:rsidRPr="00D74470" w:rsidRDefault="00097D59" w:rsidP="00105369">
            <w:pPr>
              <w:spacing w:before="60" w:after="60" w:line="276" w:lineRule="auto"/>
              <w:rPr>
                <w:rFonts w:eastAsia="Times New Roman" w:cstheme="minorHAnsi"/>
                <w:b/>
                <w:bCs/>
                <w:sz w:val="20"/>
                <w:szCs w:val="20"/>
              </w:rPr>
            </w:pPr>
          </w:p>
        </w:tc>
        <w:tc>
          <w:tcPr>
            <w:tcW w:w="4770" w:type="dxa"/>
            <w:shd w:val="clear" w:color="auto" w:fill="auto"/>
            <w:vAlign w:val="center"/>
          </w:tcPr>
          <w:p w14:paraId="5384B211" w14:textId="77777777" w:rsidR="00097D59" w:rsidRPr="006E76FA" w:rsidRDefault="00097D59" w:rsidP="00105369">
            <w:pPr>
              <w:spacing w:before="60" w:after="60" w:line="276" w:lineRule="auto"/>
              <w:rPr>
                <w:rFonts w:eastAsia="Arial" w:cstheme="minorHAnsi"/>
                <w:sz w:val="20"/>
                <w:szCs w:val="20"/>
                <w:highlight w:val="yellow"/>
              </w:rPr>
            </w:pPr>
            <w:r w:rsidRPr="006E76FA">
              <w:rPr>
                <w:rFonts w:cstheme="minorHAnsi"/>
                <w:color w:val="000000"/>
                <w:sz w:val="20"/>
                <w:szCs w:val="20"/>
              </w:rPr>
              <w:t xml:space="preserve">Disaster Recovery and Business Continuity Plan </w:t>
            </w:r>
          </w:p>
        </w:tc>
        <w:tc>
          <w:tcPr>
            <w:tcW w:w="4770" w:type="dxa"/>
            <w:shd w:val="clear" w:color="auto" w:fill="auto"/>
            <w:vAlign w:val="center"/>
          </w:tcPr>
          <w:p w14:paraId="24B01A22" w14:textId="77777777" w:rsidR="00097D59" w:rsidRPr="006E76FA" w:rsidRDefault="00097D59" w:rsidP="00105369">
            <w:pPr>
              <w:spacing w:before="60" w:after="60" w:line="276" w:lineRule="auto"/>
              <w:rPr>
                <w:rFonts w:eastAsia="Arial" w:cstheme="minorHAnsi"/>
                <w:sz w:val="20"/>
                <w:szCs w:val="20"/>
              </w:rPr>
            </w:pPr>
            <w:r w:rsidRPr="006E76FA">
              <w:rPr>
                <w:rFonts w:cstheme="minorHAnsi"/>
                <w:color w:val="000000" w:themeColor="text1"/>
                <w:sz w:val="20"/>
                <w:szCs w:val="20"/>
              </w:rPr>
              <w:t xml:space="preserve">As </w:t>
            </w:r>
            <w:bookmarkStart w:id="225" w:name="_Int_rQDJ1cMj"/>
            <w:r w:rsidRPr="006E76FA">
              <w:rPr>
                <w:rFonts w:cstheme="minorHAnsi"/>
                <w:color w:val="000000" w:themeColor="text1"/>
                <w:sz w:val="20"/>
                <w:szCs w:val="20"/>
              </w:rPr>
              <w:t>agreed</w:t>
            </w:r>
            <w:bookmarkEnd w:id="225"/>
            <w:r w:rsidRPr="006E76FA">
              <w:rPr>
                <w:rFonts w:cstheme="minorHAnsi"/>
                <w:color w:val="000000" w:themeColor="text1"/>
                <w:sz w:val="20"/>
                <w:szCs w:val="20"/>
              </w:rPr>
              <w:t xml:space="preserve"> upon between PRMP and the vendor.</w:t>
            </w:r>
          </w:p>
        </w:tc>
      </w:tr>
      <w:tr w:rsidR="00097D59" w:rsidRPr="00206522" w14:paraId="380D2D7D" w14:textId="77777777" w:rsidTr="007040BB">
        <w:tc>
          <w:tcPr>
            <w:tcW w:w="805" w:type="dxa"/>
            <w:shd w:val="clear" w:color="auto" w:fill="auto"/>
            <w:vAlign w:val="center"/>
          </w:tcPr>
          <w:p w14:paraId="4E01EB41" w14:textId="77777777" w:rsidR="00097D59" w:rsidRPr="006E76FA" w:rsidRDefault="00097D59" w:rsidP="00105369">
            <w:pPr>
              <w:spacing w:before="60" w:after="60" w:line="276" w:lineRule="auto"/>
              <w:rPr>
                <w:rFonts w:eastAsia="Times New Roman" w:cstheme="minorHAnsi"/>
                <w:sz w:val="20"/>
                <w:szCs w:val="20"/>
              </w:rPr>
            </w:pPr>
            <w:r w:rsidRPr="006E76FA">
              <w:rPr>
                <w:rFonts w:cstheme="minorHAnsi"/>
                <w:color w:val="000000"/>
                <w:sz w:val="20"/>
                <w:szCs w:val="20"/>
              </w:rPr>
              <w:t>D20</w:t>
            </w:r>
          </w:p>
        </w:tc>
        <w:tc>
          <w:tcPr>
            <w:tcW w:w="2700" w:type="dxa"/>
            <w:vMerge/>
            <w:shd w:val="clear" w:color="auto" w:fill="auto"/>
          </w:tcPr>
          <w:p w14:paraId="3AAAF70D" w14:textId="77777777" w:rsidR="00097D59" w:rsidRPr="00D74470" w:rsidRDefault="00097D59" w:rsidP="00105369">
            <w:pPr>
              <w:spacing w:before="60" w:after="60" w:line="276" w:lineRule="auto"/>
              <w:rPr>
                <w:rFonts w:eastAsia="Times New Roman" w:cstheme="minorHAnsi"/>
                <w:b/>
                <w:bCs/>
                <w:sz w:val="20"/>
                <w:szCs w:val="20"/>
              </w:rPr>
            </w:pPr>
          </w:p>
        </w:tc>
        <w:tc>
          <w:tcPr>
            <w:tcW w:w="4770" w:type="dxa"/>
            <w:shd w:val="clear" w:color="auto" w:fill="auto"/>
            <w:vAlign w:val="center"/>
          </w:tcPr>
          <w:p w14:paraId="4BD490C7" w14:textId="77777777" w:rsidR="00097D59" w:rsidRPr="006E76FA" w:rsidRDefault="00097D59" w:rsidP="00105369">
            <w:pPr>
              <w:spacing w:before="60" w:after="60" w:line="276" w:lineRule="auto"/>
              <w:rPr>
                <w:rFonts w:eastAsia="Arial" w:cstheme="minorHAnsi"/>
                <w:sz w:val="20"/>
                <w:szCs w:val="20"/>
                <w:highlight w:val="yellow"/>
              </w:rPr>
            </w:pPr>
            <w:r w:rsidRPr="006E76FA">
              <w:rPr>
                <w:rFonts w:cstheme="minorHAnsi"/>
                <w:color w:val="000000"/>
                <w:sz w:val="20"/>
                <w:szCs w:val="20"/>
              </w:rPr>
              <w:t xml:space="preserve">Operational Readiness Plan </w:t>
            </w:r>
          </w:p>
        </w:tc>
        <w:tc>
          <w:tcPr>
            <w:tcW w:w="4770" w:type="dxa"/>
            <w:shd w:val="clear" w:color="auto" w:fill="auto"/>
            <w:vAlign w:val="center"/>
          </w:tcPr>
          <w:p w14:paraId="34C30114" w14:textId="77777777" w:rsidR="00097D59" w:rsidRPr="006E76FA" w:rsidRDefault="00097D59" w:rsidP="00105369">
            <w:pPr>
              <w:spacing w:before="60" w:after="60" w:line="276" w:lineRule="auto"/>
              <w:rPr>
                <w:rFonts w:eastAsia="Arial" w:cstheme="minorHAnsi"/>
                <w:sz w:val="20"/>
                <w:szCs w:val="20"/>
              </w:rPr>
            </w:pPr>
            <w:r>
              <w:rPr>
                <w:rFonts w:cstheme="minorHAnsi"/>
                <w:color w:val="000000" w:themeColor="text1"/>
                <w:sz w:val="20"/>
                <w:szCs w:val="20"/>
              </w:rPr>
              <w:t>Ninety (</w:t>
            </w:r>
            <w:r w:rsidRPr="006E76FA">
              <w:rPr>
                <w:rFonts w:cstheme="minorHAnsi"/>
                <w:color w:val="000000" w:themeColor="text1"/>
                <w:sz w:val="20"/>
                <w:szCs w:val="20"/>
              </w:rPr>
              <w:t>90</w:t>
            </w:r>
            <w:r>
              <w:rPr>
                <w:rFonts w:cstheme="minorHAnsi"/>
                <w:color w:val="000000" w:themeColor="text1"/>
                <w:sz w:val="20"/>
                <w:szCs w:val="20"/>
              </w:rPr>
              <w:t>)</w:t>
            </w:r>
            <w:r w:rsidRPr="006E76FA">
              <w:rPr>
                <w:rFonts w:cstheme="minorHAnsi"/>
                <w:color w:val="000000" w:themeColor="text1"/>
                <w:sz w:val="20"/>
                <w:szCs w:val="20"/>
              </w:rPr>
              <w:t xml:space="preserve"> calendar days prior to deployment, then </w:t>
            </w:r>
            <w:r>
              <w:rPr>
                <w:rFonts w:cstheme="minorHAnsi"/>
                <w:color w:val="000000" w:themeColor="text1"/>
                <w:sz w:val="20"/>
                <w:szCs w:val="20"/>
              </w:rPr>
              <w:t>thirty (</w:t>
            </w:r>
            <w:r w:rsidRPr="006E76FA">
              <w:rPr>
                <w:rFonts w:cstheme="minorHAnsi"/>
                <w:color w:val="000000" w:themeColor="text1"/>
                <w:sz w:val="20"/>
                <w:szCs w:val="20"/>
              </w:rPr>
              <w:t>30</w:t>
            </w:r>
            <w:r>
              <w:rPr>
                <w:rFonts w:cstheme="minorHAnsi"/>
                <w:color w:val="000000" w:themeColor="text1"/>
                <w:sz w:val="20"/>
                <w:szCs w:val="20"/>
              </w:rPr>
              <w:t>)</w:t>
            </w:r>
            <w:r w:rsidRPr="006E76FA">
              <w:rPr>
                <w:rFonts w:cstheme="minorHAnsi"/>
                <w:color w:val="000000" w:themeColor="text1"/>
                <w:sz w:val="20"/>
                <w:szCs w:val="20"/>
              </w:rPr>
              <w:t xml:space="preserve"> calendar days before the system </w:t>
            </w:r>
            <w:bookmarkStart w:id="226" w:name="_Int_p2vVdrvj"/>
            <w:r w:rsidRPr="006E76FA">
              <w:rPr>
                <w:rFonts w:cstheme="minorHAnsi"/>
                <w:color w:val="000000" w:themeColor="text1"/>
                <w:sz w:val="20"/>
                <w:szCs w:val="20"/>
              </w:rPr>
              <w:t>go</w:t>
            </w:r>
            <w:bookmarkEnd w:id="226"/>
            <w:r w:rsidRPr="006E76FA">
              <w:rPr>
                <w:rFonts w:cstheme="minorHAnsi"/>
                <w:color w:val="000000" w:themeColor="text1"/>
                <w:sz w:val="20"/>
                <w:szCs w:val="20"/>
              </w:rPr>
              <w:t>-live.</w:t>
            </w:r>
          </w:p>
        </w:tc>
      </w:tr>
      <w:tr w:rsidR="00097D59" w:rsidRPr="00206522" w14:paraId="6D4C8569" w14:textId="77777777" w:rsidTr="007040BB">
        <w:tc>
          <w:tcPr>
            <w:tcW w:w="805" w:type="dxa"/>
            <w:tcBorders>
              <w:bottom w:val="single" w:sz="4" w:space="0" w:color="auto"/>
            </w:tcBorders>
            <w:shd w:val="clear" w:color="auto" w:fill="auto"/>
            <w:vAlign w:val="center"/>
          </w:tcPr>
          <w:p w14:paraId="6C96EA5A" w14:textId="77777777" w:rsidR="00097D59" w:rsidRPr="006E76FA" w:rsidRDefault="00097D59" w:rsidP="00105369">
            <w:pPr>
              <w:spacing w:before="60" w:after="60" w:line="276" w:lineRule="auto"/>
              <w:rPr>
                <w:rFonts w:cstheme="minorHAnsi"/>
                <w:color w:val="000000" w:themeColor="text1"/>
                <w:sz w:val="20"/>
                <w:szCs w:val="20"/>
              </w:rPr>
            </w:pPr>
            <w:r w:rsidRPr="006E76FA">
              <w:rPr>
                <w:rFonts w:cstheme="minorHAnsi"/>
                <w:color w:val="000000" w:themeColor="text1"/>
                <w:sz w:val="20"/>
                <w:szCs w:val="20"/>
              </w:rPr>
              <w:t>D21</w:t>
            </w:r>
          </w:p>
        </w:tc>
        <w:tc>
          <w:tcPr>
            <w:tcW w:w="2700" w:type="dxa"/>
            <w:vMerge/>
            <w:shd w:val="clear" w:color="auto" w:fill="auto"/>
          </w:tcPr>
          <w:p w14:paraId="74A965A5" w14:textId="77777777" w:rsidR="00097D59" w:rsidRPr="00D74470" w:rsidRDefault="00097D59" w:rsidP="00105369">
            <w:pPr>
              <w:spacing w:before="60" w:after="60" w:line="276" w:lineRule="auto"/>
              <w:rPr>
                <w:rFonts w:eastAsia="Times New Roman" w:cstheme="minorHAnsi"/>
                <w:b/>
                <w:bCs/>
                <w:sz w:val="20"/>
                <w:szCs w:val="20"/>
              </w:rPr>
            </w:pPr>
          </w:p>
        </w:tc>
        <w:tc>
          <w:tcPr>
            <w:tcW w:w="4770" w:type="dxa"/>
            <w:shd w:val="clear" w:color="auto" w:fill="auto"/>
            <w:vAlign w:val="center"/>
          </w:tcPr>
          <w:p w14:paraId="21AD5AF6" w14:textId="77777777" w:rsidR="00097D59" w:rsidRPr="006E76FA" w:rsidRDefault="00097D59" w:rsidP="00105369">
            <w:pPr>
              <w:spacing w:before="60" w:after="60" w:line="276" w:lineRule="auto"/>
              <w:rPr>
                <w:rFonts w:eastAsia="Arial" w:cstheme="minorHAnsi"/>
                <w:sz w:val="20"/>
                <w:szCs w:val="20"/>
              </w:rPr>
            </w:pPr>
            <w:r w:rsidRPr="006E76FA">
              <w:rPr>
                <w:rFonts w:cstheme="minorHAnsi"/>
                <w:color w:val="000000" w:themeColor="text1"/>
                <w:sz w:val="20"/>
                <w:szCs w:val="20"/>
              </w:rPr>
              <w:t xml:space="preserve">System Integration and Interface Design Plan </w:t>
            </w:r>
          </w:p>
        </w:tc>
        <w:tc>
          <w:tcPr>
            <w:tcW w:w="4770" w:type="dxa"/>
            <w:shd w:val="clear" w:color="auto" w:fill="auto"/>
            <w:vAlign w:val="center"/>
          </w:tcPr>
          <w:p w14:paraId="12875820" w14:textId="77777777" w:rsidR="00097D59" w:rsidRPr="006E76FA" w:rsidRDefault="00097D59" w:rsidP="00105369">
            <w:pPr>
              <w:spacing w:before="60" w:after="60" w:line="276" w:lineRule="auto"/>
              <w:rPr>
                <w:rFonts w:eastAsia="Arial" w:cstheme="minorHAnsi"/>
                <w:sz w:val="20"/>
                <w:szCs w:val="20"/>
              </w:rPr>
            </w:pPr>
            <w:r w:rsidRPr="006E76FA">
              <w:rPr>
                <w:rFonts w:cstheme="minorHAnsi"/>
                <w:color w:val="000000" w:themeColor="text1"/>
                <w:sz w:val="20"/>
                <w:szCs w:val="20"/>
              </w:rPr>
              <w:t xml:space="preserve">As </w:t>
            </w:r>
            <w:bookmarkStart w:id="227" w:name="_Int_x3yPNtch"/>
            <w:r w:rsidRPr="006E76FA">
              <w:rPr>
                <w:rFonts w:cstheme="minorHAnsi"/>
                <w:color w:val="000000" w:themeColor="text1"/>
                <w:sz w:val="20"/>
                <w:szCs w:val="20"/>
              </w:rPr>
              <w:t>agreed</w:t>
            </w:r>
            <w:bookmarkEnd w:id="227"/>
            <w:r w:rsidRPr="006E76FA">
              <w:rPr>
                <w:rFonts w:cstheme="minorHAnsi"/>
                <w:color w:val="000000" w:themeColor="text1"/>
                <w:sz w:val="20"/>
                <w:szCs w:val="20"/>
              </w:rPr>
              <w:t xml:space="preserve"> upon between PRMP and the vendor.</w:t>
            </w:r>
          </w:p>
        </w:tc>
      </w:tr>
      <w:tr w:rsidR="00097D59" w:rsidRPr="00206522" w14:paraId="49E18B68" w14:textId="77777777" w:rsidTr="007040BB">
        <w:tc>
          <w:tcPr>
            <w:tcW w:w="805" w:type="dxa"/>
            <w:tcBorders>
              <w:top w:val="single" w:sz="4" w:space="0" w:color="auto"/>
              <w:left w:val="single" w:sz="4" w:space="0" w:color="auto"/>
              <w:bottom w:val="single" w:sz="4" w:space="0" w:color="auto"/>
            </w:tcBorders>
            <w:shd w:val="clear" w:color="auto" w:fill="auto"/>
            <w:vAlign w:val="center"/>
          </w:tcPr>
          <w:p w14:paraId="2BA6F96B" w14:textId="77777777" w:rsidR="00097D59" w:rsidRPr="006E76FA" w:rsidRDefault="00097D59" w:rsidP="00105369">
            <w:pPr>
              <w:spacing w:before="60" w:after="60" w:line="276" w:lineRule="auto"/>
              <w:rPr>
                <w:rFonts w:cstheme="minorHAnsi"/>
                <w:color w:val="000000" w:themeColor="text1"/>
                <w:sz w:val="20"/>
                <w:szCs w:val="20"/>
              </w:rPr>
            </w:pPr>
            <w:r w:rsidRPr="006E76FA">
              <w:rPr>
                <w:rFonts w:cstheme="minorHAnsi"/>
                <w:color w:val="000000" w:themeColor="text1"/>
                <w:sz w:val="20"/>
                <w:szCs w:val="20"/>
              </w:rPr>
              <w:t>D22</w:t>
            </w:r>
          </w:p>
        </w:tc>
        <w:tc>
          <w:tcPr>
            <w:tcW w:w="2700" w:type="dxa"/>
            <w:vMerge/>
            <w:shd w:val="clear" w:color="auto" w:fill="auto"/>
          </w:tcPr>
          <w:p w14:paraId="3FBB437B" w14:textId="77777777" w:rsidR="00097D59" w:rsidRPr="00D74470" w:rsidRDefault="00097D59" w:rsidP="00105369">
            <w:pPr>
              <w:spacing w:before="60" w:after="60" w:line="276" w:lineRule="auto"/>
              <w:rPr>
                <w:rFonts w:eastAsia="Times New Roman" w:cstheme="minorHAnsi"/>
                <w:b/>
                <w:bCs/>
                <w:sz w:val="20"/>
                <w:szCs w:val="20"/>
              </w:rPr>
            </w:pPr>
          </w:p>
        </w:tc>
        <w:tc>
          <w:tcPr>
            <w:tcW w:w="4770" w:type="dxa"/>
            <w:shd w:val="clear" w:color="auto" w:fill="auto"/>
            <w:vAlign w:val="center"/>
          </w:tcPr>
          <w:p w14:paraId="0E1895B6" w14:textId="77777777" w:rsidR="00097D59" w:rsidRPr="006E76FA" w:rsidRDefault="00097D59" w:rsidP="00105369">
            <w:pPr>
              <w:spacing w:before="60" w:after="60" w:line="276" w:lineRule="auto"/>
              <w:rPr>
                <w:rFonts w:cstheme="minorHAnsi"/>
                <w:color w:val="000000" w:themeColor="text1"/>
                <w:sz w:val="20"/>
                <w:szCs w:val="20"/>
              </w:rPr>
            </w:pPr>
            <w:r w:rsidRPr="006E76FA">
              <w:rPr>
                <w:rFonts w:cstheme="minorHAnsi"/>
                <w:color w:val="000000" w:themeColor="text1"/>
                <w:sz w:val="20"/>
                <w:szCs w:val="20"/>
              </w:rPr>
              <w:t xml:space="preserve">Test Cases and Scripts </w:t>
            </w:r>
          </w:p>
        </w:tc>
        <w:tc>
          <w:tcPr>
            <w:tcW w:w="4770" w:type="dxa"/>
            <w:shd w:val="clear" w:color="auto" w:fill="auto"/>
            <w:vAlign w:val="center"/>
          </w:tcPr>
          <w:p w14:paraId="60341A4B" w14:textId="77777777" w:rsidR="00097D59" w:rsidRPr="006E76FA" w:rsidRDefault="00097D59" w:rsidP="00105369">
            <w:pPr>
              <w:spacing w:before="60" w:after="60" w:line="276" w:lineRule="auto"/>
              <w:rPr>
                <w:rFonts w:eastAsia="Arial" w:cstheme="minorHAnsi"/>
                <w:sz w:val="20"/>
                <w:szCs w:val="20"/>
              </w:rPr>
            </w:pPr>
            <w:r w:rsidRPr="006E76FA">
              <w:rPr>
                <w:rFonts w:cstheme="minorHAnsi"/>
                <w:color w:val="000000" w:themeColor="text1"/>
                <w:sz w:val="20"/>
                <w:szCs w:val="20"/>
              </w:rPr>
              <w:t xml:space="preserve">As </w:t>
            </w:r>
            <w:bookmarkStart w:id="228" w:name="_Int_AaQtHQJc"/>
            <w:r w:rsidRPr="006E76FA">
              <w:rPr>
                <w:rFonts w:cstheme="minorHAnsi"/>
                <w:color w:val="000000" w:themeColor="text1"/>
                <w:sz w:val="20"/>
                <w:szCs w:val="20"/>
              </w:rPr>
              <w:t>agreed</w:t>
            </w:r>
            <w:bookmarkEnd w:id="228"/>
            <w:r w:rsidRPr="006E76FA">
              <w:rPr>
                <w:rFonts w:cstheme="minorHAnsi"/>
                <w:color w:val="000000" w:themeColor="text1"/>
                <w:sz w:val="20"/>
                <w:szCs w:val="20"/>
              </w:rPr>
              <w:t xml:space="preserve"> upon between PRMP and the vendor.</w:t>
            </w:r>
          </w:p>
        </w:tc>
      </w:tr>
      <w:tr w:rsidR="00097D59" w:rsidRPr="00206522" w14:paraId="6B2A2078" w14:textId="77777777" w:rsidTr="007040BB">
        <w:tc>
          <w:tcPr>
            <w:tcW w:w="805" w:type="dxa"/>
            <w:tcBorders>
              <w:top w:val="single" w:sz="4" w:space="0" w:color="auto"/>
              <w:left w:val="single" w:sz="4" w:space="0" w:color="auto"/>
              <w:bottom w:val="single" w:sz="4" w:space="0" w:color="auto"/>
            </w:tcBorders>
            <w:shd w:val="clear" w:color="auto" w:fill="auto"/>
            <w:vAlign w:val="center"/>
          </w:tcPr>
          <w:p w14:paraId="6CADFEA7" w14:textId="77777777" w:rsidR="00097D59" w:rsidRPr="006E76FA" w:rsidRDefault="00097D59" w:rsidP="00105369">
            <w:pPr>
              <w:spacing w:before="60" w:after="60" w:line="276" w:lineRule="auto"/>
              <w:rPr>
                <w:rFonts w:cstheme="minorHAnsi"/>
                <w:color w:val="000000" w:themeColor="text1"/>
                <w:sz w:val="20"/>
                <w:szCs w:val="20"/>
              </w:rPr>
            </w:pPr>
            <w:r w:rsidRPr="006E76FA">
              <w:rPr>
                <w:rFonts w:cstheme="minorHAnsi"/>
                <w:color w:val="000000" w:themeColor="text1"/>
                <w:sz w:val="20"/>
                <w:szCs w:val="20"/>
              </w:rPr>
              <w:t>D23</w:t>
            </w:r>
          </w:p>
        </w:tc>
        <w:tc>
          <w:tcPr>
            <w:tcW w:w="2700" w:type="dxa"/>
            <w:vMerge/>
            <w:shd w:val="clear" w:color="auto" w:fill="auto"/>
          </w:tcPr>
          <w:p w14:paraId="6A0F3FC1" w14:textId="77777777" w:rsidR="00097D59" w:rsidRPr="00D74470" w:rsidRDefault="00097D59" w:rsidP="00105369">
            <w:pPr>
              <w:spacing w:before="60" w:after="60" w:line="276" w:lineRule="auto"/>
              <w:rPr>
                <w:rFonts w:eastAsia="Times New Roman" w:cstheme="minorHAnsi"/>
                <w:b/>
                <w:bCs/>
                <w:sz w:val="20"/>
                <w:szCs w:val="20"/>
              </w:rPr>
            </w:pPr>
          </w:p>
        </w:tc>
        <w:tc>
          <w:tcPr>
            <w:tcW w:w="4770" w:type="dxa"/>
            <w:shd w:val="clear" w:color="auto" w:fill="auto"/>
            <w:vAlign w:val="center"/>
          </w:tcPr>
          <w:p w14:paraId="660DCF50" w14:textId="77777777" w:rsidR="00097D59" w:rsidRPr="006E76FA" w:rsidRDefault="00097D59" w:rsidP="00105369">
            <w:pPr>
              <w:spacing w:before="60" w:after="60" w:line="276" w:lineRule="auto"/>
              <w:rPr>
                <w:rFonts w:cstheme="minorHAnsi"/>
                <w:sz w:val="20"/>
                <w:szCs w:val="20"/>
              </w:rPr>
            </w:pPr>
            <w:r w:rsidRPr="006E76FA">
              <w:rPr>
                <w:rFonts w:cstheme="minorHAnsi"/>
                <w:color w:val="000000" w:themeColor="text1"/>
                <w:sz w:val="20"/>
                <w:szCs w:val="20"/>
              </w:rPr>
              <w:t xml:space="preserve">Test Results </w:t>
            </w:r>
          </w:p>
        </w:tc>
        <w:tc>
          <w:tcPr>
            <w:tcW w:w="4770" w:type="dxa"/>
            <w:shd w:val="clear" w:color="auto" w:fill="auto"/>
            <w:vAlign w:val="center"/>
          </w:tcPr>
          <w:p w14:paraId="3AD72819" w14:textId="7D9078E8" w:rsidR="00097D59" w:rsidRPr="006E76FA" w:rsidRDefault="00097D59" w:rsidP="00105369">
            <w:pPr>
              <w:spacing w:before="60" w:after="60" w:line="276" w:lineRule="auto"/>
              <w:rPr>
                <w:rFonts w:eastAsia="Arial" w:cstheme="minorHAnsi"/>
                <w:sz w:val="20"/>
                <w:szCs w:val="20"/>
              </w:rPr>
            </w:pPr>
            <w:r w:rsidRPr="006E76FA">
              <w:rPr>
                <w:rFonts w:cstheme="minorHAnsi"/>
                <w:color w:val="000000" w:themeColor="text1"/>
                <w:sz w:val="20"/>
                <w:szCs w:val="20"/>
              </w:rPr>
              <w:t xml:space="preserve">As </w:t>
            </w:r>
            <w:bookmarkStart w:id="229" w:name="_Int_UiBAeE7A"/>
            <w:r w:rsidRPr="006E76FA">
              <w:rPr>
                <w:rFonts w:cstheme="minorHAnsi"/>
                <w:color w:val="000000" w:themeColor="text1"/>
                <w:sz w:val="20"/>
                <w:szCs w:val="20"/>
              </w:rPr>
              <w:t>agreed</w:t>
            </w:r>
            <w:bookmarkEnd w:id="229"/>
            <w:r w:rsidRPr="006E76FA">
              <w:rPr>
                <w:rFonts w:cstheme="minorHAnsi"/>
                <w:color w:val="000000" w:themeColor="text1"/>
                <w:sz w:val="20"/>
                <w:szCs w:val="20"/>
              </w:rPr>
              <w:t xml:space="preserve"> upon between PRMP and the vendor, but prior to the beginning of UAT</w:t>
            </w:r>
            <w:r w:rsidR="0099432D">
              <w:rPr>
                <w:rFonts w:cstheme="minorHAnsi"/>
                <w:color w:val="000000" w:themeColor="text1"/>
                <w:sz w:val="20"/>
                <w:szCs w:val="20"/>
              </w:rPr>
              <w:t xml:space="preserve"> for all </w:t>
            </w:r>
            <w:r w:rsidR="008A59D4">
              <w:rPr>
                <w:rFonts w:cstheme="minorHAnsi"/>
                <w:color w:val="000000" w:themeColor="text1"/>
                <w:sz w:val="20"/>
                <w:szCs w:val="20"/>
              </w:rPr>
              <w:t xml:space="preserve">vendor </w:t>
            </w:r>
            <w:r w:rsidR="0099432D">
              <w:rPr>
                <w:rFonts w:cstheme="minorHAnsi"/>
                <w:color w:val="000000" w:themeColor="text1"/>
                <w:sz w:val="20"/>
                <w:szCs w:val="20"/>
              </w:rPr>
              <w:t>test results excluding User Acceptance Testing</w:t>
            </w:r>
            <w:r w:rsidRPr="006E76FA">
              <w:rPr>
                <w:rFonts w:cstheme="minorHAnsi"/>
                <w:color w:val="000000" w:themeColor="text1"/>
                <w:sz w:val="20"/>
                <w:szCs w:val="20"/>
              </w:rPr>
              <w:t>.</w:t>
            </w:r>
          </w:p>
        </w:tc>
      </w:tr>
      <w:tr w:rsidR="00097D59" w:rsidRPr="00206522" w14:paraId="1D8C2E21" w14:textId="77777777" w:rsidTr="007040BB">
        <w:tc>
          <w:tcPr>
            <w:tcW w:w="805" w:type="dxa"/>
            <w:shd w:val="clear" w:color="auto" w:fill="auto"/>
            <w:vAlign w:val="center"/>
          </w:tcPr>
          <w:p w14:paraId="4A2C902F" w14:textId="77777777" w:rsidR="00097D59" w:rsidRPr="006E76FA" w:rsidRDefault="00097D59" w:rsidP="00105369">
            <w:pPr>
              <w:spacing w:before="60" w:after="60" w:line="276" w:lineRule="auto"/>
              <w:rPr>
                <w:rFonts w:cstheme="minorHAnsi"/>
                <w:color w:val="000000" w:themeColor="text1"/>
                <w:sz w:val="20"/>
                <w:szCs w:val="20"/>
              </w:rPr>
            </w:pPr>
            <w:r w:rsidRPr="006E76FA">
              <w:rPr>
                <w:rFonts w:cstheme="minorHAnsi"/>
                <w:color w:val="000000" w:themeColor="text1"/>
                <w:sz w:val="20"/>
                <w:szCs w:val="20"/>
              </w:rPr>
              <w:lastRenderedPageBreak/>
              <w:t>D24</w:t>
            </w:r>
          </w:p>
        </w:tc>
        <w:tc>
          <w:tcPr>
            <w:tcW w:w="2700" w:type="dxa"/>
            <w:vMerge/>
            <w:shd w:val="clear" w:color="auto" w:fill="auto"/>
          </w:tcPr>
          <w:p w14:paraId="2AA426D4" w14:textId="77777777" w:rsidR="00097D59" w:rsidRPr="00D74470" w:rsidRDefault="00097D59" w:rsidP="00105369">
            <w:pPr>
              <w:spacing w:before="60" w:after="60" w:line="276" w:lineRule="auto"/>
              <w:rPr>
                <w:rFonts w:eastAsia="Times New Roman" w:cstheme="minorHAnsi"/>
                <w:b/>
                <w:bCs/>
                <w:sz w:val="20"/>
                <w:szCs w:val="20"/>
              </w:rPr>
            </w:pPr>
          </w:p>
        </w:tc>
        <w:tc>
          <w:tcPr>
            <w:tcW w:w="4770" w:type="dxa"/>
            <w:shd w:val="clear" w:color="auto" w:fill="auto"/>
            <w:vAlign w:val="center"/>
          </w:tcPr>
          <w:p w14:paraId="76725EFD" w14:textId="77777777" w:rsidR="00097D59" w:rsidRPr="006E76FA" w:rsidRDefault="00097D59" w:rsidP="00105369">
            <w:pPr>
              <w:spacing w:before="60" w:after="60" w:line="276" w:lineRule="auto"/>
              <w:rPr>
                <w:rFonts w:eastAsia="Arial" w:cstheme="minorHAnsi"/>
                <w:sz w:val="20"/>
                <w:szCs w:val="20"/>
              </w:rPr>
            </w:pPr>
            <w:r w:rsidRPr="006E76FA">
              <w:rPr>
                <w:rFonts w:cstheme="minorHAnsi"/>
                <w:color w:val="000000" w:themeColor="text1"/>
                <w:sz w:val="20"/>
                <w:szCs w:val="20"/>
              </w:rPr>
              <w:t xml:space="preserve">Training Management Plan </w:t>
            </w:r>
          </w:p>
        </w:tc>
        <w:tc>
          <w:tcPr>
            <w:tcW w:w="4770" w:type="dxa"/>
            <w:shd w:val="clear" w:color="auto" w:fill="auto"/>
            <w:vAlign w:val="center"/>
          </w:tcPr>
          <w:p w14:paraId="1CB31729" w14:textId="40760543" w:rsidR="00351180" w:rsidRPr="006E76FA" w:rsidRDefault="00097D59" w:rsidP="00105369">
            <w:pPr>
              <w:spacing w:before="60" w:after="60" w:line="276" w:lineRule="auto"/>
              <w:rPr>
                <w:rFonts w:eastAsia="Times New Roman" w:cstheme="minorHAnsi"/>
                <w:sz w:val="20"/>
                <w:szCs w:val="20"/>
              </w:rPr>
            </w:pPr>
            <w:r w:rsidRPr="006E76FA">
              <w:rPr>
                <w:rFonts w:cstheme="minorHAnsi"/>
                <w:color w:val="000000" w:themeColor="text1"/>
                <w:sz w:val="20"/>
                <w:szCs w:val="20"/>
              </w:rPr>
              <w:t xml:space="preserve">As </w:t>
            </w:r>
            <w:bookmarkStart w:id="230" w:name="_Int_x7esvtM9"/>
            <w:r w:rsidRPr="006E76FA">
              <w:rPr>
                <w:rFonts w:cstheme="minorHAnsi"/>
                <w:color w:val="000000" w:themeColor="text1"/>
                <w:sz w:val="20"/>
                <w:szCs w:val="20"/>
              </w:rPr>
              <w:t>agreed</w:t>
            </w:r>
            <w:bookmarkEnd w:id="230"/>
            <w:r w:rsidRPr="006E76FA">
              <w:rPr>
                <w:rFonts w:cstheme="minorHAnsi"/>
                <w:color w:val="000000" w:themeColor="text1"/>
                <w:sz w:val="20"/>
                <w:szCs w:val="20"/>
              </w:rPr>
              <w:t xml:space="preserve"> upon between PRMP and the vendor.</w:t>
            </w:r>
          </w:p>
        </w:tc>
      </w:tr>
      <w:tr w:rsidR="00097D59" w:rsidRPr="00206522" w14:paraId="6B7CFC80" w14:textId="77777777" w:rsidTr="007040BB">
        <w:tc>
          <w:tcPr>
            <w:tcW w:w="805" w:type="dxa"/>
            <w:shd w:val="clear" w:color="auto" w:fill="auto"/>
            <w:vAlign w:val="center"/>
          </w:tcPr>
          <w:p w14:paraId="25D25E3D" w14:textId="77777777" w:rsidR="00097D59" w:rsidRPr="006E76FA" w:rsidRDefault="00097D59" w:rsidP="00105369">
            <w:pPr>
              <w:spacing w:before="60" w:after="60" w:line="276" w:lineRule="auto"/>
              <w:rPr>
                <w:rFonts w:cstheme="minorHAnsi"/>
                <w:color w:val="000000" w:themeColor="text1"/>
                <w:sz w:val="20"/>
                <w:szCs w:val="20"/>
              </w:rPr>
            </w:pPr>
            <w:r w:rsidRPr="006E76FA">
              <w:rPr>
                <w:rFonts w:cstheme="minorHAnsi"/>
                <w:color w:val="000000" w:themeColor="text1"/>
                <w:sz w:val="20"/>
                <w:szCs w:val="20"/>
              </w:rPr>
              <w:t>D25</w:t>
            </w:r>
          </w:p>
        </w:tc>
        <w:tc>
          <w:tcPr>
            <w:tcW w:w="2700" w:type="dxa"/>
            <w:vMerge w:val="restart"/>
            <w:shd w:val="clear" w:color="auto" w:fill="auto"/>
          </w:tcPr>
          <w:p w14:paraId="1276111F" w14:textId="77777777" w:rsidR="00097D59" w:rsidRPr="00D74470" w:rsidRDefault="00097D59" w:rsidP="00105369">
            <w:pPr>
              <w:spacing w:before="60" w:after="60" w:line="276" w:lineRule="auto"/>
              <w:jc w:val="center"/>
              <w:rPr>
                <w:rFonts w:eastAsia="Times New Roman" w:cstheme="minorHAnsi"/>
                <w:b/>
                <w:bCs/>
                <w:sz w:val="20"/>
                <w:szCs w:val="20"/>
              </w:rPr>
            </w:pPr>
            <w:r w:rsidRPr="00D74470">
              <w:rPr>
                <w:rFonts w:cstheme="minorHAnsi"/>
                <w:b/>
                <w:bCs/>
                <w:color w:val="000000"/>
                <w:sz w:val="20"/>
                <w:szCs w:val="20"/>
              </w:rPr>
              <w:t>Milestone #4: Solution Deployment</w:t>
            </w:r>
          </w:p>
        </w:tc>
        <w:tc>
          <w:tcPr>
            <w:tcW w:w="4770" w:type="dxa"/>
            <w:shd w:val="clear" w:color="auto" w:fill="auto"/>
            <w:vAlign w:val="center"/>
          </w:tcPr>
          <w:p w14:paraId="567B8643" w14:textId="77777777" w:rsidR="00097D59" w:rsidRPr="006E76FA" w:rsidRDefault="00097D59" w:rsidP="00105369">
            <w:pPr>
              <w:spacing w:before="60" w:after="60" w:line="276" w:lineRule="auto"/>
              <w:rPr>
                <w:rFonts w:eastAsia="Arial" w:cstheme="minorHAnsi"/>
                <w:color w:val="000000" w:themeColor="text1"/>
                <w:sz w:val="20"/>
                <w:szCs w:val="20"/>
              </w:rPr>
            </w:pPr>
            <w:r w:rsidRPr="006E76FA">
              <w:rPr>
                <w:rFonts w:cstheme="minorHAnsi"/>
                <w:color w:val="000000" w:themeColor="text1"/>
                <w:sz w:val="20"/>
                <w:szCs w:val="20"/>
              </w:rPr>
              <w:t xml:space="preserve">System Readiness Certification for UAT </w:t>
            </w:r>
          </w:p>
        </w:tc>
        <w:tc>
          <w:tcPr>
            <w:tcW w:w="4770" w:type="dxa"/>
            <w:shd w:val="clear" w:color="auto" w:fill="auto"/>
            <w:vAlign w:val="center"/>
          </w:tcPr>
          <w:p w14:paraId="5BDA946D" w14:textId="77777777" w:rsidR="00097D59" w:rsidRPr="006E76FA" w:rsidRDefault="00097D59" w:rsidP="00105369">
            <w:pPr>
              <w:spacing w:before="60" w:after="60" w:line="276" w:lineRule="auto"/>
              <w:rPr>
                <w:rFonts w:eastAsia="Arial" w:cstheme="minorHAnsi"/>
                <w:color w:val="000000" w:themeColor="text1"/>
                <w:sz w:val="20"/>
                <w:szCs w:val="20"/>
              </w:rPr>
            </w:pPr>
            <w:r w:rsidRPr="006E76FA">
              <w:rPr>
                <w:rFonts w:cstheme="minorHAnsi"/>
                <w:color w:val="000000" w:themeColor="text1"/>
                <w:sz w:val="20"/>
                <w:szCs w:val="20"/>
              </w:rPr>
              <w:t xml:space="preserve">As </w:t>
            </w:r>
            <w:bookmarkStart w:id="231" w:name="_Int_NDd7KRCq"/>
            <w:r w:rsidRPr="006E76FA">
              <w:rPr>
                <w:rFonts w:cstheme="minorHAnsi"/>
                <w:color w:val="000000" w:themeColor="text1"/>
                <w:sz w:val="20"/>
                <w:szCs w:val="20"/>
              </w:rPr>
              <w:t>agreed</w:t>
            </w:r>
            <w:bookmarkEnd w:id="231"/>
            <w:r w:rsidRPr="006E76FA">
              <w:rPr>
                <w:rFonts w:cstheme="minorHAnsi"/>
                <w:color w:val="000000" w:themeColor="text1"/>
                <w:sz w:val="20"/>
                <w:szCs w:val="20"/>
              </w:rPr>
              <w:t xml:space="preserve"> upon between PRMP and the vendor. </w:t>
            </w:r>
          </w:p>
        </w:tc>
      </w:tr>
      <w:tr w:rsidR="00097D59" w:rsidRPr="00206522" w14:paraId="44918394" w14:textId="77777777" w:rsidTr="007040BB">
        <w:tc>
          <w:tcPr>
            <w:tcW w:w="805" w:type="dxa"/>
            <w:shd w:val="clear" w:color="auto" w:fill="auto"/>
            <w:vAlign w:val="center"/>
          </w:tcPr>
          <w:p w14:paraId="34EFB1B6" w14:textId="77777777" w:rsidR="00097D59" w:rsidRPr="006E76FA" w:rsidRDefault="00097D59" w:rsidP="00105369">
            <w:pPr>
              <w:spacing w:before="60" w:after="60" w:line="276" w:lineRule="auto"/>
              <w:rPr>
                <w:rFonts w:cstheme="minorHAnsi"/>
                <w:color w:val="000000"/>
                <w:sz w:val="20"/>
                <w:szCs w:val="20"/>
              </w:rPr>
            </w:pPr>
            <w:r w:rsidRPr="006E76FA">
              <w:rPr>
                <w:rFonts w:cstheme="minorHAnsi"/>
                <w:color w:val="000000" w:themeColor="text1"/>
                <w:sz w:val="20"/>
                <w:szCs w:val="20"/>
              </w:rPr>
              <w:t>D26</w:t>
            </w:r>
          </w:p>
        </w:tc>
        <w:tc>
          <w:tcPr>
            <w:tcW w:w="2700" w:type="dxa"/>
            <w:vMerge/>
            <w:shd w:val="clear" w:color="auto" w:fill="auto"/>
          </w:tcPr>
          <w:p w14:paraId="6A816CA7" w14:textId="77777777" w:rsidR="00097D59" w:rsidRPr="00D74470" w:rsidRDefault="00097D59" w:rsidP="00105369">
            <w:pPr>
              <w:spacing w:before="60" w:after="60" w:line="276" w:lineRule="auto"/>
              <w:rPr>
                <w:rFonts w:eastAsia="Times New Roman" w:cstheme="minorHAnsi"/>
                <w:b/>
                <w:bCs/>
                <w:sz w:val="20"/>
                <w:szCs w:val="20"/>
              </w:rPr>
            </w:pPr>
          </w:p>
        </w:tc>
        <w:tc>
          <w:tcPr>
            <w:tcW w:w="4770" w:type="dxa"/>
            <w:shd w:val="clear" w:color="auto" w:fill="auto"/>
            <w:vAlign w:val="center"/>
          </w:tcPr>
          <w:p w14:paraId="02324532" w14:textId="77777777" w:rsidR="00097D59" w:rsidRPr="006E76FA" w:rsidRDefault="00097D59" w:rsidP="00105369">
            <w:pPr>
              <w:spacing w:before="60" w:after="60" w:line="276" w:lineRule="auto"/>
              <w:rPr>
                <w:rFonts w:cstheme="minorHAnsi"/>
                <w:color w:val="000000"/>
                <w:sz w:val="20"/>
                <w:szCs w:val="20"/>
              </w:rPr>
            </w:pPr>
            <w:r w:rsidRPr="006E76FA">
              <w:rPr>
                <w:rFonts w:cstheme="minorHAnsi"/>
                <w:color w:val="000000"/>
                <w:sz w:val="20"/>
                <w:szCs w:val="20"/>
              </w:rPr>
              <w:t xml:space="preserve">Cutover Playbook </w:t>
            </w:r>
          </w:p>
        </w:tc>
        <w:tc>
          <w:tcPr>
            <w:tcW w:w="4770" w:type="dxa"/>
            <w:shd w:val="clear" w:color="auto" w:fill="auto"/>
            <w:vAlign w:val="center"/>
          </w:tcPr>
          <w:p w14:paraId="5D9552AC" w14:textId="77777777" w:rsidR="00097D59" w:rsidRPr="006E76FA" w:rsidRDefault="00097D59" w:rsidP="00105369">
            <w:pPr>
              <w:spacing w:before="60" w:after="60" w:line="276" w:lineRule="auto"/>
              <w:rPr>
                <w:rFonts w:cstheme="minorHAnsi"/>
                <w:color w:val="000000"/>
                <w:sz w:val="20"/>
                <w:szCs w:val="20"/>
              </w:rPr>
            </w:pPr>
            <w:r w:rsidRPr="006E76FA">
              <w:rPr>
                <w:rFonts w:cstheme="minorHAnsi"/>
                <w:color w:val="000000" w:themeColor="text1"/>
                <w:sz w:val="20"/>
                <w:szCs w:val="20"/>
              </w:rPr>
              <w:t xml:space="preserve">As </w:t>
            </w:r>
            <w:bookmarkStart w:id="232" w:name="_Int_Chx58hbw"/>
            <w:r w:rsidRPr="006E76FA">
              <w:rPr>
                <w:rFonts w:cstheme="minorHAnsi"/>
                <w:color w:val="000000" w:themeColor="text1"/>
                <w:sz w:val="20"/>
                <w:szCs w:val="20"/>
              </w:rPr>
              <w:t>agreed</w:t>
            </w:r>
            <w:bookmarkEnd w:id="232"/>
            <w:r w:rsidRPr="006E76FA">
              <w:rPr>
                <w:rFonts w:cstheme="minorHAnsi"/>
                <w:color w:val="000000" w:themeColor="text1"/>
                <w:sz w:val="20"/>
                <w:szCs w:val="20"/>
              </w:rPr>
              <w:t xml:space="preserve"> upon between PRMP and the vendor</w:t>
            </w:r>
            <w:r>
              <w:rPr>
                <w:rFonts w:cstheme="minorHAnsi"/>
                <w:color w:val="000000" w:themeColor="text1"/>
                <w:sz w:val="20"/>
                <w:szCs w:val="20"/>
              </w:rPr>
              <w:t>.</w:t>
            </w:r>
            <w:r w:rsidRPr="006E76FA">
              <w:rPr>
                <w:rFonts w:cstheme="minorHAnsi"/>
                <w:color w:val="000000" w:themeColor="text1"/>
                <w:sz w:val="20"/>
                <w:szCs w:val="20"/>
              </w:rPr>
              <w:t xml:space="preserve"> </w:t>
            </w:r>
          </w:p>
        </w:tc>
      </w:tr>
      <w:tr w:rsidR="00097D59" w14:paraId="3AFAB199" w14:textId="77777777" w:rsidTr="007040BB">
        <w:tc>
          <w:tcPr>
            <w:tcW w:w="805" w:type="dxa"/>
            <w:shd w:val="clear" w:color="auto" w:fill="auto"/>
            <w:vAlign w:val="center"/>
          </w:tcPr>
          <w:p w14:paraId="1D718F3F" w14:textId="77777777" w:rsidR="00097D59" w:rsidRPr="006E76FA" w:rsidRDefault="00097D59" w:rsidP="00105369">
            <w:pPr>
              <w:spacing w:before="60" w:after="60" w:line="276" w:lineRule="auto"/>
              <w:rPr>
                <w:rFonts w:cstheme="minorHAnsi"/>
                <w:color w:val="000000" w:themeColor="text1"/>
                <w:sz w:val="20"/>
                <w:szCs w:val="20"/>
              </w:rPr>
            </w:pPr>
            <w:r w:rsidRPr="006E76FA">
              <w:rPr>
                <w:rFonts w:cstheme="minorHAnsi"/>
                <w:color w:val="000000" w:themeColor="text1"/>
                <w:sz w:val="20"/>
                <w:szCs w:val="20"/>
              </w:rPr>
              <w:t>D27</w:t>
            </w:r>
          </w:p>
        </w:tc>
        <w:tc>
          <w:tcPr>
            <w:tcW w:w="2700" w:type="dxa"/>
            <w:vMerge/>
            <w:shd w:val="clear" w:color="auto" w:fill="auto"/>
          </w:tcPr>
          <w:p w14:paraId="28912C7E" w14:textId="77777777" w:rsidR="00097D59" w:rsidRPr="00D74470" w:rsidRDefault="00097D59" w:rsidP="00105369">
            <w:pPr>
              <w:spacing w:before="60" w:after="60" w:line="276" w:lineRule="auto"/>
              <w:rPr>
                <w:rFonts w:cstheme="minorHAnsi"/>
                <w:b/>
                <w:bCs/>
                <w:color w:val="000000" w:themeColor="text1"/>
                <w:sz w:val="20"/>
                <w:szCs w:val="20"/>
              </w:rPr>
            </w:pPr>
          </w:p>
        </w:tc>
        <w:tc>
          <w:tcPr>
            <w:tcW w:w="4770" w:type="dxa"/>
            <w:shd w:val="clear" w:color="auto" w:fill="auto"/>
            <w:vAlign w:val="center"/>
          </w:tcPr>
          <w:p w14:paraId="6464B7FC" w14:textId="77777777" w:rsidR="00097D59" w:rsidRPr="006E76FA" w:rsidRDefault="00097D59" w:rsidP="00105369">
            <w:pPr>
              <w:spacing w:before="60" w:after="60" w:line="276" w:lineRule="auto"/>
              <w:rPr>
                <w:rFonts w:cstheme="minorHAnsi"/>
                <w:color w:val="000000" w:themeColor="text1"/>
                <w:sz w:val="20"/>
                <w:szCs w:val="20"/>
              </w:rPr>
            </w:pPr>
            <w:r w:rsidRPr="006E76FA">
              <w:rPr>
                <w:rFonts w:cstheme="minorHAnsi"/>
                <w:color w:val="000000" w:themeColor="text1"/>
                <w:sz w:val="20"/>
                <w:szCs w:val="20"/>
              </w:rPr>
              <w:t xml:space="preserve">System Certification Evidence </w:t>
            </w:r>
          </w:p>
        </w:tc>
        <w:tc>
          <w:tcPr>
            <w:tcW w:w="4770" w:type="dxa"/>
            <w:shd w:val="clear" w:color="auto" w:fill="auto"/>
            <w:vAlign w:val="center"/>
          </w:tcPr>
          <w:p w14:paraId="06F33310" w14:textId="77777777" w:rsidR="00097D59" w:rsidRPr="006E76FA" w:rsidRDefault="00097D59" w:rsidP="00105369">
            <w:pPr>
              <w:spacing w:before="60" w:after="60" w:line="276" w:lineRule="auto"/>
              <w:rPr>
                <w:rFonts w:cstheme="minorHAnsi"/>
                <w:color w:val="000000" w:themeColor="text1"/>
                <w:sz w:val="20"/>
                <w:szCs w:val="20"/>
              </w:rPr>
            </w:pPr>
            <w:r w:rsidRPr="006E76FA">
              <w:rPr>
                <w:rFonts w:cstheme="minorHAnsi"/>
                <w:color w:val="000000" w:themeColor="text1"/>
                <w:sz w:val="20"/>
                <w:szCs w:val="20"/>
              </w:rPr>
              <w:t xml:space="preserve">As </w:t>
            </w:r>
            <w:bookmarkStart w:id="233" w:name="_Int_rBT8RF55"/>
            <w:r w:rsidRPr="006E76FA">
              <w:rPr>
                <w:rFonts w:cstheme="minorHAnsi"/>
                <w:color w:val="000000" w:themeColor="text1"/>
                <w:sz w:val="20"/>
                <w:szCs w:val="20"/>
              </w:rPr>
              <w:t>agreed</w:t>
            </w:r>
            <w:bookmarkEnd w:id="233"/>
            <w:r w:rsidRPr="006E76FA">
              <w:rPr>
                <w:rFonts w:cstheme="minorHAnsi"/>
                <w:color w:val="000000" w:themeColor="text1"/>
                <w:sz w:val="20"/>
                <w:szCs w:val="20"/>
              </w:rPr>
              <w:t xml:space="preserve"> upon between PRMP and the vendor and within the CMS SMC guidelines</w:t>
            </w:r>
            <w:r>
              <w:rPr>
                <w:rFonts w:cstheme="minorHAnsi"/>
                <w:color w:val="000000" w:themeColor="text1"/>
                <w:sz w:val="20"/>
                <w:szCs w:val="20"/>
              </w:rPr>
              <w:t>.</w:t>
            </w:r>
            <w:r w:rsidRPr="006E76FA">
              <w:rPr>
                <w:rFonts w:cstheme="minorHAnsi"/>
                <w:color w:val="000000" w:themeColor="text1"/>
                <w:sz w:val="20"/>
                <w:szCs w:val="20"/>
              </w:rPr>
              <w:t xml:space="preserve"> </w:t>
            </w:r>
          </w:p>
        </w:tc>
      </w:tr>
      <w:tr w:rsidR="00097D59" w:rsidRPr="00206522" w14:paraId="15AB10E7" w14:textId="77777777" w:rsidTr="007040BB">
        <w:tc>
          <w:tcPr>
            <w:tcW w:w="805" w:type="dxa"/>
            <w:shd w:val="clear" w:color="auto" w:fill="auto"/>
            <w:vAlign w:val="center"/>
          </w:tcPr>
          <w:p w14:paraId="3E7C0AAE" w14:textId="77777777" w:rsidR="00097D59" w:rsidRPr="006E76FA" w:rsidRDefault="00097D59" w:rsidP="00105369">
            <w:pPr>
              <w:spacing w:before="60" w:after="60" w:line="276" w:lineRule="auto"/>
              <w:rPr>
                <w:rFonts w:cstheme="minorHAnsi"/>
                <w:color w:val="000000" w:themeColor="text1"/>
                <w:sz w:val="20"/>
                <w:szCs w:val="20"/>
              </w:rPr>
            </w:pPr>
            <w:r w:rsidRPr="006E76FA">
              <w:rPr>
                <w:rFonts w:cstheme="minorHAnsi"/>
                <w:color w:val="000000" w:themeColor="text1"/>
                <w:sz w:val="20"/>
                <w:szCs w:val="20"/>
              </w:rPr>
              <w:t>D28</w:t>
            </w:r>
          </w:p>
        </w:tc>
        <w:tc>
          <w:tcPr>
            <w:tcW w:w="2700" w:type="dxa"/>
            <w:vMerge/>
            <w:shd w:val="clear" w:color="auto" w:fill="auto"/>
          </w:tcPr>
          <w:p w14:paraId="37B295B8" w14:textId="77777777" w:rsidR="00097D59" w:rsidRPr="00D74470" w:rsidRDefault="00097D59" w:rsidP="00105369">
            <w:pPr>
              <w:spacing w:before="60" w:after="60" w:line="276" w:lineRule="auto"/>
              <w:rPr>
                <w:rFonts w:eastAsia="Times New Roman" w:cstheme="minorHAnsi"/>
                <w:b/>
                <w:bCs/>
                <w:sz w:val="20"/>
                <w:szCs w:val="20"/>
              </w:rPr>
            </w:pPr>
          </w:p>
        </w:tc>
        <w:tc>
          <w:tcPr>
            <w:tcW w:w="4770" w:type="dxa"/>
            <w:shd w:val="clear" w:color="auto" w:fill="auto"/>
            <w:vAlign w:val="center"/>
          </w:tcPr>
          <w:p w14:paraId="59268BE2" w14:textId="77777777" w:rsidR="00097D59" w:rsidRPr="006E76FA" w:rsidRDefault="00097D59" w:rsidP="00105369">
            <w:pPr>
              <w:spacing w:before="60" w:after="60" w:line="276" w:lineRule="auto"/>
              <w:rPr>
                <w:rFonts w:eastAsia="Arial" w:cstheme="minorHAnsi"/>
                <w:sz w:val="20"/>
                <w:szCs w:val="20"/>
              </w:rPr>
            </w:pPr>
            <w:r w:rsidRPr="006E76FA">
              <w:rPr>
                <w:rFonts w:cstheme="minorHAnsi"/>
                <w:color w:val="000000" w:themeColor="text1"/>
                <w:sz w:val="20"/>
                <w:szCs w:val="20"/>
              </w:rPr>
              <w:t xml:space="preserve">Implementation Plan </w:t>
            </w:r>
          </w:p>
        </w:tc>
        <w:tc>
          <w:tcPr>
            <w:tcW w:w="4770" w:type="dxa"/>
            <w:shd w:val="clear" w:color="auto" w:fill="auto"/>
            <w:vAlign w:val="center"/>
          </w:tcPr>
          <w:p w14:paraId="36D1475A" w14:textId="77777777" w:rsidR="00097D59" w:rsidRPr="006E76FA" w:rsidRDefault="00097D59" w:rsidP="00105369">
            <w:pPr>
              <w:spacing w:before="60" w:after="60" w:line="276" w:lineRule="auto"/>
              <w:rPr>
                <w:rFonts w:eastAsia="Arial" w:cstheme="minorHAnsi"/>
                <w:sz w:val="20"/>
                <w:szCs w:val="20"/>
              </w:rPr>
            </w:pPr>
            <w:r w:rsidRPr="006E76FA">
              <w:rPr>
                <w:rFonts w:cstheme="minorHAnsi"/>
                <w:color w:val="000000" w:themeColor="text1"/>
                <w:sz w:val="20"/>
                <w:szCs w:val="20"/>
              </w:rPr>
              <w:t xml:space="preserve">As </w:t>
            </w:r>
            <w:bookmarkStart w:id="234" w:name="_Int_CE0qntmX"/>
            <w:r w:rsidRPr="006E76FA">
              <w:rPr>
                <w:rFonts w:cstheme="minorHAnsi"/>
                <w:color w:val="000000" w:themeColor="text1"/>
                <w:sz w:val="20"/>
                <w:szCs w:val="20"/>
              </w:rPr>
              <w:t>agreed</w:t>
            </w:r>
            <w:bookmarkEnd w:id="234"/>
            <w:r w:rsidRPr="006E76FA">
              <w:rPr>
                <w:rFonts w:cstheme="minorHAnsi"/>
                <w:color w:val="000000" w:themeColor="text1"/>
                <w:sz w:val="20"/>
                <w:szCs w:val="20"/>
              </w:rPr>
              <w:t xml:space="preserve"> upon between PRMP and the vendor</w:t>
            </w:r>
            <w:r>
              <w:rPr>
                <w:rFonts w:cstheme="minorHAnsi"/>
                <w:color w:val="000000" w:themeColor="text1"/>
                <w:sz w:val="20"/>
                <w:szCs w:val="20"/>
              </w:rPr>
              <w:t>.</w:t>
            </w:r>
          </w:p>
        </w:tc>
      </w:tr>
      <w:tr w:rsidR="00097D59" w:rsidRPr="00206522" w14:paraId="64DA979B" w14:textId="77777777" w:rsidTr="007040BB">
        <w:tc>
          <w:tcPr>
            <w:tcW w:w="805" w:type="dxa"/>
            <w:shd w:val="clear" w:color="auto" w:fill="auto"/>
            <w:vAlign w:val="center"/>
          </w:tcPr>
          <w:p w14:paraId="5EB43326" w14:textId="77777777" w:rsidR="00097D59" w:rsidRPr="006E76FA" w:rsidRDefault="00097D59" w:rsidP="00105369">
            <w:pPr>
              <w:spacing w:before="60" w:after="60" w:line="276" w:lineRule="auto"/>
              <w:rPr>
                <w:rFonts w:cstheme="minorHAnsi"/>
                <w:color w:val="000000"/>
                <w:sz w:val="20"/>
                <w:szCs w:val="20"/>
              </w:rPr>
            </w:pPr>
            <w:r w:rsidRPr="006E76FA">
              <w:rPr>
                <w:rFonts w:cstheme="minorHAnsi"/>
                <w:color w:val="000000" w:themeColor="text1"/>
                <w:sz w:val="20"/>
                <w:szCs w:val="20"/>
              </w:rPr>
              <w:t>D29</w:t>
            </w:r>
          </w:p>
        </w:tc>
        <w:tc>
          <w:tcPr>
            <w:tcW w:w="2700" w:type="dxa"/>
            <w:vMerge/>
            <w:shd w:val="clear" w:color="auto" w:fill="auto"/>
          </w:tcPr>
          <w:p w14:paraId="421B32B7" w14:textId="77777777" w:rsidR="00097D59" w:rsidRPr="00D74470" w:rsidRDefault="00097D59" w:rsidP="00105369">
            <w:pPr>
              <w:spacing w:before="60" w:after="60" w:line="276" w:lineRule="auto"/>
              <w:rPr>
                <w:rFonts w:cstheme="minorHAnsi"/>
                <w:b/>
                <w:bCs/>
                <w:color w:val="000000"/>
                <w:sz w:val="20"/>
                <w:szCs w:val="20"/>
              </w:rPr>
            </w:pPr>
          </w:p>
        </w:tc>
        <w:tc>
          <w:tcPr>
            <w:tcW w:w="4770" w:type="dxa"/>
            <w:shd w:val="clear" w:color="auto" w:fill="auto"/>
            <w:vAlign w:val="center"/>
          </w:tcPr>
          <w:p w14:paraId="28755E43" w14:textId="77777777" w:rsidR="00097D59" w:rsidRPr="006E76FA" w:rsidRDefault="00097D59" w:rsidP="00105369">
            <w:pPr>
              <w:spacing w:before="60" w:after="60" w:line="276" w:lineRule="auto"/>
              <w:rPr>
                <w:rFonts w:cstheme="minorHAnsi"/>
                <w:color w:val="000000" w:themeColor="text1"/>
                <w:sz w:val="20"/>
                <w:szCs w:val="20"/>
              </w:rPr>
            </w:pPr>
            <w:r w:rsidRPr="006E76FA">
              <w:rPr>
                <w:rFonts w:cstheme="minorHAnsi"/>
                <w:color w:val="000000" w:themeColor="text1"/>
                <w:sz w:val="20"/>
                <w:szCs w:val="20"/>
              </w:rPr>
              <w:t xml:space="preserve">User, System, and Product Documentation </w:t>
            </w:r>
          </w:p>
        </w:tc>
        <w:tc>
          <w:tcPr>
            <w:tcW w:w="4770" w:type="dxa"/>
            <w:shd w:val="clear" w:color="auto" w:fill="auto"/>
            <w:vAlign w:val="center"/>
          </w:tcPr>
          <w:p w14:paraId="39AE0AA1" w14:textId="77777777" w:rsidR="00097D59" w:rsidRPr="006E76FA" w:rsidRDefault="00097D59" w:rsidP="00105369">
            <w:pPr>
              <w:spacing w:before="60" w:after="60" w:line="276" w:lineRule="auto"/>
              <w:rPr>
                <w:rFonts w:cstheme="minorHAnsi"/>
                <w:color w:val="000000"/>
                <w:sz w:val="20"/>
                <w:szCs w:val="20"/>
              </w:rPr>
            </w:pPr>
            <w:r w:rsidRPr="006E76FA">
              <w:rPr>
                <w:rFonts w:cstheme="minorHAnsi"/>
                <w:color w:val="000000" w:themeColor="text1"/>
                <w:sz w:val="20"/>
                <w:szCs w:val="20"/>
              </w:rPr>
              <w:t xml:space="preserve">As </w:t>
            </w:r>
            <w:bookmarkStart w:id="235" w:name="_Int_88Krmw7f"/>
            <w:r w:rsidRPr="006E76FA">
              <w:rPr>
                <w:rFonts w:cstheme="minorHAnsi"/>
                <w:color w:val="000000" w:themeColor="text1"/>
                <w:sz w:val="20"/>
                <w:szCs w:val="20"/>
              </w:rPr>
              <w:t>agreed</w:t>
            </w:r>
            <w:bookmarkEnd w:id="235"/>
            <w:r w:rsidRPr="006E76FA">
              <w:rPr>
                <w:rFonts w:cstheme="minorHAnsi"/>
                <w:color w:val="000000" w:themeColor="text1"/>
                <w:sz w:val="20"/>
                <w:szCs w:val="20"/>
              </w:rPr>
              <w:t xml:space="preserve"> upon between PRMP and the vendor</w:t>
            </w:r>
            <w:r>
              <w:rPr>
                <w:rFonts w:cstheme="minorHAnsi"/>
                <w:color w:val="000000" w:themeColor="text1"/>
                <w:sz w:val="20"/>
                <w:szCs w:val="20"/>
              </w:rPr>
              <w:t>.</w:t>
            </w:r>
          </w:p>
        </w:tc>
      </w:tr>
      <w:tr w:rsidR="00097D59" w:rsidRPr="00206522" w14:paraId="0A79E7AB" w14:textId="77777777" w:rsidTr="007040BB">
        <w:tc>
          <w:tcPr>
            <w:tcW w:w="805" w:type="dxa"/>
            <w:shd w:val="clear" w:color="auto" w:fill="auto"/>
            <w:vAlign w:val="center"/>
          </w:tcPr>
          <w:p w14:paraId="30F6FC56" w14:textId="77777777" w:rsidR="00097D59" w:rsidRPr="006E76FA" w:rsidRDefault="00097D59" w:rsidP="00105369">
            <w:pPr>
              <w:spacing w:before="60" w:after="60" w:line="276" w:lineRule="auto"/>
              <w:rPr>
                <w:rFonts w:eastAsia="Times New Roman" w:cstheme="minorHAnsi"/>
                <w:sz w:val="20"/>
                <w:szCs w:val="20"/>
              </w:rPr>
            </w:pPr>
            <w:r w:rsidRPr="006E76FA">
              <w:rPr>
                <w:rFonts w:cstheme="minorHAnsi"/>
                <w:color w:val="000000" w:themeColor="text1"/>
                <w:sz w:val="20"/>
                <w:szCs w:val="20"/>
              </w:rPr>
              <w:t>D30</w:t>
            </w:r>
          </w:p>
        </w:tc>
        <w:tc>
          <w:tcPr>
            <w:tcW w:w="2700" w:type="dxa"/>
            <w:vMerge/>
            <w:shd w:val="clear" w:color="auto" w:fill="auto"/>
          </w:tcPr>
          <w:p w14:paraId="0E3B3FB8" w14:textId="77777777" w:rsidR="00097D59" w:rsidRPr="00D74470" w:rsidRDefault="00097D59" w:rsidP="00105369">
            <w:pPr>
              <w:spacing w:before="60" w:after="60" w:line="276" w:lineRule="auto"/>
              <w:rPr>
                <w:rFonts w:eastAsia="Times New Roman" w:cstheme="minorHAnsi"/>
                <w:b/>
                <w:bCs/>
                <w:sz w:val="20"/>
                <w:szCs w:val="20"/>
              </w:rPr>
            </w:pPr>
          </w:p>
        </w:tc>
        <w:tc>
          <w:tcPr>
            <w:tcW w:w="4770" w:type="dxa"/>
            <w:shd w:val="clear" w:color="auto" w:fill="auto"/>
            <w:vAlign w:val="center"/>
          </w:tcPr>
          <w:p w14:paraId="12082C78" w14:textId="77777777" w:rsidR="00097D59" w:rsidRPr="006E76FA" w:rsidRDefault="00097D59" w:rsidP="00105369">
            <w:pPr>
              <w:spacing w:before="60" w:after="60" w:line="276" w:lineRule="auto"/>
              <w:rPr>
                <w:rFonts w:cstheme="minorHAnsi"/>
                <w:color w:val="000000" w:themeColor="text1"/>
                <w:sz w:val="20"/>
                <w:szCs w:val="20"/>
              </w:rPr>
            </w:pPr>
            <w:r w:rsidRPr="006E76FA">
              <w:rPr>
                <w:rFonts w:cstheme="minorHAnsi"/>
                <w:color w:val="000000" w:themeColor="text1"/>
                <w:sz w:val="20"/>
                <w:szCs w:val="20"/>
              </w:rPr>
              <w:t xml:space="preserve">System Operations Plan </w:t>
            </w:r>
          </w:p>
        </w:tc>
        <w:tc>
          <w:tcPr>
            <w:tcW w:w="4770" w:type="dxa"/>
            <w:shd w:val="clear" w:color="auto" w:fill="auto"/>
            <w:vAlign w:val="center"/>
          </w:tcPr>
          <w:p w14:paraId="5E9EBB07" w14:textId="77777777" w:rsidR="00097D59" w:rsidRPr="006E76FA" w:rsidRDefault="00097D59" w:rsidP="00105369">
            <w:pPr>
              <w:spacing w:before="60" w:after="60" w:line="276" w:lineRule="auto"/>
              <w:rPr>
                <w:rFonts w:eastAsia="Arial" w:cstheme="minorHAnsi"/>
                <w:sz w:val="20"/>
                <w:szCs w:val="20"/>
              </w:rPr>
            </w:pPr>
            <w:r w:rsidRPr="006E76FA">
              <w:rPr>
                <w:rFonts w:cstheme="minorHAnsi"/>
                <w:color w:val="000000" w:themeColor="text1"/>
                <w:sz w:val="20"/>
                <w:szCs w:val="20"/>
              </w:rPr>
              <w:t xml:space="preserve">As </w:t>
            </w:r>
            <w:bookmarkStart w:id="236" w:name="_Int_O0jjLmUy"/>
            <w:r w:rsidRPr="006E76FA">
              <w:rPr>
                <w:rFonts w:cstheme="minorHAnsi"/>
                <w:color w:val="000000" w:themeColor="text1"/>
                <w:sz w:val="20"/>
                <w:szCs w:val="20"/>
              </w:rPr>
              <w:t>agreed</w:t>
            </w:r>
            <w:bookmarkEnd w:id="236"/>
            <w:r w:rsidRPr="006E76FA">
              <w:rPr>
                <w:rFonts w:cstheme="minorHAnsi"/>
                <w:color w:val="000000" w:themeColor="text1"/>
                <w:sz w:val="20"/>
                <w:szCs w:val="20"/>
              </w:rPr>
              <w:t xml:space="preserve"> upon between PRMP and the vendor</w:t>
            </w:r>
            <w:r>
              <w:rPr>
                <w:rFonts w:cstheme="minorHAnsi"/>
                <w:color w:val="000000" w:themeColor="text1"/>
                <w:sz w:val="20"/>
                <w:szCs w:val="20"/>
              </w:rPr>
              <w:t>.</w:t>
            </w:r>
            <w:r w:rsidRPr="006E76FA">
              <w:rPr>
                <w:rFonts w:cstheme="minorHAnsi"/>
                <w:color w:val="000000" w:themeColor="text1"/>
                <w:sz w:val="20"/>
                <w:szCs w:val="20"/>
              </w:rPr>
              <w:t xml:space="preserve"> </w:t>
            </w:r>
          </w:p>
        </w:tc>
      </w:tr>
      <w:tr w:rsidR="00AC470F" w:rsidRPr="00206522" w14:paraId="7860B632" w14:textId="77777777" w:rsidTr="007040BB">
        <w:tc>
          <w:tcPr>
            <w:tcW w:w="805" w:type="dxa"/>
            <w:shd w:val="clear" w:color="auto" w:fill="auto"/>
            <w:vAlign w:val="center"/>
          </w:tcPr>
          <w:p w14:paraId="01B942B9" w14:textId="77777777" w:rsidR="00AC470F" w:rsidRPr="006E76FA" w:rsidRDefault="00AC470F" w:rsidP="00AC470F">
            <w:pPr>
              <w:spacing w:before="60" w:after="60" w:line="276" w:lineRule="auto"/>
              <w:rPr>
                <w:rFonts w:cstheme="minorHAnsi"/>
                <w:color w:val="000000" w:themeColor="text1"/>
                <w:sz w:val="20"/>
                <w:szCs w:val="20"/>
              </w:rPr>
            </w:pPr>
            <w:r w:rsidRPr="006E76FA">
              <w:rPr>
                <w:rFonts w:cstheme="minorHAnsi"/>
                <w:color w:val="000000" w:themeColor="text1"/>
                <w:sz w:val="20"/>
                <w:szCs w:val="20"/>
              </w:rPr>
              <w:t>D31</w:t>
            </w:r>
          </w:p>
        </w:tc>
        <w:tc>
          <w:tcPr>
            <w:tcW w:w="2700" w:type="dxa"/>
            <w:vMerge/>
            <w:shd w:val="clear" w:color="auto" w:fill="auto"/>
          </w:tcPr>
          <w:p w14:paraId="3B415E24" w14:textId="77777777" w:rsidR="00AC470F" w:rsidRPr="00D74470" w:rsidRDefault="00AC470F" w:rsidP="00AC470F">
            <w:pPr>
              <w:spacing w:before="60" w:after="60" w:line="276" w:lineRule="auto"/>
              <w:rPr>
                <w:rFonts w:eastAsia="Times New Roman" w:cstheme="minorHAnsi"/>
                <w:b/>
                <w:bCs/>
                <w:strike/>
                <w:sz w:val="20"/>
                <w:szCs w:val="20"/>
              </w:rPr>
            </w:pPr>
          </w:p>
        </w:tc>
        <w:tc>
          <w:tcPr>
            <w:tcW w:w="4770" w:type="dxa"/>
            <w:shd w:val="clear" w:color="auto" w:fill="auto"/>
            <w:vAlign w:val="center"/>
          </w:tcPr>
          <w:p w14:paraId="55C567FE" w14:textId="77777777" w:rsidR="00AC470F" w:rsidRPr="006E76FA" w:rsidRDefault="00AC470F" w:rsidP="00AC470F">
            <w:pPr>
              <w:spacing w:before="60" w:after="60" w:line="276" w:lineRule="auto"/>
              <w:rPr>
                <w:rFonts w:cstheme="minorHAnsi"/>
                <w:color w:val="000000" w:themeColor="text1"/>
                <w:sz w:val="20"/>
                <w:szCs w:val="20"/>
              </w:rPr>
            </w:pPr>
            <w:r w:rsidRPr="006E76FA">
              <w:rPr>
                <w:rFonts w:cstheme="minorHAnsi"/>
                <w:color w:val="000000" w:themeColor="text1"/>
                <w:sz w:val="20"/>
                <w:szCs w:val="20"/>
              </w:rPr>
              <w:t xml:space="preserve">Training Materials </w:t>
            </w:r>
          </w:p>
        </w:tc>
        <w:tc>
          <w:tcPr>
            <w:tcW w:w="4770" w:type="dxa"/>
            <w:shd w:val="clear" w:color="auto" w:fill="auto"/>
            <w:vAlign w:val="center"/>
          </w:tcPr>
          <w:p w14:paraId="11334EBF" w14:textId="0298E817" w:rsidR="00AC470F" w:rsidRPr="006E76FA" w:rsidRDefault="00AC470F" w:rsidP="00AC470F">
            <w:pPr>
              <w:spacing w:before="60" w:after="60" w:line="276" w:lineRule="auto"/>
              <w:rPr>
                <w:rFonts w:eastAsia="Arial" w:cstheme="minorHAnsi"/>
                <w:strike/>
                <w:sz w:val="20"/>
                <w:szCs w:val="20"/>
              </w:rPr>
            </w:pPr>
            <w:r w:rsidRPr="006E76FA">
              <w:rPr>
                <w:rFonts w:cstheme="minorHAnsi"/>
                <w:color w:val="000000" w:themeColor="text1"/>
                <w:sz w:val="20"/>
                <w:szCs w:val="20"/>
              </w:rPr>
              <w:t>As agreed upon between PRMP and the vendor</w:t>
            </w:r>
            <w:r>
              <w:rPr>
                <w:rFonts w:cstheme="minorHAnsi"/>
                <w:color w:val="000000" w:themeColor="text1"/>
                <w:sz w:val="20"/>
                <w:szCs w:val="20"/>
              </w:rPr>
              <w:t>.</w:t>
            </w:r>
            <w:r w:rsidRPr="006E76FA">
              <w:rPr>
                <w:rFonts w:cstheme="minorHAnsi"/>
                <w:color w:val="000000" w:themeColor="text1"/>
                <w:sz w:val="20"/>
                <w:szCs w:val="20"/>
              </w:rPr>
              <w:t xml:space="preserve"> </w:t>
            </w:r>
          </w:p>
        </w:tc>
      </w:tr>
      <w:tr w:rsidR="00AC470F" w:rsidRPr="00206522" w14:paraId="052B1AF4" w14:textId="77777777" w:rsidTr="0008567C">
        <w:tc>
          <w:tcPr>
            <w:tcW w:w="805" w:type="dxa"/>
          </w:tcPr>
          <w:p w14:paraId="313AA0F0" w14:textId="77777777" w:rsidR="00AC470F" w:rsidRPr="006E76FA" w:rsidRDefault="00AC470F" w:rsidP="00AC470F">
            <w:pPr>
              <w:spacing w:before="60" w:after="60" w:line="276" w:lineRule="auto"/>
              <w:rPr>
                <w:rFonts w:cstheme="minorHAnsi"/>
                <w:color w:val="000000"/>
                <w:sz w:val="20"/>
                <w:szCs w:val="20"/>
              </w:rPr>
            </w:pPr>
            <w:r w:rsidRPr="006E76FA">
              <w:rPr>
                <w:rFonts w:cstheme="minorHAnsi"/>
                <w:color w:val="000000" w:themeColor="text1"/>
                <w:sz w:val="20"/>
                <w:szCs w:val="20"/>
              </w:rPr>
              <w:t>D32</w:t>
            </w:r>
          </w:p>
        </w:tc>
        <w:tc>
          <w:tcPr>
            <w:tcW w:w="2700" w:type="dxa"/>
            <w:vMerge/>
          </w:tcPr>
          <w:p w14:paraId="313CEBEF" w14:textId="77777777" w:rsidR="00AC470F" w:rsidRPr="00D74470" w:rsidRDefault="00AC470F" w:rsidP="00AC470F">
            <w:pPr>
              <w:spacing w:before="60" w:after="60" w:line="276" w:lineRule="auto"/>
              <w:rPr>
                <w:rFonts w:cstheme="minorHAnsi"/>
                <w:b/>
                <w:bCs/>
                <w:color w:val="000000"/>
                <w:sz w:val="20"/>
                <w:szCs w:val="20"/>
              </w:rPr>
            </w:pPr>
          </w:p>
        </w:tc>
        <w:tc>
          <w:tcPr>
            <w:tcW w:w="4770" w:type="dxa"/>
          </w:tcPr>
          <w:p w14:paraId="0933F403" w14:textId="77777777" w:rsidR="00AC470F" w:rsidRPr="006E76FA" w:rsidRDefault="00AC470F" w:rsidP="00AC470F">
            <w:pPr>
              <w:spacing w:before="60" w:after="60" w:line="276" w:lineRule="auto"/>
              <w:rPr>
                <w:rFonts w:cstheme="minorHAnsi"/>
                <w:color w:val="000000" w:themeColor="text1"/>
                <w:sz w:val="20"/>
                <w:szCs w:val="20"/>
              </w:rPr>
            </w:pPr>
            <w:r w:rsidRPr="006E76FA">
              <w:rPr>
                <w:rFonts w:cstheme="minorHAnsi"/>
                <w:color w:val="000000" w:themeColor="text1"/>
                <w:sz w:val="20"/>
                <w:szCs w:val="20"/>
              </w:rPr>
              <w:t xml:space="preserve">Turnover and Closeout Plan </w:t>
            </w:r>
          </w:p>
        </w:tc>
        <w:tc>
          <w:tcPr>
            <w:tcW w:w="4770" w:type="dxa"/>
            <w:vAlign w:val="center"/>
          </w:tcPr>
          <w:p w14:paraId="2924D5CE" w14:textId="5FE8EA77" w:rsidR="00AC470F" w:rsidRPr="006E76FA" w:rsidRDefault="00AC470F" w:rsidP="00AC470F">
            <w:pPr>
              <w:spacing w:before="60" w:after="60" w:line="276" w:lineRule="auto"/>
              <w:rPr>
                <w:rFonts w:cstheme="minorHAnsi"/>
                <w:color w:val="000000"/>
                <w:sz w:val="20"/>
                <w:szCs w:val="20"/>
              </w:rPr>
            </w:pPr>
            <w:r w:rsidRPr="006E76FA">
              <w:rPr>
                <w:rFonts w:cstheme="minorHAnsi"/>
                <w:color w:val="000000"/>
                <w:sz w:val="20"/>
                <w:szCs w:val="20"/>
              </w:rPr>
              <w:t>Six (6) months before the end of the contract</w:t>
            </w:r>
            <w:r>
              <w:rPr>
                <w:rFonts w:cstheme="minorHAnsi"/>
                <w:color w:val="000000"/>
                <w:sz w:val="20"/>
                <w:szCs w:val="20"/>
              </w:rPr>
              <w:t>.</w:t>
            </w:r>
          </w:p>
        </w:tc>
      </w:tr>
      <w:tr w:rsidR="00AC470F" w:rsidRPr="00206522" w14:paraId="7C7E3792" w14:textId="77777777" w:rsidTr="007040BB">
        <w:tc>
          <w:tcPr>
            <w:tcW w:w="805" w:type="dxa"/>
          </w:tcPr>
          <w:p w14:paraId="61B5B152" w14:textId="77777777" w:rsidR="00AC470F" w:rsidRPr="006E76FA" w:rsidRDefault="00AC470F" w:rsidP="00AC470F">
            <w:pPr>
              <w:spacing w:before="60" w:after="60" w:line="276" w:lineRule="auto"/>
              <w:rPr>
                <w:rFonts w:cstheme="minorHAnsi"/>
                <w:color w:val="000000"/>
                <w:sz w:val="20"/>
                <w:szCs w:val="20"/>
              </w:rPr>
            </w:pPr>
            <w:r w:rsidRPr="006E76FA">
              <w:rPr>
                <w:rFonts w:cstheme="minorHAnsi"/>
                <w:color w:val="000000"/>
                <w:sz w:val="20"/>
                <w:szCs w:val="20"/>
              </w:rPr>
              <w:t>D03</w:t>
            </w:r>
          </w:p>
        </w:tc>
        <w:tc>
          <w:tcPr>
            <w:tcW w:w="2700" w:type="dxa"/>
            <w:vMerge w:val="restart"/>
          </w:tcPr>
          <w:p w14:paraId="126076DA" w14:textId="32598252" w:rsidR="00AC470F" w:rsidRPr="00D74470" w:rsidRDefault="005A059D" w:rsidP="00AC470F">
            <w:pPr>
              <w:spacing w:before="60" w:after="60" w:line="276" w:lineRule="auto"/>
              <w:jc w:val="center"/>
              <w:rPr>
                <w:rFonts w:eastAsia="Times New Roman" w:cstheme="minorHAnsi"/>
                <w:b/>
                <w:bCs/>
                <w:sz w:val="20"/>
                <w:szCs w:val="20"/>
              </w:rPr>
            </w:pPr>
            <w:r>
              <w:rPr>
                <w:noProof/>
              </w:rPr>
              <mc:AlternateContent>
                <mc:Choice Requires="wps">
                  <w:drawing>
                    <wp:anchor distT="0" distB="0" distL="114300" distR="114300" simplePos="0" relativeHeight="251658242" behindDoc="0" locked="0" layoutInCell="1" allowOverlap="1" wp14:anchorId="712721E0" wp14:editId="11437C7C">
                      <wp:simplePos x="0" y="0"/>
                      <wp:positionH relativeFrom="column">
                        <wp:posOffset>-529590</wp:posOffset>
                      </wp:positionH>
                      <wp:positionV relativeFrom="paragraph">
                        <wp:posOffset>1824990</wp:posOffset>
                      </wp:positionV>
                      <wp:extent cx="8187055" cy="584200"/>
                      <wp:effectExtent l="0" t="0" r="4445" b="6350"/>
                      <wp:wrapNone/>
                      <wp:docPr id="198728911" name="Text Box 1"/>
                      <wp:cNvGraphicFramePr/>
                      <a:graphic xmlns:a="http://schemas.openxmlformats.org/drawingml/2006/main">
                        <a:graphicData uri="http://schemas.microsoft.com/office/word/2010/wordprocessingShape">
                          <wps:wsp>
                            <wps:cNvSpPr txBox="1"/>
                            <wps:spPr>
                              <a:xfrm>
                                <a:off x="0" y="0"/>
                                <a:ext cx="8187055" cy="584200"/>
                              </a:xfrm>
                              <a:prstGeom prst="rect">
                                <a:avLst/>
                              </a:prstGeom>
                              <a:solidFill>
                                <a:schemeClr val="lt1"/>
                              </a:solidFill>
                              <a:ln w="6350">
                                <a:noFill/>
                              </a:ln>
                            </wps:spPr>
                            <wps:txbx>
                              <w:txbxContent>
                                <w:p w14:paraId="023C220B" w14:textId="0FA840E8" w:rsidR="00BD6364" w:rsidRPr="00CC520D" w:rsidRDefault="00BD6364" w:rsidP="004F36C0">
                                  <w:pPr>
                                    <w:spacing w:before="160" w:after="60"/>
                                    <w:jc w:val="both"/>
                                    <w:rPr>
                                      <w:i/>
                                      <w:sz w:val="20"/>
                                      <w:szCs w:val="20"/>
                                    </w:rPr>
                                  </w:pPr>
                                  <w:r w:rsidRPr="00CC520D">
                                    <w:rPr>
                                      <w:i/>
                                      <w:sz w:val="20"/>
                                      <w:szCs w:val="20"/>
                                    </w:rPr>
                                    <w:t>Vendors are prohibited from modifying or edit</w:t>
                                  </w:r>
                                  <w:r w:rsidR="00697030">
                                    <w:rPr>
                                      <w:i/>
                                      <w:sz w:val="20"/>
                                      <w:szCs w:val="20"/>
                                    </w:rPr>
                                    <w:t>ing</w:t>
                                  </w:r>
                                  <w:r w:rsidRPr="00CC520D">
                                    <w:rPr>
                                      <w:i/>
                                      <w:sz w:val="20"/>
                                      <w:szCs w:val="20"/>
                                    </w:rPr>
                                    <w:t xml:space="preserve"> prefilled text on tables across this RFP.</w:t>
                                  </w:r>
                                </w:p>
                                <w:p w14:paraId="3E44F9F7" w14:textId="0558E56F" w:rsidR="00474090" w:rsidRPr="000777A3" w:rsidRDefault="00474090" w:rsidP="004F36C0">
                                  <w:pPr>
                                    <w:jc w:val="both"/>
                                    <w:rPr>
                                      <w:i/>
                                      <w:iCs/>
                                      <w:sz w:val="20"/>
                                      <w:szCs w:val="20"/>
                                    </w:rPr>
                                  </w:pPr>
                                  <w:r w:rsidRPr="000777A3">
                                    <w:rPr>
                                      <w:i/>
                                      <w:iCs/>
                                      <w:sz w:val="20"/>
                                      <w:szCs w:val="20"/>
                                    </w:rPr>
                                    <w:t>Deliverables marked with (*) in require an initial delivery within Phase 1 DDI, and recurring deliveries throughout Phase 2 M&amp;O.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2721E0" id="_x0000_t202" coordsize="21600,21600" o:spt="202" path="m,l,21600r21600,l21600,xe">
                      <v:stroke joinstyle="miter"/>
                      <v:path gradientshapeok="t" o:connecttype="rect"/>
                    </v:shapetype>
                    <v:shape id="Text Box 1" o:spid="_x0000_s1026" type="#_x0000_t202" style="position:absolute;left:0;text-align:left;margin-left:-41.7pt;margin-top:143.7pt;width:644.65pt;height:46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" fillcolor="white [3201]" stroked="f" strokeweight=".5pt">
                      <v:textbox>
                        <w:txbxContent>
                          <w:p w14:paraId="023C220B" w14:textId="0FA840E8" w:rsidR="00BD6364" w:rsidRPr="00CC520D" w:rsidRDefault="00BD6364" w:rsidP="004F36C0">
                            <w:pPr>
                              <w:spacing w:before="160" w:after="60"/>
                              <w:jc w:val="both"/>
                              <w:rPr>
                                <w:i/>
                                <w:sz w:val="20"/>
                                <w:szCs w:val="20"/>
                              </w:rPr>
                            </w:pPr>
                            <w:r w:rsidRPr="00CC520D">
                              <w:rPr>
                                <w:i/>
                                <w:sz w:val="20"/>
                                <w:szCs w:val="20"/>
                              </w:rPr>
                              <w:t>Vendors are prohibited from modifying or edit</w:t>
                            </w:r>
                            <w:r w:rsidR="00697030">
                              <w:rPr>
                                <w:i/>
                                <w:sz w:val="20"/>
                                <w:szCs w:val="20"/>
                              </w:rPr>
                              <w:t>ing</w:t>
                            </w:r>
                            <w:r w:rsidRPr="00CC520D">
                              <w:rPr>
                                <w:i/>
                                <w:sz w:val="20"/>
                                <w:szCs w:val="20"/>
                              </w:rPr>
                              <w:t xml:space="preserve"> prefilled text on tables across this RFP.</w:t>
                            </w:r>
                          </w:p>
                          <w:p w14:paraId="3E44F9F7" w14:textId="0558E56F" w:rsidR="00474090" w:rsidRPr="000777A3" w:rsidRDefault="00474090" w:rsidP="004F36C0">
                            <w:pPr>
                              <w:jc w:val="both"/>
                              <w:rPr>
                                <w:i/>
                                <w:iCs/>
                                <w:sz w:val="20"/>
                                <w:szCs w:val="20"/>
                              </w:rPr>
                            </w:pPr>
                            <w:r w:rsidRPr="000777A3">
                              <w:rPr>
                                <w:i/>
                                <w:iCs/>
                                <w:sz w:val="20"/>
                                <w:szCs w:val="20"/>
                              </w:rPr>
                              <w:t>Deliverables marked with (*) in require an initial delivery within Phase 1 DDI, and recurring deliveries throughout Phase 2 M&amp;O.</w:t>
                            </w:r>
                          </w:p>
                        </w:txbxContent>
                      </v:textbox>
                    </v:shape>
                  </w:pict>
                </mc:Fallback>
              </mc:AlternateContent>
            </w:r>
            <w:r w:rsidR="00AC470F">
              <w:rPr>
                <w:rFonts w:cstheme="minorHAnsi"/>
                <w:b/>
                <w:bCs/>
                <w:color w:val="000000"/>
                <w:sz w:val="20"/>
                <w:szCs w:val="20"/>
              </w:rPr>
              <w:t>Recurring Deliverables</w:t>
            </w:r>
          </w:p>
        </w:tc>
        <w:tc>
          <w:tcPr>
            <w:tcW w:w="4770" w:type="dxa"/>
          </w:tcPr>
          <w:p w14:paraId="19BC376E" w14:textId="58DC046B" w:rsidR="00AC470F" w:rsidRPr="00C50BC7" w:rsidRDefault="00AC470F" w:rsidP="00AC470F">
            <w:pPr>
              <w:spacing w:before="60" w:after="60" w:line="276" w:lineRule="auto"/>
              <w:rPr>
                <w:rFonts w:eastAsia="Times New Roman" w:cstheme="minorHAnsi"/>
                <w:sz w:val="20"/>
                <w:szCs w:val="20"/>
                <w:highlight w:val="yellow"/>
              </w:rPr>
            </w:pPr>
            <w:r w:rsidRPr="00C50BC7">
              <w:rPr>
                <w:rFonts w:eastAsia="Times New Roman" w:cstheme="minorHAnsi"/>
                <w:sz w:val="20"/>
                <w:szCs w:val="20"/>
              </w:rPr>
              <w:t xml:space="preserve">*Monthly Status Report </w:t>
            </w:r>
          </w:p>
        </w:tc>
        <w:tc>
          <w:tcPr>
            <w:tcW w:w="4770" w:type="dxa"/>
          </w:tcPr>
          <w:p w14:paraId="64A72D35" w14:textId="77777777" w:rsidR="00AC470F" w:rsidRPr="006E76FA" w:rsidRDefault="00AC470F" w:rsidP="00AC470F">
            <w:pPr>
              <w:spacing w:before="60" w:after="60" w:line="276" w:lineRule="auto"/>
              <w:rPr>
                <w:rFonts w:eastAsia="Times New Roman" w:cstheme="minorHAnsi"/>
                <w:sz w:val="20"/>
                <w:szCs w:val="20"/>
              </w:rPr>
            </w:pPr>
            <w:r w:rsidRPr="006E76FA">
              <w:rPr>
                <w:rFonts w:cstheme="minorHAnsi"/>
                <w:color w:val="242424"/>
                <w:sz w:val="20"/>
                <w:szCs w:val="20"/>
                <w:shd w:val="clear" w:color="auto" w:fill="FFFFFF"/>
              </w:rPr>
              <w:t>N</w:t>
            </w:r>
            <w:r w:rsidRPr="0095480C">
              <w:rPr>
                <w:rFonts w:cstheme="minorHAnsi"/>
                <w:color w:val="242424"/>
                <w:sz w:val="20"/>
                <w:szCs w:val="20"/>
                <w:shd w:val="clear" w:color="auto" w:fill="FFFFFF"/>
              </w:rPr>
              <w:t>o later than the tenth calendar day of the month for the prior month's performance.</w:t>
            </w:r>
            <w:r w:rsidRPr="006E76FA">
              <w:rPr>
                <w:rFonts w:eastAsia="Times New Roman" w:cstheme="minorHAnsi"/>
                <w:sz w:val="20"/>
                <w:szCs w:val="20"/>
              </w:rPr>
              <w:t xml:space="preserve"> </w:t>
            </w:r>
          </w:p>
        </w:tc>
      </w:tr>
      <w:tr w:rsidR="00AC470F" w:rsidRPr="00206522" w14:paraId="6F69934D" w14:textId="77777777" w:rsidTr="007040BB">
        <w:tc>
          <w:tcPr>
            <w:tcW w:w="805" w:type="dxa"/>
          </w:tcPr>
          <w:p w14:paraId="1126DCC5" w14:textId="77777777" w:rsidR="00AC470F" w:rsidRPr="006E76FA" w:rsidRDefault="00AC470F" w:rsidP="00AC470F">
            <w:pPr>
              <w:spacing w:before="60" w:after="60" w:line="276" w:lineRule="auto"/>
              <w:rPr>
                <w:rFonts w:eastAsia="Times New Roman" w:cstheme="minorHAnsi"/>
                <w:sz w:val="20"/>
                <w:szCs w:val="20"/>
              </w:rPr>
            </w:pPr>
            <w:r w:rsidRPr="006E76FA">
              <w:rPr>
                <w:rFonts w:cstheme="minorHAnsi"/>
                <w:color w:val="000000"/>
                <w:sz w:val="20"/>
                <w:szCs w:val="20"/>
              </w:rPr>
              <w:t>D06</w:t>
            </w:r>
          </w:p>
        </w:tc>
        <w:tc>
          <w:tcPr>
            <w:tcW w:w="2700" w:type="dxa"/>
            <w:vMerge/>
          </w:tcPr>
          <w:p w14:paraId="1AF02771" w14:textId="77777777" w:rsidR="00AC470F" w:rsidRPr="00D74470" w:rsidRDefault="00AC470F" w:rsidP="00AC470F">
            <w:pPr>
              <w:spacing w:before="60" w:after="60" w:line="276" w:lineRule="auto"/>
              <w:rPr>
                <w:rFonts w:eastAsia="Times New Roman" w:cstheme="minorHAnsi"/>
                <w:b/>
                <w:bCs/>
                <w:sz w:val="20"/>
                <w:szCs w:val="20"/>
              </w:rPr>
            </w:pPr>
          </w:p>
        </w:tc>
        <w:tc>
          <w:tcPr>
            <w:tcW w:w="4770" w:type="dxa"/>
          </w:tcPr>
          <w:p w14:paraId="0A25E488" w14:textId="0BA25D62" w:rsidR="00AC470F" w:rsidRPr="00C50BC7" w:rsidRDefault="00AC470F" w:rsidP="00AC470F">
            <w:pPr>
              <w:spacing w:before="60" w:after="60" w:line="276" w:lineRule="auto"/>
              <w:rPr>
                <w:rFonts w:cstheme="minorHAnsi"/>
                <w:sz w:val="20"/>
                <w:szCs w:val="20"/>
                <w:highlight w:val="yellow"/>
              </w:rPr>
            </w:pPr>
            <w:r w:rsidRPr="00C50BC7">
              <w:rPr>
                <w:rFonts w:cstheme="minorHAnsi"/>
                <w:sz w:val="20"/>
                <w:szCs w:val="20"/>
              </w:rPr>
              <w:t>*Project Schedule</w:t>
            </w:r>
          </w:p>
        </w:tc>
        <w:tc>
          <w:tcPr>
            <w:tcW w:w="4770" w:type="dxa"/>
          </w:tcPr>
          <w:p w14:paraId="324BE940" w14:textId="77777777" w:rsidR="002C66FC" w:rsidRDefault="00AC470F" w:rsidP="002C66FC">
            <w:pPr>
              <w:spacing w:before="60" w:after="60" w:line="276" w:lineRule="auto"/>
              <w:rPr>
                <w:rFonts w:cstheme="minorHAnsi"/>
                <w:color w:val="000000"/>
                <w:sz w:val="20"/>
                <w:szCs w:val="20"/>
              </w:rPr>
            </w:pPr>
            <w:r w:rsidRPr="006E76FA">
              <w:rPr>
                <w:rFonts w:cstheme="minorHAnsi"/>
                <w:color w:val="000000"/>
                <w:sz w:val="20"/>
                <w:szCs w:val="20"/>
              </w:rPr>
              <w:t xml:space="preserve">Schedule updates are submitted weekly during </w:t>
            </w:r>
            <w:r>
              <w:rPr>
                <w:rFonts w:cstheme="minorHAnsi"/>
                <w:color w:val="000000"/>
                <w:sz w:val="20"/>
                <w:szCs w:val="20"/>
              </w:rPr>
              <w:t>DDI.</w:t>
            </w:r>
          </w:p>
          <w:p w14:paraId="6ABCFE02" w14:textId="27AD95B7" w:rsidR="0044698B" w:rsidRPr="006E76FA" w:rsidRDefault="0044698B" w:rsidP="002C66FC">
            <w:pPr>
              <w:spacing w:before="60" w:after="60" w:line="276" w:lineRule="auto"/>
              <w:rPr>
                <w:rFonts w:eastAsia="Times New Roman" w:cstheme="minorHAnsi"/>
                <w:sz w:val="20"/>
                <w:szCs w:val="20"/>
              </w:rPr>
            </w:pPr>
            <w:r>
              <w:rPr>
                <w:rFonts w:cstheme="minorHAnsi"/>
                <w:color w:val="000000"/>
                <w:sz w:val="20"/>
                <w:szCs w:val="20"/>
              </w:rPr>
              <w:t>M&amp;O schedules are due month</w:t>
            </w:r>
            <w:r w:rsidR="00617EC7">
              <w:rPr>
                <w:rFonts w:cstheme="minorHAnsi"/>
                <w:color w:val="000000"/>
                <w:sz w:val="20"/>
                <w:szCs w:val="20"/>
              </w:rPr>
              <w:t xml:space="preserve">ly no </w:t>
            </w:r>
            <w:r w:rsidR="00617EC7" w:rsidRPr="0095480C">
              <w:rPr>
                <w:rFonts w:cstheme="minorHAnsi"/>
                <w:color w:val="242424"/>
                <w:sz w:val="20"/>
                <w:szCs w:val="20"/>
                <w:shd w:val="clear" w:color="auto" w:fill="FFFFFF"/>
              </w:rPr>
              <w:t>later than the tenth calendar day of the month</w:t>
            </w:r>
            <w:r w:rsidR="00617EC7">
              <w:rPr>
                <w:rFonts w:cstheme="minorHAnsi"/>
                <w:color w:val="242424"/>
                <w:sz w:val="20"/>
                <w:szCs w:val="20"/>
                <w:shd w:val="clear" w:color="auto" w:fill="FFFFFF"/>
              </w:rPr>
              <w:t xml:space="preserve"> </w:t>
            </w:r>
            <w:r w:rsidR="009B27B1">
              <w:rPr>
                <w:rFonts w:cstheme="minorHAnsi"/>
                <w:color w:val="242424"/>
                <w:sz w:val="20"/>
                <w:szCs w:val="20"/>
                <w:shd w:val="clear" w:color="auto" w:fill="FFFFFF"/>
              </w:rPr>
              <w:t>with the Monthly Status Report</w:t>
            </w:r>
            <w:r w:rsidR="00617EC7">
              <w:rPr>
                <w:rFonts w:cstheme="minorHAnsi"/>
                <w:color w:val="000000"/>
                <w:sz w:val="20"/>
                <w:szCs w:val="20"/>
              </w:rPr>
              <w:t xml:space="preserve"> </w:t>
            </w:r>
          </w:p>
        </w:tc>
      </w:tr>
      <w:tr w:rsidR="00AC470F" w:rsidRPr="00206522" w14:paraId="430F6213" w14:textId="77777777" w:rsidTr="007040BB">
        <w:tc>
          <w:tcPr>
            <w:tcW w:w="805" w:type="dxa"/>
          </w:tcPr>
          <w:p w14:paraId="4044E57D" w14:textId="77777777" w:rsidR="00AC470F" w:rsidRPr="006E76FA" w:rsidRDefault="00AC470F" w:rsidP="00AC470F">
            <w:pPr>
              <w:spacing w:before="60" w:after="60" w:line="276" w:lineRule="auto"/>
              <w:rPr>
                <w:rFonts w:cstheme="minorHAnsi"/>
                <w:color w:val="000000"/>
                <w:sz w:val="20"/>
                <w:szCs w:val="20"/>
              </w:rPr>
            </w:pPr>
            <w:r w:rsidRPr="006E76FA">
              <w:rPr>
                <w:rFonts w:cstheme="minorHAnsi"/>
                <w:color w:val="000000" w:themeColor="text1"/>
                <w:sz w:val="20"/>
                <w:szCs w:val="20"/>
              </w:rPr>
              <w:t>D33</w:t>
            </w:r>
          </w:p>
        </w:tc>
        <w:tc>
          <w:tcPr>
            <w:tcW w:w="2700" w:type="dxa"/>
            <w:vMerge/>
          </w:tcPr>
          <w:p w14:paraId="2E24B145" w14:textId="77777777" w:rsidR="00AC470F" w:rsidRPr="00D74470" w:rsidRDefault="00AC470F" w:rsidP="00AC470F">
            <w:pPr>
              <w:spacing w:before="60" w:after="60" w:line="276" w:lineRule="auto"/>
              <w:rPr>
                <w:rFonts w:cstheme="minorHAnsi"/>
                <w:b/>
                <w:bCs/>
                <w:color w:val="000000"/>
                <w:sz w:val="20"/>
                <w:szCs w:val="20"/>
              </w:rPr>
            </w:pPr>
          </w:p>
        </w:tc>
        <w:tc>
          <w:tcPr>
            <w:tcW w:w="4770" w:type="dxa"/>
          </w:tcPr>
          <w:p w14:paraId="50B17B22" w14:textId="2A20408F" w:rsidR="00AC470F" w:rsidRPr="00C50BC7" w:rsidRDefault="00AC470F" w:rsidP="00AC470F">
            <w:pPr>
              <w:spacing w:before="60" w:after="60" w:line="276" w:lineRule="auto"/>
              <w:rPr>
                <w:rFonts w:cstheme="minorHAnsi"/>
                <w:sz w:val="20"/>
                <w:szCs w:val="20"/>
              </w:rPr>
            </w:pPr>
            <w:r w:rsidRPr="00C50BC7">
              <w:rPr>
                <w:rFonts w:cstheme="minorHAnsi"/>
                <w:sz w:val="20"/>
                <w:szCs w:val="20"/>
              </w:rPr>
              <w:t xml:space="preserve">*System Performance Reports </w:t>
            </w:r>
          </w:p>
        </w:tc>
        <w:tc>
          <w:tcPr>
            <w:tcW w:w="4770" w:type="dxa"/>
          </w:tcPr>
          <w:p w14:paraId="43CDA3BD" w14:textId="55808522" w:rsidR="00AC470F" w:rsidRPr="006E76FA" w:rsidRDefault="00AC470F" w:rsidP="00AC470F">
            <w:pPr>
              <w:spacing w:before="60" w:after="60" w:line="276" w:lineRule="auto"/>
              <w:rPr>
                <w:rFonts w:cstheme="minorHAnsi"/>
                <w:color w:val="000000"/>
                <w:sz w:val="20"/>
                <w:szCs w:val="20"/>
              </w:rPr>
            </w:pPr>
            <w:r w:rsidRPr="006E76FA">
              <w:rPr>
                <w:rFonts w:cstheme="minorHAnsi"/>
                <w:color w:val="000000"/>
                <w:sz w:val="20"/>
                <w:szCs w:val="20"/>
              </w:rPr>
              <w:t>Weekly or as otherwise agreed upon between PRMP and the vendor</w:t>
            </w:r>
            <w:r>
              <w:rPr>
                <w:rFonts w:cstheme="minorHAnsi"/>
                <w:color w:val="000000"/>
                <w:sz w:val="20"/>
                <w:szCs w:val="20"/>
              </w:rPr>
              <w:t>.</w:t>
            </w:r>
            <w:r w:rsidRPr="006E76FA">
              <w:rPr>
                <w:rFonts w:cstheme="minorHAnsi"/>
                <w:color w:val="000000"/>
                <w:sz w:val="20"/>
                <w:szCs w:val="20"/>
              </w:rPr>
              <w:t xml:space="preserve"> </w:t>
            </w:r>
          </w:p>
        </w:tc>
      </w:tr>
    </w:tbl>
    <w:p w14:paraId="1AF98BBA" w14:textId="19097B24" w:rsidR="00AB1D3D" w:rsidRDefault="00AB1D3D" w:rsidP="00097D59">
      <w:pPr>
        <w:jc w:val="center"/>
      </w:pPr>
    </w:p>
    <w:p w14:paraId="2554781E" w14:textId="77777777" w:rsidR="00474090" w:rsidRDefault="00474090" w:rsidP="00097D59">
      <w:pPr>
        <w:jc w:val="center"/>
      </w:pPr>
    </w:p>
    <w:p w14:paraId="46AB1BA6" w14:textId="77777777" w:rsidR="00CE25BD" w:rsidRDefault="00CE25BD" w:rsidP="00EE13F1">
      <w:pPr>
        <w:jc w:val="both"/>
      </w:pPr>
    </w:p>
    <w:p w14:paraId="38F1338D" w14:textId="77777777" w:rsidR="005A059D" w:rsidRDefault="005A059D" w:rsidP="00C37047">
      <w:pPr>
        <w:pStyle w:val="Heading2"/>
        <w:sectPr w:rsidR="005A059D" w:rsidSect="004F36C0">
          <w:headerReference w:type="default" r:id="rId53"/>
          <w:pgSz w:w="15840" w:h="12240" w:orient="landscape"/>
          <w:pgMar w:top="1440" w:right="1440" w:bottom="1440" w:left="1440" w:header="0" w:footer="432" w:gutter="0"/>
          <w:cols w:space="720"/>
          <w:docGrid w:linePitch="360"/>
        </w:sectPr>
      </w:pPr>
    </w:p>
    <w:p w14:paraId="2D8BF998" w14:textId="43D56FAC" w:rsidR="00AB1D3D" w:rsidRPr="00907C99" w:rsidRDefault="009D095E" w:rsidP="00F861C6">
      <w:pPr>
        <w:pStyle w:val="AttH2"/>
      </w:pPr>
      <w:r w:rsidRPr="00EE1CD2">
        <w:lastRenderedPageBreak/>
        <w:t>D01: 30-60-90 Day Plan</w:t>
      </w:r>
    </w:p>
    <w:p w14:paraId="58D6E5C4" w14:textId="20A1A1C8" w:rsidR="003E259C" w:rsidRPr="003F2769" w:rsidRDefault="003E259C" w:rsidP="003E259C">
      <w:pPr>
        <w:jc w:val="both"/>
      </w:pPr>
      <w:r w:rsidRPr="003E259C">
        <w:t xml:space="preserve">The 30-60-90 Day Plan details the activities to be accomplished within the first </w:t>
      </w:r>
      <w:proofErr w:type="gramStart"/>
      <w:r w:rsidRPr="003E259C">
        <w:t>30, 60, and 90 days</w:t>
      </w:r>
      <w:proofErr w:type="gramEnd"/>
      <w:r w:rsidRPr="003E259C">
        <w:t xml:space="preserve"> </w:t>
      </w:r>
      <w:r w:rsidR="00877DF7">
        <w:t xml:space="preserve">following execution </w:t>
      </w:r>
      <w:r w:rsidRPr="003E259C">
        <w:t xml:space="preserve">of the contract. This plan is initially submitted as a component of the initial proposal and will be updated within the first fifteen (15) </w:t>
      </w:r>
      <w:r w:rsidR="006F7790">
        <w:t xml:space="preserve">business </w:t>
      </w:r>
      <w:r w:rsidRPr="003E259C">
        <w:t xml:space="preserve">days </w:t>
      </w:r>
      <w:r w:rsidR="006F7790">
        <w:t>after</w:t>
      </w:r>
      <w:r w:rsidRPr="003E259C">
        <w:t xml:space="preserve"> the contract execution based on vendor and PRMP agreements. The plan will estimate goals for each respective time benchmark (i.e., 30, 60, 90 days). This deliverable will support the vendor activities to re-baseline PRMP expectations, work products, and priorities.</w:t>
      </w:r>
    </w:p>
    <w:p w14:paraId="5293E219" w14:textId="3B8FAF05" w:rsidR="00E86039" w:rsidRPr="00907C99" w:rsidRDefault="00E86039" w:rsidP="00F65415">
      <w:pPr>
        <w:jc w:val="both"/>
        <w:rPr>
          <w:b/>
          <w:bCs/>
        </w:rPr>
      </w:pPr>
      <w:r w:rsidRPr="00EE1CD2">
        <w:rPr>
          <w:b/>
        </w:rPr>
        <w:t>D02: Kickoff Meeting Materials</w:t>
      </w:r>
    </w:p>
    <w:p w14:paraId="0E55B2A0" w14:textId="1B500840" w:rsidR="00E86039" w:rsidRDefault="00E86039" w:rsidP="001209E5">
      <w:pPr>
        <w:jc w:val="both"/>
      </w:pPr>
      <w:r>
        <w:t xml:space="preserve">The kickoff meeting is to be attended by all vendor key staff and may be attended by additional vendor </w:t>
      </w:r>
      <w:r w:rsidR="00B76D4B">
        <w:t>staff,</w:t>
      </w:r>
      <w:r>
        <w:t xml:space="preserve"> as necessary. This meeting is an opportunity for the vendor team to meet and introduce themselves to PRMP staff, other vendors, and stakeholders. The vendor will present its overall approach to completing project tasks and meeting project milestones in accordance with the RFP and resulting contract.</w:t>
      </w:r>
    </w:p>
    <w:p w14:paraId="08B259ED" w14:textId="0577CD2C" w:rsidR="00E86039" w:rsidRDefault="00E86039" w:rsidP="001209E5">
      <w:pPr>
        <w:jc w:val="both"/>
      </w:pPr>
      <w:r>
        <w:t xml:space="preserve">Kickoff meeting materials are due within ten (10) calendar days </w:t>
      </w:r>
      <w:r w:rsidR="005A059D">
        <w:t>after</w:t>
      </w:r>
      <w:r>
        <w:t xml:space="preserve"> contract execution. As part of the kickoff meeting materials, the vendor is expected to develop and deliver a kickoff meeting presentation and any other supporting artifacts necessary to support the facilitation of the kickoff meeting.</w:t>
      </w:r>
    </w:p>
    <w:p w14:paraId="417E6DF1" w14:textId="12793CFE" w:rsidR="009D4BEF" w:rsidRDefault="00E86039" w:rsidP="001209E5">
      <w:pPr>
        <w:jc w:val="both"/>
      </w:pPr>
      <w:r>
        <w:t>The kickoff meeting materials should include information such as:</w:t>
      </w:r>
    </w:p>
    <w:p w14:paraId="0CF4D967" w14:textId="0FF19F6C" w:rsidR="00E86039" w:rsidRDefault="00E86039" w:rsidP="006A12ED">
      <w:pPr>
        <w:pStyle w:val="ListParagraph"/>
        <w:numPr>
          <w:ilvl w:val="0"/>
          <w:numId w:val="12"/>
        </w:numPr>
      </w:pPr>
      <w:r>
        <w:t>Summary of project scope</w:t>
      </w:r>
    </w:p>
    <w:p w14:paraId="2844F7E5" w14:textId="456AD2E0" w:rsidR="00E86039" w:rsidRDefault="00E86039" w:rsidP="006A12ED">
      <w:pPr>
        <w:pStyle w:val="ListParagraph"/>
        <w:numPr>
          <w:ilvl w:val="0"/>
          <w:numId w:val="12"/>
        </w:numPr>
      </w:pPr>
      <w:r>
        <w:t>Overview of proposed approach toward fulfillment of project scope</w:t>
      </w:r>
    </w:p>
    <w:p w14:paraId="78E6DDDC" w14:textId="6CD93856" w:rsidR="00E86039" w:rsidRDefault="00E86039" w:rsidP="006A12ED">
      <w:pPr>
        <w:pStyle w:val="ListParagraph"/>
        <w:numPr>
          <w:ilvl w:val="0"/>
          <w:numId w:val="12"/>
        </w:numPr>
      </w:pPr>
      <w:r>
        <w:t>Introduction to the vendor’s proposed team</w:t>
      </w:r>
    </w:p>
    <w:p w14:paraId="4BDA40AD" w14:textId="66EBA3DE" w:rsidR="00E86039" w:rsidRDefault="00E86039" w:rsidP="006A12ED">
      <w:pPr>
        <w:pStyle w:val="ListParagraph"/>
        <w:numPr>
          <w:ilvl w:val="0"/>
          <w:numId w:val="12"/>
        </w:numPr>
      </w:pPr>
      <w:r>
        <w:t>Introduction key staff</w:t>
      </w:r>
    </w:p>
    <w:p w14:paraId="0EEFFB27" w14:textId="39E1A93A" w:rsidR="00E86039" w:rsidRDefault="00E86039" w:rsidP="006A12ED">
      <w:pPr>
        <w:pStyle w:val="ListParagraph"/>
        <w:numPr>
          <w:ilvl w:val="0"/>
          <w:numId w:val="12"/>
        </w:numPr>
      </w:pPr>
      <w:r>
        <w:t>Anticipated high-level project timeline</w:t>
      </w:r>
    </w:p>
    <w:p w14:paraId="2782B387" w14:textId="43D9B8B3" w:rsidR="00E86039" w:rsidRDefault="00E86039" w:rsidP="006A12ED">
      <w:pPr>
        <w:pStyle w:val="ListParagraph"/>
        <w:numPr>
          <w:ilvl w:val="0"/>
          <w:numId w:val="12"/>
        </w:numPr>
      </w:pPr>
      <w:r>
        <w:t>Approach to integration between all relevant project stakeholders</w:t>
      </w:r>
    </w:p>
    <w:p w14:paraId="5C2E09E6" w14:textId="28FFB244" w:rsidR="00E86039" w:rsidRDefault="00E86039" w:rsidP="006A12ED">
      <w:pPr>
        <w:pStyle w:val="ListParagraph"/>
        <w:numPr>
          <w:ilvl w:val="0"/>
          <w:numId w:val="12"/>
        </w:numPr>
      </w:pPr>
      <w:r>
        <w:t>Anticipated meetings with key project stakeholders including detail such as audience, frequency, and topics of focus for discussion</w:t>
      </w:r>
    </w:p>
    <w:p w14:paraId="6D3E9DCF" w14:textId="233489A7" w:rsidR="00E86039" w:rsidRDefault="00E86039" w:rsidP="006A12ED">
      <w:pPr>
        <w:pStyle w:val="ListParagraph"/>
        <w:numPr>
          <w:ilvl w:val="0"/>
          <w:numId w:val="12"/>
        </w:numPr>
      </w:pPr>
      <w:r>
        <w:t>Detailed overview of initial focus for the first three months</w:t>
      </w:r>
    </w:p>
    <w:p w14:paraId="3DC61F5F" w14:textId="39035ADE" w:rsidR="009D095E" w:rsidRDefault="00E86039" w:rsidP="006A12ED">
      <w:pPr>
        <w:pStyle w:val="ListParagraph"/>
        <w:numPr>
          <w:ilvl w:val="0"/>
          <w:numId w:val="12"/>
        </w:numPr>
      </w:pPr>
      <w:r>
        <w:t>Other information as necessary to support project execution and expedited project</w:t>
      </w:r>
    </w:p>
    <w:p w14:paraId="20C8CA3C" w14:textId="0D192F6C" w:rsidR="001209E5" w:rsidRPr="00907C99" w:rsidRDefault="00004DD6" w:rsidP="00F861C6">
      <w:pPr>
        <w:pStyle w:val="AttH2"/>
      </w:pPr>
      <w:r w:rsidRPr="00EE1CD2">
        <w:t>D03: Monthly Status Report</w:t>
      </w:r>
    </w:p>
    <w:p w14:paraId="2DC1A3A3" w14:textId="77777777" w:rsidR="00142432" w:rsidRDefault="00142432" w:rsidP="00142432">
      <w:pPr>
        <w:jc w:val="both"/>
      </w:pPr>
      <w:r>
        <w:t>The vendor will produce a status report that summarizes the status of and forecast for implementation and operational activities, including executive summaries for presentation to PRMP. This status report must align with CMS guidance and the vendor should work with the project management vendor, when applicable, to create and submit the report.</w:t>
      </w:r>
    </w:p>
    <w:p w14:paraId="4C7EE15E" w14:textId="78AF6FBD" w:rsidR="00004DD6" w:rsidRDefault="00142432" w:rsidP="00142432">
      <w:pPr>
        <w:jc w:val="both"/>
      </w:pPr>
      <w:r>
        <w:lastRenderedPageBreak/>
        <w:t>The Monthly Status Report is due on the tenth day of the month for the prior month's performance. The report includes, but is not limited to, the following content:</w:t>
      </w:r>
    </w:p>
    <w:p w14:paraId="701199A9" w14:textId="1B986744" w:rsidR="000E6D7B" w:rsidRPr="00B955D8" w:rsidRDefault="000E6D7B" w:rsidP="008A18F8">
      <w:pPr>
        <w:pStyle w:val="AttH3"/>
      </w:pPr>
      <w:r w:rsidRPr="00850B65">
        <w:t>General Status Updates</w:t>
      </w:r>
    </w:p>
    <w:p w14:paraId="6E40EA18" w14:textId="02BA1013" w:rsidR="000E6D7B" w:rsidRDefault="000E6D7B" w:rsidP="000E6D7B">
      <w:pPr>
        <w:jc w:val="both"/>
      </w:pPr>
      <w:r>
        <w:t>The vendor will provide a detailed summary of completed key project milestones and milestones planned for the next 90 days. This section includes highlights for the prior calendar month to provide the necessary insight into recent and upcoming project activities, progress, and other key pieces of information</w:t>
      </w:r>
      <w:r w:rsidR="00825C28">
        <w:t xml:space="preserve"> such as </w:t>
      </w:r>
      <w:r w:rsidR="0005370F">
        <w:t>new TPL guidance</w:t>
      </w:r>
    </w:p>
    <w:p w14:paraId="4B6184BE" w14:textId="5AD79F7B" w:rsidR="000E6D7B" w:rsidRPr="00B955D8" w:rsidRDefault="000E6D7B" w:rsidP="00850B65">
      <w:pPr>
        <w:pStyle w:val="AttH3"/>
      </w:pPr>
      <w:r w:rsidRPr="00B0530F">
        <w:t>Schedule Updates</w:t>
      </w:r>
    </w:p>
    <w:p w14:paraId="772E47C2" w14:textId="77777777" w:rsidR="000E6D7B" w:rsidRDefault="000E6D7B" w:rsidP="000E6D7B">
      <w:pPr>
        <w:jc w:val="both"/>
      </w:pPr>
      <w:r>
        <w:t xml:space="preserve">The vendor will report on progress toward project milestones and note any changes to the Project Schedule, detailing the specific change and the reason for the change. This section includes vendor tasks accomplished within the prior month, overall project completion percentage, and upcoming tasks for the next month and beyond. The most recently approved Project Schedule should be attached for reference. </w:t>
      </w:r>
    </w:p>
    <w:p w14:paraId="4583DC68" w14:textId="2C551969" w:rsidR="000E6D7B" w:rsidRPr="00B955D8" w:rsidRDefault="000E6D7B" w:rsidP="00850B65">
      <w:pPr>
        <w:pStyle w:val="AttH3"/>
      </w:pPr>
      <w:r w:rsidRPr="00A81054">
        <w:t>Risks and Issues Register</w:t>
      </w:r>
    </w:p>
    <w:p w14:paraId="31C0CA04" w14:textId="0467D6D2" w:rsidR="009D4BEF" w:rsidRDefault="000E6D7B" w:rsidP="000E6D7B">
      <w:pPr>
        <w:jc w:val="both"/>
      </w:pPr>
      <w:r>
        <w:t>The vendor should provide a list of risks and issues with mitigation plans for each item. The vendor should maintain the Risk and Issue Register over the project life cycle. Descriptions of risks and issues include, but are not limited to:</w:t>
      </w:r>
    </w:p>
    <w:p w14:paraId="3D31C817" w14:textId="4EA85702" w:rsidR="000E6D7B" w:rsidRPr="00CC0F80" w:rsidRDefault="000E6D7B" w:rsidP="00CA5C90">
      <w:pPr>
        <w:pStyle w:val="Textbullet1"/>
      </w:pPr>
      <w:r w:rsidRPr="00CC0F80">
        <w:t>Status of the risk or issue (new, open, or closed)</w:t>
      </w:r>
    </w:p>
    <w:p w14:paraId="39D6007C" w14:textId="56AB312C" w:rsidR="000E6D7B" w:rsidRPr="00CC0F80" w:rsidRDefault="000E6D7B" w:rsidP="00CA5C90">
      <w:pPr>
        <w:pStyle w:val="Textbullet1"/>
      </w:pPr>
      <w:r w:rsidRPr="00CC0F80">
        <w:t>Dates that the risks or issues are opened, closed, and/or escalated</w:t>
      </w:r>
    </w:p>
    <w:p w14:paraId="61DD5EA0" w14:textId="54146541" w:rsidR="000E6D7B" w:rsidRPr="00CC0F80" w:rsidRDefault="000E6D7B" w:rsidP="00CA5C90">
      <w:pPr>
        <w:pStyle w:val="Textbullet1"/>
      </w:pPr>
      <w:r w:rsidRPr="00CC0F80">
        <w:t>Probability of the risk or issue to impact the project</w:t>
      </w:r>
    </w:p>
    <w:p w14:paraId="04840834" w14:textId="3937B3F3" w:rsidR="000E6D7B" w:rsidRPr="00CC0F80" w:rsidRDefault="000E6D7B" w:rsidP="00CA5C90">
      <w:pPr>
        <w:pStyle w:val="Textbullet1"/>
      </w:pPr>
      <w:r w:rsidRPr="00CC0F80">
        <w:t>Level of impact the risk or issue would have to the project</w:t>
      </w:r>
    </w:p>
    <w:p w14:paraId="583B71D4" w14:textId="66B4DB44" w:rsidR="000E6D7B" w:rsidRPr="00CC0F80" w:rsidRDefault="000E6D7B" w:rsidP="00CA5C90">
      <w:pPr>
        <w:pStyle w:val="Textbullet1"/>
      </w:pPr>
      <w:r w:rsidRPr="00CC0F80">
        <w:t>Narrative that provides context to the factors that led to the creation of a risk or issue</w:t>
      </w:r>
    </w:p>
    <w:p w14:paraId="7B8AC208" w14:textId="6D605305" w:rsidR="000E6D7B" w:rsidRPr="00CC0F80" w:rsidRDefault="000E6D7B" w:rsidP="00CA5C90">
      <w:pPr>
        <w:pStyle w:val="Textbullet1"/>
      </w:pPr>
      <w:r w:rsidRPr="00CC0F80">
        <w:t>Target mitigation or resolution dates</w:t>
      </w:r>
    </w:p>
    <w:p w14:paraId="15429BF4" w14:textId="5FF99016" w:rsidR="000E6D7B" w:rsidRPr="00CC0F80" w:rsidRDefault="000E6D7B" w:rsidP="00CA5C90">
      <w:pPr>
        <w:pStyle w:val="Textbullet1"/>
      </w:pPr>
      <w:r w:rsidRPr="00CC0F80">
        <w:t>Risk and issue triggers</w:t>
      </w:r>
    </w:p>
    <w:p w14:paraId="37659A9C" w14:textId="64ACA5CB" w:rsidR="000E6D7B" w:rsidRPr="00CC0F80" w:rsidRDefault="000E6D7B" w:rsidP="00CA5C90">
      <w:pPr>
        <w:pStyle w:val="Textbullet1"/>
      </w:pPr>
      <w:r w:rsidRPr="00CC0F80">
        <w:t>Risk and/or issue owner(s)</w:t>
      </w:r>
    </w:p>
    <w:p w14:paraId="4FE92AA3" w14:textId="03F638F8" w:rsidR="000E6D7B" w:rsidRPr="00CC0F80" w:rsidRDefault="000E6D7B" w:rsidP="00CA5C90">
      <w:pPr>
        <w:pStyle w:val="Textbullet1"/>
      </w:pPr>
      <w:r w:rsidRPr="00CC0F80">
        <w:t>Recommended mitigation or resolution plans by the vendor, replaced by the agreed-upon mitigation or resolution plans by PRMP and the vendor</w:t>
      </w:r>
    </w:p>
    <w:p w14:paraId="3F15927F" w14:textId="0D002780" w:rsidR="000E6D7B" w:rsidRPr="00CC0F80" w:rsidRDefault="000E6D7B" w:rsidP="00CA5C90">
      <w:pPr>
        <w:pStyle w:val="Textbullet1"/>
      </w:pPr>
      <w:r w:rsidRPr="00CC0F80">
        <w:t>Updates for each new and open risk or issue, including progress toward mitigation or resolution. Each update entry contains the date of entry and author.</w:t>
      </w:r>
    </w:p>
    <w:p w14:paraId="39A1DF77" w14:textId="1F61942A" w:rsidR="000E6D7B" w:rsidRPr="0096130A" w:rsidRDefault="000E6D7B" w:rsidP="00850B65">
      <w:pPr>
        <w:pStyle w:val="AttH3"/>
      </w:pPr>
      <w:r w:rsidRPr="007D0DFC">
        <w:t>Change Requests</w:t>
      </w:r>
    </w:p>
    <w:p w14:paraId="12069D18" w14:textId="77777777" w:rsidR="000E6D7B" w:rsidRDefault="000E6D7B" w:rsidP="000E6D7B">
      <w:pPr>
        <w:jc w:val="both"/>
      </w:pPr>
      <w:r>
        <w:t>The vendor should include a section identifying the status of all outstanding change requests and resulting change orders, including those closed since the last report. The report will include the original request date, planned completion date, priority, status, and actual completion date.</w:t>
      </w:r>
    </w:p>
    <w:p w14:paraId="300642B7" w14:textId="77777777" w:rsidR="00CA5C90" w:rsidRDefault="00CA5C90" w:rsidP="000E6D7B">
      <w:pPr>
        <w:jc w:val="both"/>
      </w:pPr>
    </w:p>
    <w:p w14:paraId="22C5526D" w14:textId="0F1856B3" w:rsidR="000E6D7B" w:rsidRPr="0096130A" w:rsidRDefault="000E6D7B" w:rsidP="00850B65">
      <w:pPr>
        <w:pStyle w:val="AttH3"/>
      </w:pPr>
      <w:r w:rsidRPr="007D0DFC">
        <w:lastRenderedPageBreak/>
        <w:t>Outcomes Compliance</w:t>
      </w:r>
    </w:p>
    <w:p w14:paraId="06F7D5A0" w14:textId="0CAB71BD" w:rsidR="000E6D7B" w:rsidRDefault="000E6D7B" w:rsidP="000E6D7B">
      <w:pPr>
        <w:jc w:val="both"/>
      </w:pPr>
      <w:r>
        <w:t xml:space="preserve">The vendor should report on progress toward and compliance with project outcomes, as specified in Attachment F. Outcomes Traceability Matrix (OTM). The vendor should provide updated data traceable to the outcomes and associated measures included in the OTM. The vendor should leverage the outcomes and metrics information gathered from the weekly System Performance Reports to document outcomes compliance. </w:t>
      </w:r>
    </w:p>
    <w:p w14:paraId="6CCB0D2D" w14:textId="77777777" w:rsidR="000E6D7B" w:rsidRDefault="000E6D7B" w:rsidP="000E6D7B">
      <w:pPr>
        <w:jc w:val="both"/>
      </w:pPr>
      <w:r>
        <w:t>Non-compliance with outcomes and SLAs will be reported as part of the vendor’s SLA Report described in the next section.</w:t>
      </w:r>
    </w:p>
    <w:p w14:paraId="44C55E13" w14:textId="5C1C0FD8" w:rsidR="000E6D7B" w:rsidRPr="0096130A" w:rsidRDefault="000E6D7B" w:rsidP="00850B65">
      <w:pPr>
        <w:pStyle w:val="AttH3"/>
      </w:pPr>
      <w:r w:rsidRPr="007D0DFC">
        <w:t>SLA Report</w:t>
      </w:r>
    </w:p>
    <w:p w14:paraId="62B6D9F0" w14:textId="77777777" w:rsidR="000E6D7B" w:rsidRDefault="000E6D7B" w:rsidP="000E6D7B">
      <w:pPr>
        <w:jc w:val="both"/>
      </w:pPr>
      <w:r>
        <w:t>This section documents the vendor’s compliance with SLAs and the specific RFP requirements, including:</w:t>
      </w:r>
    </w:p>
    <w:p w14:paraId="01DEB9CF" w14:textId="77777777" w:rsidR="000E6D7B" w:rsidRPr="00CC0F80" w:rsidRDefault="000E6D7B" w:rsidP="00CA5C90">
      <w:pPr>
        <w:pStyle w:val="Textbullet1"/>
      </w:pPr>
      <w:r w:rsidRPr="00CC0F80">
        <w:t>SLA number, name, and description</w:t>
      </w:r>
    </w:p>
    <w:p w14:paraId="25919E4E" w14:textId="268971C8" w:rsidR="000E6D7B" w:rsidRPr="00CC0F80" w:rsidRDefault="000E6D7B" w:rsidP="00CA5C90">
      <w:pPr>
        <w:pStyle w:val="Textbullet1"/>
      </w:pPr>
      <w:r w:rsidRPr="00CC0F80">
        <w:t>KPI description and threshold</w:t>
      </w:r>
    </w:p>
    <w:p w14:paraId="5E72EA8E" w14:textId="6739BB96" w:rsidR="000E6D7B" w:rsidRPr="00CC0F80" w:rsidRDefault="000E6D7B" w:rsidP="00CA5C90">
      <w:pPr>
        <w:pStyle w:val="Textbullet1"/>
      </w:pPr>
      <w:r w:rsidRPr="00CC0F80">
        <w:t>Evidence of vendor’s compliance with SLAs/KPIs</w:t>
      </w:r>
    </w:p>
    <w:p w14:paraId="799D29B7" w14:textId="68002C12" w:rsidR="000E6D7B" w:rsidRPr="00CC0F80" w:rsidRDefault="000E6D7B" w:rsidP="00CA5C90">
      <w:pPr>
        <w:pStyle w:val="Textbullet1"/>
      </w:pPr>
      <w:r w:rsidRPr="00CC0F80">
        <w:t>Cost associated with non-compliance of each SLA</w:t>
      </w:r>
    </w:p>
    <w:p w14:paraId="1D565369" w14:textId="5FE7AC34" w:rsidR="000E6D7B" w:rsidRPr="00CC0F80" w:rsidRDefault="000E6D7B" w:rsidP="00CA5C90">
      <w:pPr>
        <w:pStyle w:val="Textbullet1"/>
      </w:pPr>
      <w:r w:rsidRPr="00CC0F80">
        <w:t>Total cost deducted from the monthly invoice due to SLA non-compliance</w:t>
      </w:r>
    </w:p>
    <w:p w14:paraId="13CA956D" w14:textId="77777777" w:rsidR="000E6D7B" w:rsidRDefault="000E6D7B" w:rsidP="00074505">
      <w:pPr>
        <w:spacing w:before="160"/>
      </w:pPr>
      <w:r>
        <w:t>Note: The SLA Report should also accompany each submitted invoice.</w:t>
      </w:r>
    </w:p>
    <w:p w14:paraId="5DD32580" w14:textId="03FC0386" w:rsidR="000E6D7B" w:rsidRPr="0096130A" w:rsidRDefault="000E6D7B" w:rsidP="00850B65">
      <w:pPr>
        <w:pStyle w:val="AttH3"/>
      </w:pPr>
      <w:r w:rsidRPr="005F01EA">
        <w:t>SLA CAPs</w:t>
      </w:r>
    </w:p>
    <w:p w14:paraId="08529477" w14:textId="77777777" w:rsidR="000E6D7B" w:rsidRDefault="000E6D7B" w:rsidP="000E6D7B">
      <w:pPr>
        <w:jc w:val="both"/>
      </w:pPr>
      <w:r>
        <w:t>If the vendor SLA Report includes notice of vendor’s non-compliance with SLAs, PRMP may require a CAP. The plan must include, but not be limited to, the following:</w:t>
      </w:r>
    </w:p>
    <w:p w14:paraId="63166176" w14:textId="66917EB2" w:rsidR="000E6D7B" w:rsidRPr="00CC0F80" w:rsidRDefault="000E6D7B" w:rsidP="00CA5C90">
      <w:pPr>
        <w:pStyle w:val="Textbullet1"/>
      </w:pPr>
      <w:r w:rsidRPr="00CC0F80">
        <w:t>Date the vendor became non-compliant with SLAs</w:t>
      </w:r>
    </w:p>
    <w:p w14:paraId="6CA5C99A" w14:textId="4FFFC4B7" w:rsidR="000E6D7B" w:rsidRPr="00CC0F80" w:rsidRDefault="000E6D7B" w:rsidP="00CA5C90">
      <w:pPr>
        <w:pStyle w:val="Textbullet1"/>
      </w:pPr>
      <w:r w:rsidRPr="00CC0F80">
        <w:t>Details explaining reason(s) for the lack of compliance with SLAs</w:t>
      </w:r>
    </w:p>
    <w:p w14:paraId="2F33FBB4" w14:textId="5652430A" w:rsidR="000E6D7B" w:rsidRPr="00CC0F80" w:rsidRDefault="000E6D7B" w:rsidP="00CA5C90">
      <w:pPr>
        <w:pStyle w:val="Textbullet1"/>
      </w:pPr>
      <w:r w:rsidRPr="00CC0F80">
        <w:t>Expected timeline for corrective action to comply with SLAs</w:t>
      </w:r>
    </w:p>
    <w:p w14:paraId="784BEB73" w14:textId="1C8BCCEB" w:rsidR="000E6D7B" w:rsidRPr="00CC0F80" w:rsidRDefault="000E6D7B" w:rsidP="00CA5C90">
      <w:pPr>
        <w:pStyle w:val="Textbullet1"/>
      </w:pPr>
      <w:r w:rsidRPr="00CC0F80">
        <w:t>Progress toward compliance with SLAs</w:t>
      </w:r>
    </w:p>
    <w:p w14:paraId="13948A6C" w14:textId="6D7F4FAE" w:rsidR="000E6D7B" w:rsidRPr="00CC0F80" w:rsidRDefault="000E6D7B" w:rsidP="00CA5C90">
      <w:pPr>
        <w:pStyle w:val="Textbullet1"/>
      </w:pPr>
      <w:r w:rsidRPr="00CC0F80">
        <w:t>Date the vendor became compliant with SLAs</w:t>
      </w:r>
    </w:p>
    <w:p w14:paraId="448F1D96" w14:textId="2AA556A3" w:rsidR="000E6D7B" w:rsidRPr="00CC0F80" w:rsidRDefault="000E6D7B" w:rsidP="00CA5C90">
      <w:pPr>
        <w:pStyle w:val="Textbullet1"/>
      </w:pPr>
      <w:r w:rsidRPr="00CC0F80">
        <w:t>Triggered Contract Remedies, as defined in Appendix 2: SLAs and Performance Standards. This report will provide the details necessary to support PRMP’s review and approval of each invoice</w:t>
      </w:r>
    </w:p>
    <w:p w14:paraId="2130BEEE" w14:textId="416EE0DA" w:rsidR="00142432" w:rsidRDefault="000E6D7B" w:rsidP="00CC0F80">
      <w:pPr>
        <w:spacing w:before="160"/>
        <w:jc w:val="both"/>
      </w:pPr>
      <w:r>
        <w:t>Although the vendor is only expected to produce a Monthly Status Report, the vendor is expected to provide sufficient detail to PRMP and supporting stakeholders on an ongoing basis such that they can understand project status as well as the TPL solution vendor needs and responsibilities.</w:t>
      </w:r>
    </w:p>
    <w:p w14:paraId="78A7210D" w14:textId="77777777" w:rsidR="009F2CD3" w:rsidRDefault="009F2CD3" w:rsidP="00CC0F80">
      <w:pPr>
        <w:spacing w:before="160"/>
        <w:jc w:val="both"/>
      </w:pPr>
    </w:p>
    <w:p w14:paraId="0A410D1A" w14:textId="77777777" w:rsidR="0062668D" w:rsidRDefault="0062668D" w:rsidP="00CC0F80">
      <w:pPr>
        <w:spacing w:before="160"/>
        <w:jc w:val="both"/>
      </w:pPr>
    </w:p>
    <w:p w14:paraId="153A87C5" w14:textId="77777777" w:rsidR="00850B65" w:rsidRDefault="00850B65" w:rsidP="00CC0F80">
      <w:pPr>
        <w:spacing w:before="160"/>
        <w:jc w:val="both"/>
      </w:pPr>
    </w:p>
    <w:p w14:paraId="169C9329" w14:textId="463A69E8" w:rsidR="00B852A3" w:rsidRPr="0096130A" w:rsidRDefault="00CC16C8" w:rsidP="00F861C6">
      <w:pPr>
        <w:pStyle w:val="AttH2"/>
      </w:pPr>
      <w:r w:rsidRPr="00B0530F">
        <w:lastRenderedPageBreak/>
        <w:t>D04: Project Management Plan</w:t>
      </w:r>
    </w:p>
    <w:p w14:paraId="1F733E4B" w14:textId="7D7587A8" w:rsidR="00CC27CE" w:rsidRPr="00D4626C" w:rsidRDefault="00CC27CE" w:rsidP="00CC27CE">
      <w:pPr>
        <w:jc w:val="both"/>
        <w:rPr>
          <w:b/>
          <w:bCs/>
        </w:rPr>
      </w:pPr>
      <w:r>
        <w:t xml:space="preserve">The Project Management Plan is a formal deliverable made up of multiple management plans used to guide project execution and control. The primary use of the Project Management Plan is to standardize repeatable processes and policies for the TPL project. This Project Management Plan is specific to the vendor’s tasks, responsibilities, and supporting activities resulting from this procurement. Information from the vendor’s Project Management Plan will be included as a component of, and in alignment with, PRMP’s Project Management Plan. </w:t>
      </w:r>
      <w:r w:rsidR="00A96DC2">
        <w:t xml:space="preserve">The Project Management Plan </w:t>
      </w:r>
      <w:r w:rsidR="009B01FE">
        <w:t>must</w:t>
      </w:r>
      <w:r w:rsidR="00A96DC2">
        <w:t xml:space="preserve"> also include</w:t>
      </w:r>
      <w:r w:rsidR="009C79AA">
        <w:t xml:space="preserve"> a Responsibility Assignment Matrix (RACI) to clearly define roles and responsibilities </w:t>
      </w:r>
      <w:r w:rsidR="001B3304">
        <w:t xml:space="preserve">of stakeholders </w:t>
      </w:r>
      <w:r w:rsidR="009C79AA">
        <w:t>for all key tasks and deliverables.</w:t>
      </w:r>
    </w:p>
    <w:p w14:paraId="23298389" w14:textId="77777777" w:rsidR="00CC27CE" w:rsidRDefault="00CC27CE" w:rsidP="00CC27CE">
      <w:pPr>
        <w:jc w:val="both"/>
      </w:pPr>
      <w:r>
        <w:t xml:space="preserve">The components of the vendor’s Project Management Plan must also align with the guidance provided in the </w:t>
      </w:r>
      <w:proofErr w:type="spellStart"/>
      <w:r>
        <w:t>PgMO</w:t>
      </w:r>
      <w:proofErr w:type="spellEnd"/>
      <w:r>
        <w:t xml:space="preserve"> Plan Aids also located in the Procurement Library. The vendor will follow project management methodologies consistent with PRMP guidelines, the SDLC, and the PMBOK® Guide.</w:t>
      </w:r>
    </w:p>
    <w:p w14:paraId="0AA7F2C5" w14:textId="77777777" w:rsidR="00CC27CE" w:rsidRDefault="00CC27CE" w:rsidP="00CC27CE">
      <w:pPr>
        <w:jc w:val="both"/>
      </w:pPr>
      <w:r>
        <w:t>The initial Project Management Plan is due within ninety (90) days of the contract execution. The vendor must maintain the Project Management Plan as needed to reflect changes in any of the plan’s components throughout the duration of the contract. The Project Management Plan is submitted for PRMP approval annually.</w:t>
      </w:r>
    </w:p>
    <w:p w14:paraId="5291C2AD" w14:textId="6819146E" w:rsidR="00CC16C8" w:rsidRDefault="00CC27CE" w:rsidP="00CC27CE">
      <w:pPr>
        <w:jc w:val="both"/>
      </w:pPr>
      <w:r>
        <w:t>The Project Management Plan includes eleven (11) deliverables that are subcomponents of the Project Management Plan. Each of these deliverables should be simultaneously submitted along with the Project Management Plan. Each of the Project Management Plan components, detailed below, are independent deliverables that will require PRMP review and approval.</w:t>
      </w:r>
    </w:p>
    <w:p w14:paraId="2A9B2E35" w14:textId="52EE8327" w:rsidR="00363F10" w:rsidRPr="00CC0F80" w:rsidRDefault="00363F10" w:rsidP="008A18F8">
      <w:pPr>
        <w:pStyle w:val="AttH3"/>
      </w:pPr>
      <w:r w:rsidRPr="00D0731C">
        <w:t>Change Management Plan</w:t>
      </w:r>
    </w:p>
    <w:p w14:paraId="1E486EBD" w14:textId="77777777" w:rsidR="00363F10" w:rsidRDefault="00363F10" w:rsidP="00363F10">
      <w:pPr>
        <w:jc w:val="both"/>
      </w:pPr>
      <w:r>
        <w:t xml:space="preserve">The vendor should submit the Change Management Plan as part of the Project Management Plan. </w:t>
      </w:r>
    </w:p>
    <w:p w14:paraId="5BCD0713" w14:textId="77777777" w:rsidR="00363F10" w:rsidRDefault="00363F10" w:rsidP="00363F10">
      <w:pPr>
        <w:jc w:val="both"/>
      </w:pPr>
      <w:r>
        <w:t>The Change Management Plan defines the activities, roles, and tools used to manage and control change during each stage of the project. Change is measured against the project baseline, which is a detailed description of the project’s scope, budget, schedule, and plans to manage quality, risks, issues, and changes. During the project execution and control stages, the vendor may be required to submit one or more revised project baselines based on changes to the project that are agreed upon by PRMP and the vendor.</w:t>
      </w:r>
    </w:p>
    <w:p w14:paraId="63954981" w14:textId="77777777" w:rsidR="00363F10" w:rsidRDefault="00363F10" w:rsidP="00363F10">
      <w:pPr>
        <w:jc w:val="both"/>
      </w:pPr>
      <w:r>
        <w:t>The Change Management Plan will include, but not be limited to, the description of:</w:t>
      </w:r>
    </w:p>
    <w:p w14:paraId="7131BF63" w14:textId="1CE49608" w:rsidR="00363F10" w:rsidRPr="00CC0F80" w:rsidRDefault="00363F10" w:rsidP="00E63B36">
      <w:pPr>
        <w:pStyle w:val="Textbullet1"/>
      </w:pPr>
      <w:r w:rsidRPr="00CC0F80">
        <w:t>Establishment or the use of PRMP’s change control board and identification of roles and responsibilities for any project boards or teams</w:t>
      </w:r>
    </w:p>
    <w:p w14:paraId="1C883DE4" w14:textId="5DD6DA80" w:rsidR="00363F10" w:rsidRPr="00CC0F80" w:rsidRDefault="00363F10" w:rsidP="00E63B36">
      <w:pPr>
        <w:pStyle w:val="Textbullet1"/>
      </w:pPr>
      <w:r w:rsidRPr="00CC0F80">
        <w:t>Assignment of primary and backup members to project boards or teams</w:t>
      </w:r>
    </w:p>
    <w:p w14:paraId="31BB104C" w14:textId="2DE29B7D" w:rsidR="00363F10" w:rsidRPr="00CC0F80" w:rsidRDefault="00363F10" w:rsidP="00E63B36">
      <w:pPr>
        <w:pStyle w:val="Textbullet1"/>
      </w:pPr>
      <w:r w:rsidRPr="00CC0F80">
        <w:t>Regularly scheduled change control meetings</w:t>
      </w:r>
    </w:p>
    <w:p w14:paraId="706CFD7C" w14:textId="1BE8F55E" w:rsidR="00363F10" w:rsidRPr="00CC0F80" w:rsidRDefault="00363F10" w:rsidP="00E63B36">
      <w:pPr>
        <w:pStyle w:val="Textbullet1"/>
      </w:pPr>
      <w:r w:rsidRPr="00CC0F80">
        <w:t>Change management tools and the approach for categorization of change requests by types</w:t>
      </w:r>
    </w:p>
    <w:p w14:paraId="204581FF" w14:textId="212B7A88" w:rsidR="00363F10" w:rsidRPr="00CC0F80" w:rsidRDefault="00363F10" w:rsidP="00E63B36">
      <w:pPr>
        <w:pStyle w:val="Textbullet1"/>
      </w:pPr>
      <w:r w:rsidRPr="00CC0F80">
        <w:lastRenderedPageBreak/>
        <w:t>Processes for documenting, reviewing, requesting, and determining request response (approved, denied, returned for additional information, cancelled)</w:t>
      </w:r>
    </w:p>
    <w:p w14:paraId="2598E888" w14:textId="0945DEF1" w:rsidR="00363F10" w:rsidRPr="00CC0F80" w:rsidRDefault="00363F10" w:rsidP="00E63B36">
      <w:pPr>
        <w:pStyle w:val="Textbullet1"/>
      </w:pPr>
      <w:r w:rsidRPr="00CC0F80">
        <w:t>Processes for performing impact analyses for each change request</w:t>
      </w:r>
    </w:p>
    <w:p w14:paraId="761D7B86" w14:textId="394EFC31" w:rsidR="00363F10" w:rsidRPr="00CC0F80" w:rsidRDefault="00363F10" w:rsidP="00E63B36">
      <w:pPr>
        <w:pStyle w:val="Textbullet1"/>
      </w:pPr>
      <w:r w:rsidRPr="00CC0F80">
        <w:t>Processes for planning, implementing, and maintaining changes</w:t>
      </w:r>
    </w:p>
    <w:p w14:paraId="6418C6E1" w14:textId="40B4D213" w:rsidR="00363F10" w:rsidRPr="00CC0F80" w:rsidRDefault="00363F10" w:rsidP="00E63B36">
      <w:pPr>
        <w:pStyle w:val="Textbullet1"/>
      </w:pPr>
      <w:r w:rsidRPr="00CC0F80">
        <w:t>Processes for controlling and managing changes throughout the life of the project</w:t>
      </w:r>
    </w:p>
    <w:p w14:paraId="4FFCA6A1" w14:textId="3DD347A3" w:rsidR="00CC27CE" w:rsidRDefault="00363F10" w:rsidP="00E63B36">
      <w:pPr>
        <w:pStyle w:val="Textbullet1"/>
      </w:pPr>
      <w:r w:rsidRPr="00CC0F80">
        <w:t>Alignment with the change management requirements detailed in the RFP</w:t>
      </w:r>
    </w:p>
    <w:p w14:paraId="2808B19A" w14:textId="1E45FDFC" w:rsidR="00701C19" w:rsidRPr="00CC0F80" w:rsidRDefault="00701C19" w:rsidP="00F861C6">
      <w:pPr>
        <w:pStyle w:val="AttH3"/>
      </w:pPr>
      <w:r w:rsidRPr="00D0731C">
        <w:t>Communication Management Plan</w:t>
      </w:r>
    </w:p>
    <w:p w14:paraId="70923BD5" w14:textId="77777777" w:rsidR="00701C19" w:rsidRDefault="00701C19" w:rsidP="00701C19">
      <w:pPr>
        <w:jc w:val="both"/>
      </w:pPr>
      <w:r>
        <w:t xml:space="preserve">The vendor should submit the Communication Management Plan as part of the Project Management Plan. </w:t>
      </w:r>
    </w:p>
    <w:p w14:paraId="350E40E2" w14:textId="77777777" w:rsidR="00701C19" w:rsidRDefault="00701C19" w:rsidP="00701C19">
      <w:pPr>
        <w:jc w:val="both"/>
      </w:pPr>
      <w:r>
        <w:t>The Communication Management Plan is used to define stakeholder groups, outline key messages and communication methods, and identify outreach and engagement activities to achieve intended communication objectives.</w:t>
      </w:r>
    </w:p>
    <w:p w14:paraId="7EDBE428" w14:textId="77777777" w:rsidR="00701C19" w:rsidRDefault="00701C19" w:rsidP="00701C19">
      <w:pPr>
        <w:jc w:val="both"/>
      </w:pPr>
      <w:r>
        <w:t>The Communication Management Plan should detail the varying levels and needs of project stakeholders for information regarding the project activity, status, accomplishments, and impact on stakeholders. It should include, but not be limited to:</w:t>
      </w:r>
    </w:p>
    <w:p w14:paraId="54CCCC5D" w14:textId="1C5DA78B" w:rsidR="00701C19" w:rsidRPr="00E25213" w:rsidRDefault="00701C19" w:rsidP="00391CB3">
      <w:pPr>
        <w:pStyle w:val="Textbullet1"/>
      </w:pPr>
      <w:r w:rsidRPr="00E25213">
        <w:t>Communication vehicles, participants, and schedules (including, but not limited to, standing project meetings, purpose, audience, frequency)</w:t>
      </w:r>
    </w:p>
    <w:p w14:paraId="4FC8F31C" w14:textId="740962F2" w:rsidR="00701C19" w:rsidRPr="00E25213" w:rsidRDefault="00701C19" w:rsidP="00391CB3">
      <w:pPr>
        <w:pStyle w:val="Textbullet1"/>
      </w:pPr>
      <w:r w:rsidRPr="00E25213">
        <w:t>Stakeholder inventory, maintenance of contact list, messaging preferences, and frequency of communication</w:t>
      </w:r>
    </w:p>
    <w:p w14:paraId="6B236584" w14:textId="6F1B00DB" w:rsidR="00701C19" w:rsidRPr="00E25213" w:rsidRDefault="00701C19" w:rsidP="00391CB3">
      <w:pPr>
        <w:pStyle w:val="Textbullet1"/>
      </w:pPr>
      <w:r w:rsidRPr="00E25213">
        <w:t>Required project communications, resolution approaches, and techniques to address stakeholder engagements</w:t>
      </w:r>
    </w:p>
    <w:p w14:paraId="47FA6BD1" w14:textId="73B19007" w:rsidR="00701C19" w:rsidRPr="00E25213" w:rsidRDefault="00701C19" w:rsidP="00391CB3">
      <w:pPr>
        <w:pStyle w:val="Textbullet1"/>
      </w:pPr>
      <w:r w:rsidRPr="00E25213">
        <w:t>Approach and processes related to management of action items including, but not limited to:</w:t>
      </w:r>
    </w:p>
    <w:p w14:paraId="6D071C4C" w14:textId="62DCDC19" w:rsidR="00701C19" w:rsidRPr="00E25213" w:rsidRDefault="00701C19" w:rsidP="00391CB3">
      <w:pPr>
        <w:pStyle w:val="TextBullet2"/>
      </w:pPr>
      <w:r w:rsidRPr="00E25213">
        <w:t>Documentation of action items</w:t>
      </w:r>
    </w:p>
    <w:p w14:paraId="44D5749D" w14:textId="3A680EB7" w:rsidR="00701C19" w:rsidRPr="00E25213" w:rsidRDefault="00701C19" w:rsidP="00391CB3">
      <w:pPr>
        <w:pStyle w:val="TextBullet2"/>
      </w:pPr>
      <w:r w:rsidRPr="00E25213">
        <w:t>Location where action items will be recorded and stored</w:t>
      </w:r>
    </w:p>
    <w:p w14:paraId="2476A166" w14:textId="120254A8" w:rsidR="00A6107D" w:rsidRPr="00E25213" w:rsidRDefault="00701C19" w:rsidP="00391CB3">
      <w:pPr>
        <w:pStyle w:val="TextBullet2"/>
      </w:pPr>
      <w:r w:rsidRPr="00E25213">
        <w:t>Communication and follow up approaches for action items</w:t>
      </w:r>
    </w:p>
    <w:p w14:paraId="533BDF14" w14:textId="2AB219E5" w:rsidR="00C71556" w:rsidRPr="00A24546" w:rsidRDefault="00C71556" w:rsidP="00F861C6">
      <w:pPr>
        <w:pStyle w:val="AttH3"/>
      </w:pPr>
      <w:r w:rsidRPr="00D0731C">
        <w:t>Cost Management Plan</w:t>
      </w:r>
    </w:p>
    <w:p w14:paraId="3AE9EDDD" w14:textId="77777777" w:rsidR="00C71556" w:rsidRDefault="00C71556" w:rsidP="00C71556">
      <w:pPr>
        <w:jc w:val="both"/>
      </w:pPr>
      <w:r>
        <w:t xml:space="preserve">The vendor should submit the Cost Management Plan as part of the Project Management Plan. </w:t>
      </w:r>
    </w:p>
    <w:p w14:paraId="3B570AD5" w14:textId="77777777" w:rsidR="00C71556" w:rsidRDefault="00C71556" w:rsidP="00E14604">
      <w:pPr>
        <w:jc w:val="both"/>
      </w:pPr>
      <w:r>
        <w:t>The Cost Management Plan captures the approach for monitoring and controlling the budget throughout the project. The Cost Management Plan is a form of management accounting that enables a project to predict impending expenditures with the intent of reducing the chances of going over budget.</w:t>
      </w:r>
    </w:p>
    <w:p w14:paraId="1547552A" w14:textId="77777777" w:rsidR="00C71556" w:rsidRDefault="00C71556" w:rsidP="00C71556">
      <w:pPr>
        <w:jc w:val="both"/>
      </w:pPr>
      <w:r>
        <w:t>The Cost Management Plan will include, but not be limited to:</w:t>
      </w:r>
    </w:p>
    <w:p w14:paraId="6C9AE02E" w14:textId="45AA39EA" w:rsidR="00C71556" w:rsidRPr="00E25213" w:rsidRDefault="00C71556" w:rsidP="00391CB3">
      <w:pPr>
        <w:pStyle w:val="Textbullet1"/>
      </w:pPr>
      <w:r w:rsidRPr="00E25213">
        <w:t xml:space="preserve">Agreed </w:t>
      </w:r>
      <w:r w:rsidR="00074505" w:rsidRPr="00E25213">
        <w:t>upon</w:t>
      </w:r>
      <w:r w:rsidRPr="00E25213">
        <w:t xml:space="preserve"> and finalized costs and budget for the project</w:t>
      </w:r>
    </w:p>
    <w:p w14:paraId="0C974032" w14:textId="4D5EF191" w:rsidR="00C71556" w:rsidRPr="00E25213" w:rsidRDefault="00C71556" w:rsidP="00391CB3">
      <w:pPr>
        <w:pStyle w:val="Textbullet1"/>
      </w:pPr>
      <w:r w:rsidRPr="00E25213">
        <w:t>Methods for calculating and monitoring cost-related progress</w:t>
      </w:r>
    </w:p>
    <w:p w14:paraId="185A2636" w14:textId="420EEBE0" w:rsidR="00701C19" w:rsidRPr="00E25213" w:rsidRDefault="00C71556" w:rsidP="00391CB3">
      <w:pPr>
        <w:pStyle w:val="Textbullet1"/>
      </w:pPr>
      <w:r w:rsidRPr="00E25213">
        <w:lastRenderedPageBreak/>
        <w:t>Mechanisms for reporting cost-related progress, as identified in collaboration with PRMP</w:t>
      </w:r>
    </w:p>
    <w:p w14:paraId="04B8F0A8" w14:textId="4709AA8B" w:rsidR="00183401" w:rsidRPr="00A24546" w:rsidRDefault="00183401" w:rsidP="00F861C6">
      <w:pPr>
        <w:pStyle w:val="AttH3"/>
      </w:pPr>
      <w:r w:rsidRPr="00D0731C">
        <w:t>Documentation Management Plan</w:t>
      </w:r>
    </w:p>
    <w:p w14:paraId="45F51A06" w14:textId="77777777" w:rsidR="00183401" w:rsidRDefault="00183401" w:rsidP="00183401">
      <w:pPr>
        <w:jc w:val="both"/>
      </w:pPr>
      <w:r>
        <w:t>The vendor should submit the Documentation Management Plan as part of the Project Management Plan.</w:t>
      </w:r>
    </w:p>
    <w:p w14:paraId="66F42C79" w14:textId="77777777" w:rsidR="00183401" w:rsidRDefault="00183401" w:rsidP="00183401">
      <w:pPr>
        <w:jc w:val="both"/>
      </w:pPr>
      <w:r>
        <w:t>The Documentation Management Plan describes how project documentation will be managed and should include, but not be limited to, the following content:</w:t>
      </w:r>
    </w:p>
    <w:p w14:paraId="405B050F" w14:textId="20D9A63C" w:rsidR="00183401" w:rsidRPr="00E25213" w:rsidRDefault="00183401" w:rsidP="00391CB3">
      <w:pPr>
        <w:pStyle w:val="Textbullet1"/>
      </w:pPr>
      <w:r w:rsidRPr="00E25213">
        <w:t>Document types, including, but not limited to, deliverables, DEDs, acceptance criteria, meeting materials, artifacts, operations manuals, training materials, and user guides</w:t>
      </w:r>
    </w:p>
    <w:p w14:paraId="7EDDE7E3" w14:textId="000BCDF5" w:rsidR="00183401" w:rsidRPr="00E25213" w:rsidRDefault="00183401" w:rsidP="00391CB3">
      <w:pPr>
        <w:pStyle w:val="Textbullet1"/>
      </w:pPr>
      <w:r w:rsidRPr="00E25213">
        <w:t>Use, access, and management of document repositories</w:t>
      </w:r>
    </w:p>
    <w:p w14:paraId="4F6BE932" w14:textId="0690BEA9" w:rsidR="00C71556" w:rsidRPr="00E25213" w:rsidRDefault="00183401" w:rsidP="00391CB3">
      <w:pPr>
        <w:pStyle w:val="Textbullet1"/>
      </w:pPr>
      <w:r w:rsidRPr="00E25213">
        <w:t>Approach to document management and version control of all project and operational documentation</w:t>
      </w:r>
    </w:p>
    <w:p w14:paraId="287F7610" w14:textId="10636C3A" w:rsidR="007C6EDB" w:rsidRPr="00A24546" w:rsidRDefault="007C6EDB" w:rsidP="00F861C6">
      <w:pPr>
        <w:pStyle w:val="AttH3"/>
      </w:pPr>
      <w:r w:rsidRPr="00D0731C">
        <w:t>Modularity and Reusability Plan</w:t>
      </w:r>
    </w:p>
    <w:p w14:paraId="3CE109B9" w14:textId="77777777" w:rsidR="007C6EDB" w:rsidRDefault="007C6EDB" w:rsidP="007C6EDB">
      <w:pPr>
        <w:jc w:val="both"/>
      </w:pPr>
      <w:r>
        <w:t xml:space="preserve">The vendor should submit the Modularity and Reusability Plan as part of the Project Management Plan. </w:t>
      </w:r>
    </w:p>
    <w:p w14:paraId="203EC3BE" w14:textId="77777777" w:rsidR="007C6EDB" w:rsidRDefault="007C6EDB" w:rsidP="007C6EDB">
      <w:pPr>
        <w:jc w:val="both"/>
      </w:pPr>
      <w:r>
        <w:t>A module is defined as a packaged, functional business process or set of processes implemented through software, data, and interoperable interfaces that are enabled through design principles in which functions of a complex system are partitioned into discrete, scalable, and reusable components. The Modularity Plan describes the system’s strategies and ways to achieve the modularity of the system and support PRMP’s enterprise modularity goals. The vendor’s plan should also describe its approach to managing the module(s) that comprise the TPL solution and specify how these modules support the CMS Standards and Conditions.</w:t>
      </w:r>
    </w:p>
    <w:p w14:paraId="18FF2063" w14:textId="255743A7" w:rsidR="00B35D35" w:rsidRDefault="007C6EDB" w:rsidP="00B35D35">
      <w:pPr>
        <w:jc w:val="both"/>
      </w:pPr>
      <w:r>
        <w:t>The Modularity Plan should include, but not be limited to, the following content:</w:t>
      </w:r>
    </w:p>
    <w:p w14:paraId="3D16F1ED" w14:textId="421ACB89" w:rsidR="007C6EDB" w:rsidRDefault="007C6EDB" w:rsidP="00FA6976">
      <w:pPr>
        <w:pStyle w:val="Textbullet1"/>
      </w:pPr>
      <w:r>
        <w:t>Description of how the solution will promote the reuse of technical solutions to minimize customization and configuration needs</w:t>
      </w:r>
    </w:p>
    <w:p w14:paraId="344BECE3" w14:textId="2A4118FE" w:rsidR="007C6EDB" w:rsidRDefault="007C6EDB" w:rsidP="00FA6976">
      <w:pPr>
        <w:pStyle w:val="Textbullet1"/>
      </w:pPr>
      <w:r>
        <w:t>Description of how the solution will improve efficiency and effectiveness of system upgrades, reduce costs, improve system interoperability, and increase adherence to MITA and the CMS Conditions and Standards</w:t>
      </w:r>
    </w:p>
    <w:p w14:paraId="5FCB877F" w14:textId="15176D75" w:rsidR="007C6EDB" w:rsidRDefault="007C6EDB" w:rsidP="00FA6976">
      <w:pPr>
        <w:pStyle w:val="Textbullet1"/>
      </w:pPr>
      <w:r>
        <w:t>Description of the solution’s use of a modular, flexible approach to system development, including the use of open interfaces and exposed Application Programming Interfaces (APIs), the separation of business rules from core programming, and the availability of business rules in both human and machine-readable formats</w:t>
      </w:r>
    </w:p>
    <w:p w14:paraId="1E19F479" w14:textId="20013088" w:rsidR="007C6EDB" w:rsidRDefault="007C6EDB" w:rsidP="00FA6976">
      <w:pPr>
        <w:pStyle w:val="Textbullet1"/>
      </w:pPr>
      <w:r>
        <w:t>Description of how the solution will support integrated business and IT transformation across the Medicaid enterprise, considering all business modules and shared services</w:t>
      </w:r>
    </w:p>
    <w:p w14:paraId="09816AC2" w14:textId="34E5FD20" w:rsidR="003C3560" w:rsidRDefault="007C6EDB" w:rsidP="00600254">
      <w:pPr>
        <w:jc w:val="both"/>
      </w:pPr>
      <w:r w:rsidRPr="006A276F">
        <w:t xml:space="preserve">The Reusability Plan describes a component’s reusability within the modernized MES environment. The Reusability Plan also details the capabilities for using all or the greater part of </w:t>
      </w:r>
      <w:r w:rsidRPr="006A276F">
        <w:lastRenderedPageBreak/>
        <w:t>the same programming code or system design in more than one application. The plan should include, but not be limited to, documentation identifying reusable components of the</w:t>
      </w:r>
      <w:r>
        <w:t xml:space="preserve"> solution, or other mutually acceptable terms as approved by PRMP</w:t>
      </w:r>
      <w:r w:rsidR="005974A5">
        <w:t>.</w:t>
      </w:r>
    </w:p>
    <w:p w14:paraId="1B2E5F11" w14:textId="6B140819" w:rsidR="00C848BB" w:rsidRPr="00A24546" w:rsidRDefault="00C848BB" w:rsidP="00F861C6">
      <w:pPr>
        <w:pStyle w:val="AttH3"/>
      </w:pPr>
      <w:r w:rsidRPr="00D0731C">
        <w:t>Quality Management Plan</w:t>
      </w:r>
    </w:p>
    <w:p w14:paraId="5D01CBCB" w14:textId="77777777" w:rsidR="00C848BB" w:rsidRDefault="00C848BB" w:rsidP="00C848BB">
      <w:pPr>
        <w:jc w:val="both"/>
      </w:pPr>
      <w:r>
        <w:t xml:space="preserve">The vendor should submit the Quality Management Plan as part of the Project Management Plan. </w:t>
      </w:r>
    </w:p>
    <w:p w14:paraId="28F40290" w14:textId="344180E1" w:rsidR="00C848BB" w:rsidRDefault="00C848BB" w:rsidP="00C848BB">
      <w:pPr>
        <w:jc w:val="both"/>
      </w:pPr>
      <w:r>
        <w:t xml:space="preserve">The Quality Management Plan defines the acceptable level of quality as defined by PRMP and describes ongoing quality management during operations. The Quality Management Plan describes how the project will meet the quality standards in its deliverables and project work processes. The Quality Management Plan should focus on two different areas of quality activities, </w:t>
      </w:r>
      <w:r w:rsidR="00E96DA7">
        <w:t>specifically</w:t>
      </w:r>
      <w:r>
        <w:t xml:space="preserve"> quality assurance (QA) and quality control (QC). For the purposes of this RFP, QA and QC activities are defined as:</w:t>
      </w:r>
    </w:p>
    <w:p w14:paraId="341323A8" w14:textId="611F1337" w:rsidR="00C848BB" w:rsidRDefault="00C848BB" w:rsidP="00FA6976">
      <w:pPr>
        <w:pStyle w:val="Textbullet1"/>
      </w:pPr>
      <w:r w:rsidRPr="00C848BB">
        <w:rPr>
          <w:b/>
          <w:bCs/>
        </w:rPr>
        <w:t>QA activities:</w:t>
      </w:r>
      <w:r>
        <w:t xml:space="preserve"> Monitoring and verifying that the processes used to manage and create the deliverables are followed and effective after the key milestone has occurred</w:t>
      </w:r>
    </w:p>
    <w:p w14:paraId="5D4BB999" w14:textId="74393E1C" w:rsidR="00C848BB" w:rsidRDefault="00C848BB" w:rsidP="00FA6976">
      <w:pPr>
        <w:pStyle w:val="Textbullet1"/>
      </w:pPr>
      <w:r w:rsidRPr="00C848BB">
        <w:rPr>
          <w:b/>
          <w:bCs/>
        </w:rPr>
        <w:t>QC activities:</w:t>
      </w:r>
      <w:r>
        <w:t xml:space="preserve"> Monitoring and verifying that project deliverables meet defined quality standards before a key milestone</w:t>
      </w:r>
    </w:p>
    <w:p w14:paraId="3D1C0D0E" w14:textId="77777777" w:rsidR="00C848BB" w:rsidRDefault="00C848BB" w:rsidP="00C848BB">
      <w:pPr>
        <w:jc w:val="both"/>
      </w:pPr>
      <w:r>
        <w:t>The vendor’s Quality Management Plan should include, but not be limited to:</w:t>
      </w:r>
    </w:p>
    <w:p w14:paraId="782DB031" w14:textId="41E838D5" w:rsidR="00C848BB" w:rsidRDefault="00C848BB" w:rsidP="00FA6976">
      <w:pPr>
        <w:pStyle w:val="Textbullet1"/>
      </w:pPr>
      <w:r>
        <w:t>Defined QA approach and responsibilities</w:t>
      </w:r>
    </w:p>
    <w:p w14:paraId="0BCD4D67" w14:textId="1A8A44C4" w:rsidR="00C848BB" w:rsidRDefault="00C848BB" w:rsidP="00FA6976">
      <w:pPr>
        <w:pStyle w:val="Textbullet1"/>
      </w:pPr>
      <w:r>
        <w:t>Detailed definition of all deliverables by Deliverable Payment milestones with the associated acceptance criteria</w:t>
      </w:r>
    </w:p>
    <w:p w14:paraId="5E1F16CC" w14:textId="5FEA26DB" w:rsidR="00C848BB" w:rsidRDefault="00C848BB" w:rsidP="00FA6976">
      <w:pPr>
        <w:pStyle w:val="Textbullet1"/>
      </w:pPr>
      <w:r>
        <w:t>Defined deliverable review and approval process (including touchpoints with project management vendor, PRMP, and other key project stakeholders)</w:t>
      </w:r>
    </w:p>
    <w:p w14:paraId="69BA7AA8" w14:textId="48F82FDB" w:rsidR="00C848BB" w:rsidRDefault="00C848BB" w:rsidP="00FA6976">
      <w:pPr>
        <w:pStyle w:val="Textbullet1"/>
      </w:pPr>
      <w:r>
        <w:t>Disciplined deliverable review process, including time allotted for PRMP review and vendor remediation based on reviewer comments</w:t>
      </w:r>
    </w:p>
    <w:p w14:paraId="325690C6" w14:textId="5931FA63" w:rsidR="00514975" w:rsidRDefault="00C848BB" w:rsidP="00FA6976">
      <w:pPr>
        <w:pStyle w:val="Textbullet1"/>
      </w:pPr>
      <w:r>
        <w:t>Regularly scheduled reviews of key project phases and milestones</w:t>
      </w:r>
    </w:p>
    <w:p w14:paraId="637EBE3D" w14:textId="1F622352" w:rsidR="008459A2" w:rsidRPr="00A24546" w:rsidRDefault="008459A2" w:rsidP="00F861C6">
      <w:pPr>
        <w:pStyle w:val="AttH3"/>
      </w:pPr>
      <w:r w:rsidRPr="00F861C6">
        <w:t>Risk and Issue Management Plan</w:t>
      </w:r>
    </w:p>
    <w:p w14:paraId="10551922" w14:textId="77777777" w:rsidR="008459A2" w:rsidRDefault="008459A2" w:rsidP="008459A2">
      <w:pPr>
        <w:jc w:val="both"/>
      </w:pPr>
      <w:r>
        <w:t xml:space="preserve">The vendor should submit the Risk and Issue Management Plan as part of the Project Management Plan. </w:t>
      </w:r>
    </w:p>
    <w:p w14:paraId="2BB1E134" w14:textId="77777777" w:rsidR="008459A2" w:rsidRDefault="008459A2" w:rsidP="008459A2">
      <w:pPr>
        <w:jc w:val="both"/>
      </w:pPr>
      <w:r>
        <w:t>The Risk and Issue Management Plan is a document detailing the process used for identifying, tracking, managing, mitigating, and resolving risks and issues that could have an impact on the success of the project. The Risk and Issue Management Plan should be developed in accordance with PRMP’s project management methodology.</w:t>
      </w:r>
    </w:p>
    <w:p w14:paraId="6219560A" w14:textId="77777777" w:rsidR="008459A2" w:rsidRDefault="008459A2" w:rsidP="008459A2">
      <w:pPr>
        <w:jc w:val="both"/>
      </w:pPr>
      <w:r>
        <w:t>The vendor’s Risk and Issue Management Plan should describe the approach used to monitor, manage, and report project risks and issues in accordance with SLAs, and should include, but not be limited to, the following components:</w:t>
      </w:r>
    </w:p>
    <w:p w14:paraId="0106A8C9" w14:textId="5E22E3B1" w:rsidR="008459A2" w:rsidRDefault="008459A2" w:rsidP="00FA6976">
      <w:pPr>
        <w:pStyle w:val="Textbullet1"/>
      </w:pPr>
      <w:r>
        <w:t>Approach to risk and issue management</w:t>
      </w:r>
    </w:p>
    <w:p w14:paraId="7785D0C0" w14:textId="5BB1CE2F" w:rsidR="008459A2" w:rsidRDefault="008459A2" w:rsidP="00FA6976">
      <w:pPr>
        <w:pStyle w:val="Textbullet1"/>
      </w:pPr>
      <w:r>
        <w:t>Data sources that support risk and issue management</w:t>
      </w:r>
    </w:p>
    <w:p w14:paraId="63A65C9F" w14:textId="5D8796EF" w:rsidR="008459A2" w:rsidRDefault="008459A2" w:rsidP="00FA6976">
      <w:pPr>
        <w:pStyle w:val="Textbullet1"/>
      </w:pPr>
      <w:r>
        <w:lastRenderedPageBreak/>
        <w:t>Roles and responsibilities for vendor, PRMP, and other stakeholders, as appropriate</w:t>
      </w:r>
    </w:p>
    <w:p w14:paraId="003C2358" w14:textId="29E0C0CF" w:rsidR="008459A2" w:rsidRDefault="008459A2" w:rsidP="00FA6976">
      <w:pPr>
        <w:pStyle w:val="Textbullet1"/>
      </w:pPr>
      <w:r>
        <w:t>Criticality and probability measures</w:t>
      </w:r>
    </w:p>
    <w:p w14:paraId="1E24A9CF" w14:textId="098BF41F" w:rsidR="008459A2" w:rsidRDefault="008459A2" w:rsidP="00FA6976">
      <w:pPr>
        <w:pStyle w:val="Textbullet1"/>
      </w:pPr>
      <w:r>
        <w:t>Escalation process</w:t>
      </w:r>
    </w:p>
    <w:p w14:paraId="7F931E92" w14:textId="63EE14EA" w:rsidR="008459A2" w:rsidRDefault="008459A2" w:rsidP="00FA6976">
      <w:pPr>
        <w:pStyle w:val="Textbullet1"/>
      </w:pPr>
      <w:r>
        <w:t>Mitigation techniques</w:t>
      </w:r>
    </w:p>
    <w:p w14:paraId="4A08D45B" w14:textId="403F3E47" w:rsidR="008459A2" w:rsidRDefault="008459A2" w:rsidP="00FA6976">
      <w:pPr>
        <w:pStyle w:val="Textbullet1"/>
      </w:pPr>
      <w:r>
        <w:t>CAP methodology</w:t>
      </w:r>
    </w:p>
    <w:p w14:paraId="4FC770B6" w14:textId="54A62424" w:rsidR="008459A2" w:rsidRDefault="008459A2" w:rsidP="00FA6976">
      <w:pPr>
        <w:pStyle w:val="Textbullet1"/>
      </w:pPr>
      <w:r>
        <w:t>Identification, escalation, and documentation of risks and issues</w:t>
      </w:r>
    </w:p>
    <w:p w14:paraId="313BE52A" w14:textId="241E6F9C" w:rsidR="008459A2" w:rsidRDefault="008459A2" w:rsidP="00FA6976">
      <w:pPr>
        <w:pStyle w:val="Textbullet1"/>
      </w:pPr>
      <w:r>
        <w:t>PRMP-approved response times for notifying and updating PRMP</w:t>
      </w:r>
    </w:p>
    <w:p w14:paraId="61D33713" w14:textId="7A2E49BF" w:rsidR="008459A2" w:rsidRDefault="008459A2" w:rsidP="005066F8">
      <w:pPr>
        <w:jc w:val="both"/>
      </w:pPr>
      <w:r>
        <w:t>As part of the Risk and Issue Management Plan, the vendor will create, document, and maintain all project risks and issues in a Risk and Issue Register and propose a mitigation or resolution plan for each item. The risk and issue management tool should:</w:t>
      </w:r>
    </w:p>
    <w:p w14:paraId="7EF4C44B" w14:textId="602DEBA3" w:rsidR="008459A2" w:rsidRDefault="008459A2" w:rsidP="00FA6976">
      <w:pPr>
        <w:pStyle w:val="Textbullet1"/>
      </w:pPr>
      <w:r>
        <w:t>Catalog all risks and issues</w:t>
      </w:r>
    </w:p>
    <w:p w14:paraId="0F1B5CC6" w14:textId="41F1FEC3" w:rsidR="008459A2" w:rsidRDefault="008459A2" w:rsidP="00FA6976">
      <w:pPr>
        <w:pStyle w:val="Textbullet1"/>
      </w:pPr>
      <w:r>
        <w:t>Allow users to self-report and categorize risks and issues</w:t>
      </w:r>
    </w:p>
    <w:p w14:paraId="27C2BE38" w14:textId="2BE962A2" w:rsidR="008459A2" w:rsidRDefault="008459A2" w:rsidP="00FA6976">
      <w:pPr>
        <w:pStyle w:val="Textbullet1"/>
      </w:pPr>
      <w:r>
        <w:t>Notify PRMP of each occurrence within the time frame defined by PRMP</w:t>
      </w:r>
    </w:p>
    <w:p w14:paraId="75083D36" w14:textId="5B4A6008" w:rsidR="008459A2" w:rsidRDefault="008459A2" w:rsidP="00FA6976">
      <w:pPr>
        <w:pStyle w:val="Textbullet1"/>
      </w:pPr>
      <w:r>
        <w:t>Submit an Incident Report for each occurrence that identifies and describes the issue, its impact, associated communication, escalation, reporting, resolution, and planned corrective action</w:t>
      </w:r>
    </w:p>
    <w:p w14:paraId="2F7E6C30" w14:textId="3AB0344D" w:rsidR="00BD31FA" w:rsidRDefault="008459A2" w:rsidP="00FA6976">
      <w:pPr>
        <w:pStyle w:val="Textbullet1"/>
      </w:pPr>
      <w:r>
        <w:t>Track risk and issue management based on established metrics</w:t>
      </w:r>
    </w:p>
    <w:p w14:paraId="56ADD07E" w14:textId="28CB7600" w:rsidR="002D2371" w:rsidRPr="00A24546" w:rsidRDefault="002D2371" w:rsidP="00F861C6">
      <w:pPr>
        <w:pStyle w:val="AttH3"/>
      </w:pPr>
      <w:r w:rsidRPr="00D0731C">
        <w:t>Schedule Management Plan</w:t>
      </w:r>
    </w:p>
    <w:p w14:paraId="65244684" w14:textId="77777777" w:rsidR="002D2371" w:rsidRDefault="002D2371" w:rsidP="002D2371">
      <w:pPr>
        <w:jc w:val="both"/>
      </w:pPr>
      <w:r>
        <w:t xml:space="preserve">The vendor should submit the Schedule Management Plan as part of the Project Management Plan. </w:t>
      </w:r>
    </w:p>
    <w:p w14:paraId="3BB22080" w14:textId="77777777" w:rsidR="002D2371" w:rsidRDefault="002D2371" w:rsidP="002D2371">
      <w:pPr>
        <w:jc w:val="both"/>
      </w:pPr>
      <w:r>
        <w:t>The Schedule Management Plan provides initial guidance and tailors general time management planning for the project when performing activities and processes to design, develop, test, and implement the TPL solution.</w:t>
      </w:r>
    </w:p>
    <w:p w14:paraId="3B95B394" w14:textId="77777777" w:rsidR="002D2371" w:rsidRDefault="002D2371" w:rsidP="002D2371">
      <w:pPr>
        <w:jc w:val="both"/>
      </w:pPr>
      <w:r>
        <w:t>The Schedule Management Plan describes the approach to manage the Project Schedule including, but not limited to, the following:</w:t>
      </w:r>
    </w:p>
    <w:p w14:paraId="79170FE0" w14:textId="47C3EF2C" w:rsidR="002D2371" w:rsidRDefault="002D2371" w:rsidP="00FA6976">
      <w:pPr>
        <w:pStyle w:val="Textbullet1"/>
      </w:pPr>
      <w:r>
        <w:t>Description of automated scheduling tool</w:t>
      </w:r>
    </w:p>
    <w:p w14:paraId="04C8FFC9" w14:textId="26D032DE" w:rsidR="002D2371" w:rsidRDefault="002D2371" w:rsidP="00FA6976">
      <w:pPr>
        <w:pStyle w:val="Textbullet1"/>
      </w:pPr>
      <w:r>
        <w:t>Frequency, purpose, and invitees for schedule review meetings</w:t>
      </w:r>
    </w:p>
    <w:p w14:paraId="2E097BCA" w14:textId="4CC1B718" w:rsidR="002D2371" w:rsidRDefault="002D2371" w:rsidP="00FA6976">
      <w:pPr>
        <w:pStyle w:val="Textbullet1"/>
      </w:pPr>
      <w:r>
        <w:t>Project schedule delivery intervals (weekly updates)</w:t>
      </w:r>
    </w:p>
    <w:p w14:paraId="3CDECFF2" w14:textId="339CE8B7" w:rsidR="002D2371" w:rsidRDefault="002D2371" w:rsidP="00FA6976">
      <w:pPr>
        <w:pStyle w:val="Textbullet1"/>
      </w:pPr>
      <w:r>
        <w:t xml:space="preserve">High-level planning schedule (specified in quarters, months, or sprints depending on project SDLC methodology [waterfall, agile, hybrid]. Specific dates are not required until detailed system requirements are defined) </w:t>
      </w:r>
    </w:p>
    <w:p w14:paraId="4ADC4F67" w14:textId="08C278EA" w:rsidR="002D2371" w:rsidRDefault="002D2371" w:rsidP="00FA6976">
      <w:pPr>
        <w:pStyle w:val="Textbullet1"/>
      </w:pPr>
      <w:r>
        <w:t>Assumptions and constraints used to develop the Initial Project Schedule</w:t>
      </w:r>
    </w:p>
    <w:p w14:paraId="00DF101E" w14:textId="10D0B094" w:rsidR="002D2371" w:rsidRDefault="002D2371" w:rsidP="00FA6976">
      <w:pPr>
        <w:pStyle w:val="Textbullet1"/>
      </w:pPr>
      <w:r>
        <w:t>Project schedule reporting</w:t>
      </w:r>
    </w:p>
    <w:p w14:paraId="0879FF61" w14:textId="3D8F9F8E" w:rsidR="002D2371" w:rsidRDefault="002D2371" w:rsidP="00FA6976">
      <w:pPr>
        <w:pStyle w:val="Textbullet1"/>
      </w:pPr>
      <w:r>
        <w:t>Approach to baselining the Project Schedule</w:t>
      </w:r>
    </w:p>
    <w:p w14:paraId="4B46F3B8" w14:textId="031AA31B" w:rsidR="002D2371" w:rsidRDefault="002D2371" w:rsidP="00FA6976">
      <w:pPr>
        <w:pStyle w:val="Textbullet1"/>
      </w:pPr>
      <w:r>
        <w:t>Approach to calculating and reporting schedule performance index</w:t>
      </w:r>
    </w:p>
    <w:p w14:paraId="7C00CA1F" w14:textId="24355B48" w:rsidR="002D2371" w:rsidRDefault="002D2371" w:rsidP="00FA6976">
      <w:pPr>
        <w:pStyle w:val="Textbullet1"/>
      </w:pPr>
      <w:r>
        <w:t>Schedule variances reporting</w:t>
      </w:r>
    </w:p>
    <w:p w14:paraId="4556FB8D" w14:textId="29377308" w:rsidR="002D2371" w:rsidRDefault="002D2371" w:rsidP="00FA6976">
      <w:pPr>
        <w:pStyle w:val="Textbullet1"/>
      </w:pPr>
      <w:r>
        <w:lastRenderedPageBreak/>
        <w:t>Corrective actions to address schedule variances during the life of the project</w:t>
      </w:r>
    </w:p>
    <w:p w14:paraId="76BC40D6" w14:textId="19B0AF49" w:rsidR="008459A2" w:rsidRDefault="002D2371" w:rsidP="00FA6976">
      <w:pPr>
        <w:pStyle w:val="Textbullet1"/>
      </w:pPr>
      <w:r>
        <w:t>Processes, roles, and responsibilities involved when making changes to the Project Schedule</w:t>
      </w:r>
    </w:p>
    <w:p w14:paraId="647F9EF5" w14:textId="0966D6EA" w:rsidR="00C25823" w:rsidRPr="00A24546" w:rsidRDefault="00C25823" w:rsidP="00F861C6">
      <w:pPr>
        <w:pStyle w:val="AttH3"/>
      </w:pPr>
      <w:r w:rsidRPr="00D0731C">
        <w:t>Scope Management Plan</w:t>
      </w:r>
    </w:p>
    <w:p w14:paraId="0F0201F0" w14:textId="77777777" w:rsidR="00C25823" w:rsidRDefault="00C25823" w:rsidP="00C25823">
      <w:pPr>
        <w:jc w:val="both"/>
      </w:pPr>
      <w:r>
        <w:t xml:space="preserve">The vendor should submit the Scope Management Plan as part of the Project Management Plan. </w:t>
      </w:r>
    </w:p>
    <w:p w14:paraId="5B10FB00" w14:textId="77777777" w:rsidR="00C25823" w:rsidRDefault="00C25823" w:rsidP="00C25823">
      <w:pPr>
        <w:jc w:val="both"/>
      </w:pPr>
      <w:r>
        <w:t>The Scope Management Plan outlines the vendor’s approach to defining, controlling, verifying, and managing scope throughout the project and includes, but is not limited to, the following content:</w:t>
      </w:r>
    </w:p>
    <w:p w14:paraId="357A0C49" w14:textId="6EE95C7F" w:rsidR="00C25823" w:rsidRDefault="00C25823" w:rsidP="00FA6976">
      <w:pPr>
        <w:pStyle w:val="Textbullet1"/>
      </w:pPr>
      <w:r>
        <w:t>Documented project vision, goals, and scope statement</w:t>
      </w:r>
    </w:p>
    <w:p w14:paraId="26362BD5" w14:textId="34E4AF76" w:rsidR="00C25823" w:rsidRDefault="00C25823" w:rsidP="00FA6976">
      <w:pPr>
        <w:pStyle w:val="Textbullet1"/>
      </w:pPr>
      <w:r>
        <w:t>Project WBS based on the scope statement</w:t>
      </w:r>
    </w:p>
    <w:p w14:paraId="073C3FA8" w14:textId="6BF057C2" w:rsidR="00C25823" w:rsidRDefault="00C25823" w:rsidP="00FA6976">
      <w:pPr>
        <w:pStyle w:val="Textbullet1"/>
      </w:pPr>
      <w:r>
        <w:t>Maintenance of the project WBS that decomposes project tasks down to the work-package level</w:t>
      </w:r>
    </w:p>
    <w:p w14:paraId="2D62C921" w14:textId="4FD72BB8" w:rsidR="00C25823" w:rsidRDefault="00C25823" w:rsidP="00FA6976">
      <w:pPr>
        <w:pStyle w:val="Textbullet1"/>
      </w:pPr>
      <w:r>
        <w:t>Description of how the project scope will be defined, developed, and controlled, including details of risks, constraints, and assumptions</w:t>
      </w:r>
    </w:p>
    <w:p w14:paraId="41CABA33" w14:textId="1B56EA2D" w:rsidR="00C25823" w:rsidRDefault="00C25823" w:rsidP="00FA6976">
      <w:pPr>
        <w:pStyle w:val="Textbullet1"/>
      </w:pPr>
      <w:r>
        <w:t>Identified project requirements, including items that are in scope and out of scope and their prioritization</w:t>
      </w:r>
    </w:p>
    <w:p w14:paraId="19560DBF" w14:textId="0E01E04F" w:rsidR="00C25823" w:rsidRDefault="00C25823" w:rsidP="00FA6976">
      <w:pPr>
        <w:pStyle w:val="Textbullet1"/>
      </w:pPr>
      <w:r>
        <w:t>Dependencies between the scope items, and risks associated with the inclusion and removal of items from scope</w:t>
      </w:r>
    </w:p>
    <w:p w14:paraId="4B8E3114" w14:textId="188F1AD1" w:rsidR="000D5E81" w:rsidRDefault="00C25823" w:rsidP="00FA6976">
      <w:pPr>
        <w:pStyle w:val="Textbullet1"/>
      </w:pPr>
      <w:r>
        <w:t>Defined process used to modify project scope</w:t>
      </w:r>
    </w:p>
    <w:p w14:paraId="6B6F5D30" w14:textId="418ECFF7" w:rsidR="002E1E51" w:rsidRPr="00A24546" w:rsidRDefault="002E1E51" w:rsidP="00F861C6">
      <w:pPr>
        <w:pStyle w:val="AttH3"/>
      </w:pPr>
      <w:r w:rsidRPr="00D0731C">
        <w:t>Staffing Management Plan</w:t>
      </w:r>
    </w:p>
    <w:p w14:paraId="5908ED9D" w14:textId="6587CA95" w:rsidR="005E6A37" w:rsidRDefault="002E1E51" w:rsidP="005E6A37">
      <w:pPr>
        <w:jc w:val="both"/>
      </w:pPr>
      <w:r>
        <w:t>The vendor should submit the Staffing Management Plan as part of the Project Management Pl</w:t>
      </w:r>
      <w:r w:rsidR="005E6A37">
        <w:t xml:space="preserve">an. </w:t>
      </w:r>
    </w:p>
    <w:p w14:paraId="3E7321A0" w14:textId="77777777" w:rsidR="003B7DE7" w:rsidRDefault="002E1E51" w:rsidP="002E1E51">
      <w:pPr>
        <w:jc w:val="both"/>
      </w:pPr>
      <w:r>
        <w:t>The Staffing Management Plan documents the vendor’s approach to providing and managing qualified human resources for the project and describes how the roles, responsibilities, and reporting relationships will be structured and addressed in support of the project and operations.</w:t>
      </w:r>
    </w:p>
    <w:p w14:paraId="63D4C103" w14:textId="09C2238B" w:rsidR="006F7847" w:rsidRDefault="003B7DE7" w:rsidP="002E1E51">
      <w:pPr>
        <w:jc w:val="both"/>
      </w:pPr>
      <w:r>
        <w:t>The vendor Staffing Management Plan must identify the vendor project staff, to include their anticipated roles and responsibilities. Staffing includes subcontractor(s) as well as PRMP and other PRMES vendor</w:t>
      </w:r>
      <w:r w:rsidR="00562661">
        <w:t>s</w:t>
      </w:r>
      <w:r>
        <w:t xml:space="preserve"> resources necessary for the TPL activities and solution. </w:t>
      </w:r>
      <w:r w:rsidR="002E1E51">
        <w:t xml:space="preserve"> </w:t>
      </w:r>
    </w:p>
    <w:p w14:paraId="64D5F329" w14:textId="6A814E00" w:rsidR="00AD5E37" w:rsidRDefault="00562661" w:rsidP="006F7847">
      <w:pPr>
        <w:jc w:val="both"/>
      </w:pPr>
      <w:r>
        <w:t xml:space="preserve">As outlined in </w:t>
      </w:r>
      <w:hyperlink w:anchor="AttachmentD" w:history="1">
        <w:r w:rsidRPr="004F36C0">
          <w:rPr>
            <w:rStyle w:val="Hyperlink"/>
            <w:rFonts w:asciiTheme="minorHAnsi" w:hAnsiTheme="minorHAnsi"/>
            <w:b/>
            <w:bCs/>
            <w:color w:val="auto"/>
            <w:sz w:val="22"/>
          </w:rPr>
          <w:t>Attachment D: Vendor Organization and Staffing</w:t>
        </w:r>
      </w:hyperlink>
      <w:r>
        <w:t xml:space="preserve"> </w:t>
      </w:r>
      <w:r w:rsidR="006F7847">
        <w:t xml:space="preserve">PRMP requires an understanding of what </w:t>
      </w:r>
      <w:r w:rsidR="00DC1B30">
        <w:t xml:space="preserve">expectations the vendor has of </w:t>
      </w:r>
      <w:r w:rsidR="006F7847">
        <w:t xml:space="preserve">PRMP </w:t>
      </w:r>
      <w:r w:rsidR="00DC1B30">
        <w:t>staff to support project and operational activities</w:t>
      </w:r>
      <w:r w:rsidR="006F7847">
        <w:t>. The</w:t>
      </w:r>
      <w:r w:rsidR="002448A3">
        <w:t xml:space="preserve"> vendor must outline</w:t>
      </w:r>
      <w:r w:rsidR="006F7847">
        <w:t xml:space="preserve"> specific PRMP roles, activities, and projected total project support along with any assumptions about skills and </w:t>
      </w:r>
      <w:r w:rsidR="007D69AE">
        <w:t xml:space="preserve">other </w:t>
      </w:r>
      <w:r w:rsidR="006F7847">
        <w:t>needs so</w:t>
      </w:r>
      <w:r w:rsidR="006C64BB">
        <w:t xml:space="preserve"> that</w:t>
      </w:r>
      <w:r w:rsidR="006F7847">
        <w:t xml:space="preserve"> expectations can be clarified </w:t>
      </w:r>
      <w:r w:rsidR="007D69AE">
        <w:t>and</w:t>
      </w:r>
      <w:r w:rsidR="006F7847">
        <w:t xml:space="preserve"> adjusted</w:t>
      </w:r>
      <w:r w:rsidR="007D69AE">
        <w:t>, as needed</w:t>
      </w:r>
      <w:r w:rsidR="006F7847">
        <w:t xml:space="preserve">. </w:t>
      </w:r>
    </w:p>
    <w:p w14:paraId="13C55739" w14:textId="77777777" w:rsidR="002E1E51" w:rsidRDefault="002E1E51" w:rsidP="002E1E51">
      <w:pPr>
        <w:jc w:val="both"/>
      </w:pPr>
      <w:r>
        <w:t>The Staffing Management Plan should include, but not be limited to, the following components for staff acquisition, management, and termination:</w:t>
      </w:r>
    </w:p>
    <w:p w14:paraId="14AFCFE5" w14:textId="41391B3C" w:rsidR="002E1E51" w:rsidRDefault="002E1E51" w:rsidP="00FA6976">
      <w:pPr>
        <w:pStyle w:val="Textbullet1"/>
      </w:pPr>
      <w:r>
        <w:lastRenderedPageBreak/>
        <w:t>Detailed organizational chart for each phase of the project, identifying all staff to be used for each phase of the project and identifying on-site staff, off-site staff, and subcontractors</w:t>
      </w:r>
    </w:p>
    <w:p w14:paraId="7CCAF63C" w14:textId="3F7D37C3" w:rsidR="00AD5E37" w:rsidRDefault="00AD5E37" w:rsidP="004F36C0">
      <w:pPr>
        <w:pStyle w:val="TextBullet2"/>
      </w:pPr>
      <w:r w:rsidRPr="00AD5E37">
        <w:t>The vendor should ensure that the organization chart for the project is updated within five (5) business days of any staffing changes and stored in a location accessible to PRMP</w:t>
      </w:r>
    </w:p>
    <w:p w14:paraId="37C741C9" w14:textId="33F74A8F" w:rsidR="002E1E51" w:rsidRDefault="002E1E51" w:rsidP="00FA6976">
      <w:pPr>
        <w:pStyle w:val="Textbullet1"/>
      </w:pPr>
      <w:r>
        <w:t>Description of the roles, responsibilities, and skill set associated with each position on the organization chart</w:t>
      </w:r>
    </w:p>
    <w:p w14:paraId="72337B55" w14:textId="22447870" w:rsidR="002E1E51" w:rsidRDefault="002E1E51" w:rsidP="00FA6976">
      <w:pPr>
        <w:pStyle w:val="Textbullet1"/>
      </w:pPr>
      <w:r>
        <w:t>Description of the roles, responsibilities, and experience that qualify each resource for their role on the project. Staff should have a working knowledge of the TPL solution prior to starting on the project</w:t>
      </w:r>
    </w:p>
    <w:p w14:paraId="3C0F5860" w14:textId="516EA239" w:rsidR="002E1E51" w:rsidRDefault="002E1E51" w:rsidP="00FA6976">
      <w:pPr>
        <w:pStyle w:val="Textbullet1"/>
      </w:pPr>
      <w:r>
        <w:t>Description of the quality and timeliness maintenance of work conducted off-site, including work of subcontractors</w:t>
      </w:r>
    </w:p>
    <w:p w14:paraId="33BE3551" w14:textId="1A924E65" w:rsidR="002E1E51" w:rsidRDefault="002E1E51" w:rsidP="00FA6976">
      <w:pPr>
        <w:pStyle w:val="Textbullet1"/>
      </w:pPr>
      <w:r>
        <w:t>Inclusion of a resource calendar describing the staff required for each phase of the project, whether the staff will be on-site or off-site, and the allocation percentage</w:t>
      </w:r>
    </w:p>
    <w:p w14:paraId="2310211F" w14:textId="2B93DAD3" w:rsidR="002E1E51" w:rsidRDefault="002E1E51" w:rsidP="00FA6976">
      <w:pPr>
        <w:pStyle w:val="Textbullet1"/>
      </w:pPr>
      <w:r>
        <w:t>Description of PRMP business and technical resources required to support the creation of all deliverables</w:t>
      </w:r>
    </w:p>
    <w:p w14:paraId="3CD35AAF" w14:textId="175F099F" w:rsidR="002E1E51" w:rsidRDefault="002E1E51" w:rsidP="00FA6976">
      <w:pPr>
        <w:pStyle w:val="Textbullet1"/>
      </w:pPr>
      <w:r>
        <w:t>Description of the personnel who will be used to support training activities</w:t>
      </w:r>
    </w:p>
    <w:p w14:paraId="134ABCCD" w14:textId="21F2206F" w:rsidR="002E1E51" w:rsidRDefault="002E1E51" w:rsidP="00FA6976">
      <w:pPr>
        <w:pStyle w:val="Textbullet1"/>
      </w:pPr>
      <w:r>
        <w:t>Description of business analyst personnel who will be used in support of this RFP</w:t>
      </w:r>
    </w:p>
    <w:p w14:paraId="3539B40E" w14:textId="17E78E40" w:rsidR="002E1E51" w:rsidRDefault="002E1E51" w:rsidP="00FA6976">
      <w:pPr>
        <w:pStyle w:val="Textbullet1"/>
      </w:pPr>
      <w:r>
        <w:t>Description of the process for transitioning essential knowledge to PRMP technical staff and users</w:t>
      </w:r>
    </w:p>
    <w:p w14:paraId="01BD3DAE" w14:textId="6F23ABBC" w:rsidR="002E1E51" w:rsidRDefault="002E1E51" w:rsidP="00FA6976">
      <w:pPr>
        <w:pStyle w:val="Textbullet1"/>
      </w:pPr>
      <w:r>
        <w:t>Description of the approach to personnel management including, but not limited to:</w:t>
      </w:r>
    </w:p>
    <w:p w14:paraId="53F3DF5A" w14:textId="41EBCA1C" w:rsidR="002E1E51" w:rsidRPr="00E25213" w:rsidRDefault="002E1E51" w:rsidP="00FA6976">
      <w:pPr>
        <w:pStyle w:val="TextBullet2"/>
      </w:pPr>
      <w:bookmarkStart w:id="237" w:name="_Hlk190155271"/>
      <w:r w:rsidRPr="00E25213">
        <w:t>Hiring and terminations</w:t>
      </w:r>
    </w:p>
    <w:bookmarkEnd w:id="237"/>
    <w:p w14:paraId="4DCC60CE" w14:textId="0566CDF6" w:rsidR="002E1E51" w:rsidRPr="00E25213" w:rsidRDefault="002E1E51" w:rsidP="00FA6976">
      <w:pPr>
        <w:pStyle w:val="TextBullet2"/>
      </w:pPr>
      <w:r w:rsidRPr="00E25213">
        <w:t>Staff retention and ensuring continuity of staff for all project phases</w:t>
      </w:r>
    </w:p>
    <w:p w14:paraId="34AA98E7" w14:textId="6FA6BDBB" w:rsidR="002E1E51" w:rsidRPr="00E25213" w:rsidRDefault="002E1E51" w:rsidP="00FA6976">
      <w:pPr>
        <w:pStyle w:val="TextBullet2"/>
      </w:pPr>
      <w:r w:rsidRPr="00E25213">
        <w:t>Employee relocation</w:t>
      </w:r>
    </w:p>
    <w:p w14:paraId="0FB89623" w14:textId="53B2E1AB" w:rsidR="002E1E51" w:rsidRPr="00E25213" w:rsidRDefault="002E1E51" w:rsidP="00FA6976">
      <w:pPr>
        <w:pStyle w:val="TextBullet2"/>
      </w:pPr>
      <w:r w:rsidRPr="00E25213">
        <w:t>Staff training, both initial and ongoing, including knowledge transfer of system and business specifications, project management methodologies and processes</w:t>
      </w:r>
    </w:p>
    <w:p w14:paraId="37646361" w14:textId="2B0CA150" w:rsidR="002E1E51" w:rsidRPr="00E25213" w:rsidRDefault="002E1E51" w:rsidP="00FA6976">
      <w:pPr>
        <w:pStyle w:val="TextBullet2"/>
      </w:pPr>
      <w:r w:rsidRPr="00E25213">
        <w:t xml:space="preserve">Training approach for new staff </w:t>
      </w:r>
    </w:p>
    <w:p w14:paraId="21454F97" w14:textId="6EF5E625" w:rsidR="002E1E51" w:rsidRPr="00E25213" w:rsidRDefault="002E1E51" w:rsidP="00FA6976">
      <w:pPr>
        <w:pStyle w:val="TextBullet2"/>
      </w:pPr>
      <w:r w:rsidRPr="00E25213">
        <w:t>Staff performance monitoring</w:t>
      </w:r>
    </w:p>
    <w:p w14:paraId="7B0B150A" w14:textId="7352B87B" w:rsidR="002E1E51" w:rsidRPr="00E25213" w:rsidRDefault="002E1E51" w:rsidP="00FA6976">
      <w:pPr>
        <w:pStyle w:val="TextBullet2"/>
      </w:pPr>
      <w:r w:rsidRPr="00E25213">
        <w:t xml:space="preserve">Succession planning, staff replacement, and staff backup </w:t>
      </w:r>
    </w:p>
    <w:p w14:paraId="2CD428D0" w14:textId="0559688F" w:rsidR="001E5A80" w:rsidRDefault="002E1E51" w:rsidP="00FA6976">
      <w:pPr>
        <w:pStyle w:val="TextBullet2"/>
      </w:pPr>
      <w:r>
        <w:t>Description of procedures for obtaining additional staffing support</w:t>
      </w:r>
    </w:p>
    <w:p w14:paraId="772246E9" w14:textId="3ECF9BB2" w:rsidR="002532E3" w:rsidRPr="00A24546" w:rsidRDefault="002532E3" w:rsidP="00F861C6">
      <w:pPr>
        <w:pStyle w:val="AttH3"/>
      </w:pPr>
      <w:r w:rsidRPr="00D0731C">
        <w:t>Stakeholder Management Plan and Stakeholder Analysis</w:t>
      </w:r>
    </w:p>
    <w:p w14:paraId="790751BA" w14:textId="77777777" w:rsidR="002532E3" w:rsidRDefault="002532E3" w:rsidP="002532E3">
      <w:pPr>
        <w:jc w:val="both"/>
      </w:pPr>
      <w:r>
        <w:t>The vendor should submit the Stakeholder Management Plan and Stakeholder Analysis as part of the Project Management Plan.</w:t>
      </w:r>
    </w:p>
    <w:p w14:paraId="28D73ACB" w14:textId="77777777" w:rsidR="002532E3" w:rsidRDefault="002532E3" w:rsidP="002532E3">
      <w:pPr>
        <w:jc w:val="both"/>
      </w:pPr>
      <w:r>
        <w:t>The Stakeholder Management Plan provides PRMP with the vendor’s approach to managing stakeholder engagement during the project.</w:t>
      </w:r>
    </w:p>
    <w:p w14:paraId="064DE836" w14:textId="63F738B6" w:rsidR="007A563A" w:rsidRDefault="002532E3" w:rsidP="002532E3">
      <w:pPr>
        <w:jc w:val="both"/>
      </w:pPr>
      <w:r>
        <w:lastRenderedPageBreak/>
        <w:t>The Stakeholder Analysis provides the stakeholder register and background information for each stakeholder. The stakeholder register should be maintained throughout the life cycle of the contract and include both vendor and PRMP resources.</w:t>
      </w:r>
    </w:p>
    <w:p w14:paraId="6B279455" w14:textId="4A274399" w:rsidR="002532E3" w:rsidRPr="00E25213" w:rsidRDefault="006341A9" w:rsidP="00F861C6">
      <w:pPr>
        <w:pStyle w:val="AttH2"/>
      </w:pPr>
      <w:r w:rsidRPr="00B0530F">
        <w:t>D05: Security, Privacy, and Confidentiality Plan</w:t>
      </w:r>
    </w:p>
    <w:p w14:paraId="690ADD16" w14:textId="77777777" w:rsidR="00DD0B42" w:rsidRDefault="00DD0B42" w:rsidP="00DD0B42">
      <w:pPr>
        <w:jc w:val="both"/>
      </w:pPr>
      <w:r>
        <w:t>The vendor should submit the Security, Privacy, and Confidentiality Plan as part of the Project Management Plan.</w:t>
      </w:r>
    </w:p>
    <w:p w14:paraId="60D08D1A" w14:textId="77777777" w:rsidR="00DD0B42" w:rsidRDefault="00DD0B42" w:rsidP="00DD0B42">
      <w:pPr>
        <w:jc w:val="both"/>
      </w:pPr>
      <w:r>
        <w:t>The Security, Privacy, and Confidentiality Plan defines the plan of action to secure a computer or information system. It provides a systematic approach and techniques for protecting a computer from being accessed by unauthorized users and guards against worms and viruses as well as any other incident/event/process that can jeopardize the underlying system’s security.</w:t>
      </w:r>
    </w:p>
    <w:p w14:paraId="3BC1FECE" w14:textId="77777777" w:rsidR="00DD0B42" w:rsidRDefault="00DD0B42" w:rsidP="00DD0B42">
      <w:pPr>
        <w:jc w:val="both"/>
      </w:pPr>
      <w:r>
        <w:t>The Security, Privacy, and Confidentiality Plan should include, but not be limited to, the following components:</w:t>
      </w:r>
    </w:p>
    <w:p w14:paraId="1C58EEF1" w14:textId="0579D61C" w:rsidR="00DD0B42" w:rsidRPr="0091118A" w:rsidRDefault="00DD0B42" w:rsidP="009C576B">
      <w:pPr>
        <w:pStyle w:val="Textbullet1"/>
      </w:pPr>
      <w:r w:rsidRPr="0091118A">
        <w:t>Security policies</w:t>
      </w:r>
    </w:p>
    <w:p w14:paraId="1AD35FAE" w14:textId="5D247200" w:rsidR="00DD0B42" w:rsidRPr="0091118A" w:rsidRDefault="00DD0B42" w:rsidP="009C576B">
      <w:pPr>
        <w:pStyle w:val="Textbullet1"/>
      </w:pPr>
      <w:r w:rsidRPr="0091118A">
        <w:t>Logical security controls (privacy, user access and authentication, user permissions, etc.)</w:t>
      </w:r>
    </w:p>
    <w:p w14:paraId="3A0A5EAB" w14:textId="73297EF5" w:rsidR="00DD0B42" w:rsidRPr="0091118A" w:rsidRDefault="00DD0B42" w:rsidP="009C576B">
      <w:pPr>
        <w:pStyle w:val="Textbullet1"/>
      </w:pPr>
      <w:r w:rsidRPr="0091118A">
        <w:t>Technical security controls and security architecture (communications, hardware, data, physical access, software, operating system, encryption, etc.)</w:t>
      </w:r>
    </w:p>
    <w:p w14:paraId="3ADE9266" w14:textId="6AFF81FC" w:rsidR="00DD0B42" w:rsidRPr="0091118A" w:rsidRDefault="00DD0B42" w:rsidP="009C576B">
      <w:pPr>
        <w:pStyle w:val="Textbullet1"/>
      </w:pPr>
      <w:r w:rsidRPr="0091118A">
        <w:t>Security processes (security assessments, risk assessments, incident response, etc.)</w:t>
      </w:r>
    </w:p>
    <w:p w14:paraId="07A32973" w14:textId="66213D0E" w:rsidR="00DD0B42" w:rsidRPr="0091118A" w:rsidRDefault="00DD0B42" w:rsidP="009C576B">
      <w:pPr>
        <w:pStyle w:val="Textbullet1"/>
      </w:pPr>
      <w:r w:rsidRPr="0091118A">
        <w:t>Documentation that describes the technical controls used for the following:</w:t>
      </w:r>
    </w:p>
    <w:p w14:paraId="1979E4D1" w14:textId="66193458" w:rsidR="00DD0B42" w:rsidRDefault="00DD0B42" w:rsidP="009C576B">
      <w:pPr>
        <w:pStyle w:val="TextBullet2"/>
      </w:pPr>
      <w:r>
        <w:t>Network segmentation</w:t>
      </w:r>
    </w:p>
    <w:p w14:paraId="744BD6B4" w14:textId="6421B8FA" w:rsidR="00DD0B42" w:rsidRDefault="00DD0B42" w:rsidP="009C576B">
      <w:pPr>
        <w:pStyle w:val="TextBullet2"/>
      </w:pPr>
      <w:r>
        <w:t>Perimeter security</w:t>
      </w:r>
    </w:p>
    <w:p w14:paraId="1C789AC0" w14:textId="453BEC67" w:rsidR="00DD0B42" w:rsidRDefault="00DD0B42" w:rsidP="009C576B">
      <w:pPr>
        <w:pStyle w:val="TextBullet2"/>
      </w:pPr>
      <w:r>
        <w:t>Application security</w:t>
      </w:r>
    </w:p>
    <w:p w14:paraId="59D565D4" w14:textId="56197406" w:rsidR="00DD0B42" w:rsidRDefault="00DD0B42" w:rsidP="009C576B">
      <w:pPr>
        <w:pStyle w:val="TextBullet2"/>
      </w:pPr>
      <w:r>
        <w:t>Intrusion management</w:t>
      </w:r>
    </w:p>
    <w:p w14:paraId="6AB06B0D" w14:textId="6D290316" w:rsidR="00DD0B42" w:rsidRDefault="00DD0B42" w:rsidP="009C576B">
      <w:pPr>
        <w:pStyle w:val="TextBullet2"/>
      </w:pPr>
      <w:r>
        <w:t>Monitoring and reporting</w:t>
      </w:r>
    </w:p>
    <w:p w14:paraId="0D07C74A" w14:textId="1153EDB6" w:rsidR="00DD0B42" w:rsidRDefault="00DD0B42" w:rsidP="009C576B">
      <w:pPr>
        <w:pStyle w:val="TextBullet2"/>
      </w:pPr>
      <w:r>
        <w:t>Host hardening</w:t>
      </w:r>
    </w:p>
    <w:p w14:paraId="7E751521" w14:textId="4DC4A8A3" w:rsidR="00DD0B42" w:rsidRDefault="00DD0B42" w:rsidP="009C576B">
      <w:pPr>
        <w:pStyle w:val="TextBullet2"/>
      </w:pPr>
      <w:r>
        <w:t>Remote access</w:t>
      </w:r>
    </w:p>
    <w:p w14:paraId="6CB89C7B" w14:textId="189EF1BC" w:rsidR="00DD0B42" w:rsidRDefault="00DD0B42" w:rsidP="009C576B">
      <w:pPr>
        <w:pStyle w:val="TextBullet2"/>
      </w:pPr>
      <w:r>
        <w:t>Encryption of data at rest and in transit on servers, databases, and PCs</w:t>
      </w:r>
    </w:p>
    <w:p w14:paraId="01580084" w14:textId="05D2D9BC" w:rsidR="00DD0B42" w:rsidRDefault="00DD0B42" w:rsidP="009C576B">
      <w:pPr>
        <w:pStyle w:val="TextBullet2"/>
      </w:pPr>
      <w:r>
        <w:t>Interface security</w:t>
      </w:r>
    </w:p>
    <w:p w14:paraId="281875BC" w14:textId="2E6BBB44" w:rsidR="00DD0B42" w:rsidRDefault="00DD0B42" w:rsidP="009C576B">
      <w:pPr>
        <w:pStyle w:val="TextBullet2"/>
      </w:pPr>
      <w:r>
        <w:t>Security patch management</w:t>
      </w:r>
    </w:p>
    <w:p w14:paraId="4D698676" w14:textId="5D0BCD67" w:rsidR="00DD0B42" w:rsidRDefault="00DD0B42" w:rsidP="009C576B">
      <w:pPr>
        <w:pStyle w:val="TextBullet2"/>
      </w:pPr>
      <w:r>
        <w:t>Secure communications over the internet</w:t>
      </w:r>
    </w:p>
    <w:p w14:paraId="6458480D" w14:textId="5F996698" w:rsidR="00DD0B42" w:rsidRDefault="00DD0B42" w:rsidP="009C576B">
      <w:pPr>
        <w:pStyle w:val="TextBullet2"/>
      </w:pPr>
      <w:r>
        <w:t>Managing network security devices</w:t>
      </w:r>
    </w:p>
    <w:p w14:paraId="29D10187" w14:textId="2D578516" w:rsidR="00DD0B42" w:rsidRDefault="00DD0B42" w:rsidP="009624C1">
      <w:pPr>
        <w:pStyle w:val="ListParagraph"/>
        <w:numPr>
          <w:ilvl w:val="0"/>
          <w:numId w:val="72"/>
        </w:numPr>
      </w:pPr>
      <w:r>
        <w:t>Documentation of the following:</w:t>
      </w:r>
    </w:p>
    <w:p w14:paraId="5234539C" w14:textId="42E18F8F" w:rsidR="00DD0B42" w:rsidRDefault="00DD0B42" w:rsidP="006262A9">
      <w:pPr>
        <w:pStyle w:val="TextBullet2"/>
      </w:pPr>
      <w:r>
        <w:t>Sensitive data classification</w:t>
      </w:r>
    </w:p>
    <w:p w14:paraId="3C787106" w14:textId="458AC370" w:rsidR="00DD0B42" w:rsidRDefault="00DD0B42" w:rsidP="006262A9">
      <w:pPr>
        <w:pStyle w:val="TextBullet2"/>
      </w:pPr>
      <w:r>
        <w:t>PHI/PII/Social Security Income (SSI) data elements</w:t>
      </w:r>
    </w:p>
    <w:p w14:paraId="7394B57D" w14:textId="634B482E" w:rsidR="00DD0B42" w:rsidRDefault="00DD0B42" w:rsidP="006262A9">
      <w:pPr>
        <w:pStyle w:val="TextBullet2"/>
      </w:pPr>
      <w:r>
        <w:t>Security test procedures</w:t>
      </w:r>
    </w:p>
    <w:p w14:paraId="2B037319" w14:textId="23D6691A" w:rsidR="00DD0B42" w:rsidRDefault="00DD0B42" w:rsidP="006262A9">
      <w:pPr>
        <w:pStyle w:val="TextBullet2"/>
      </w:pPr>
      <w:r>
        <w:t>CMS Information System Risk Assessment</w:t>
      </w:r>
    </w:p>
    <w:p w14:paraId="3E635522" w14:textId="2DEC89AA" w:rsidR="00DD0B42" w:rsidRDefault="00DD0B42" w:rsidP="006262A9">
      <w:pPr>
        <w:pStyle w:val="TextBullet2"/>
      </w:pPr>
      <w:r>
        <w:lastRenderedPageBreak/>
        <w:t>Detailed diagrams depicting all security-related devices and subsystems and their relationships with other systems for which they provide controls</w:t>
      </w:r>
    </w:p>
    <w:p w14:paraId="03C5C508" w14:textId="0DC30854" w:rsidR="00DD0B42" w:rsidRDefault="00DD0B42" w:rsidP="006262A9">
      <w:pPr>
        <w:pStyle w:val="TextBullet2"/>
      </w:pPr>
      <w:r>
        <w:t>Process for annual updates to all security policies, controls, processes, and documentation based on the current National Institute of Standards and Technology (NIST) Special Publication (SP) 800-53 and all other relevant federal and Commonwealth regulations</w:t>
      </w:r>
    </w:p>
    <w:p w14:paraId="552488EA" w14:textId="7838E3D2" w:rsidR="00DD0B42" w:rsidRDefault="00DD0B42" w:rsidP="006262A9">
      <w:pPr>
        <w:pStyle w:val="TextBullet2"/>
      </w:pPr>
      <w:r>
        <w:t>The vendor’s approach to support and/or provide inputs in support of an Independent, Third-Party Security, and Privacy Controls Assessment Report</w:t>
      </w:r>
    </w:p>
    <w:p w14:paraId="75A55E02" w14:textId="53E89713" w:rsidR="00DD0B42" w:rsidRDefault="00DD0B42" w:rsidP="006262A9">
      <w:pPr>
        <w:pStyle w:val="TextBullet2"/>
      </w:pPr>
      <w:r>
        <w:t>A Privacy Impact Analysis, which includes, but is not limited to:</w:t>
      </w:r>
    </w:p>
    <w:p w14:paraId="64146D3C" w14:textId="05ECA900" w:rsidR="00DD0B42" w:rsidRPr="001E2ACB" w:rsidRDefault="00DD0B42" w:rsidP="006262A9">
      <w:pPr>
        <w:pStyle w:val="TextBullet3"/>
      </w:pPr>
      <w:r w:rsidRPr="001E2ACB">
        <w:t>Use of PII, PHI, FTI, and SSA, and a description of the types of data that will be collected</w:t>
      </w:r>
    </w:p>
    <w:p w14:paraId="7EAF7008" w14:textId="4A2597FF" w:rsidR="00DD0B42" w:rsidRPr="001E2ACB" w:rsidRDefault="00DD0B42" w:rsidP="006262A9">
      <w:pPr>
        <w:pStyle w:val="TextBullet3"/>
      </w:pPr>
      <w:r w:rsidRPr="001E2ACB">
        <w:t>Sources of PII, PHI, FTI, and SSA populations, and transfer and disclosure mechanisms</w:t>
      </w:r>
    </w:p>
    <w:p w14:paraId="2B69EFEC" w14:textId="3451FEBD" w:rsidR="00DD0B42" w:rsidRPr="001E2ACB" w:rsidRDefault="00DD0B42" w:rsidP="006262A9">
      <w:pPr>
        <w:pStyle w:val="TextBullet3"/>
      </w:pPr>
      <w:r w:rsidRPr="001E2ACB">
        <w:t>Legal authorities and PRMP privacy laws</w:t>
      </w:r>
    </w:p>
    <w:p w14:paraId="1A2604E2" w14:textId="358EBE25" w:rsidR="00DD0B42" w:rsidRPr="001E2ACB" w:rsidRDefault="00DD0B42" w:rsidP="006262A9">
      <w:pPr>
        <w:pStyle w:val="TextBullet3"/>
      </w:pPr>
      <w:r w:rsidRPr="001E2ACB">
        <w:t>Details about the entities with which the collected information will be shared</w:t>
      </w:r>
    </w:p>
    <w:p w14:paraId="3F9604E7" w14:textId="5D1A9AF5" w:rsidR="00DD0B42" w:rsidRPr="001E2ACB" w:rsidRDefault="00DD0B42" w:rsidP="006262A9">
      <w:pPr>
        <w:pStyle w:val="TextBullet3"/>
      </w:pPr>
      <w:r w:rsidRPr="001E2ACB">
        <w:t>Privacy and security standards for its business partners and other third parties and the agreements that bind these entities</w:t>
      </w:r>
    </w:p>
    <w:p w14:paraId="7946F199" w14:textId="7BB043CD" w:rsidR="00DD0B42" w:rsidRPr="001E2ACB" w:rsidRDefault="00DD0B42" w:rsidP="006262A9">
      <w:pPr>
        <w:pStyle w:val="TextBullet3"/>
      </w:pPr>
      <w:r w:rsidRPr="001E2ACB">
        <w:t>Incident handling procedures</w:t>
      </w:r>
    </w:p>
    <w:p w14:paraId="31AF7910" w14:textId="319EE3E8" w:rsidR="00DD0B42" w:rsidRPr="001E2ACB" w:rsidRDefault="00DD0B42" w:rsidP="006262A9">
      <w:pPr>
        <w:pStyle w:val="TextBullet3"/>
      </w:pPr>
      <w:r w:rsidRPr="001E2ACB">
        <w:t>Privacy and/or security awareness programs and materials for its workforce</w:t>
      </w:r>
    </w:p>
    <w:p w14:paraId="18433F73" w14:textId="7F7D9E92" w:rsidR="000E6D7B" w:rsidRPr="00425F51" w:rsidRDefault="00DD0B42" w:rsidP="006262A9">
      <w:pPr>
        <w:pStyle w:val="TextBullet3"/>
      </w:pPr>
      <w:r w:rsidRPr="001E2ACB">
        <w:t>A Safeguard Procedures Report (SPR), which is an Internal Revenue Service (IRS)-mandated mapping that describes how the vendor meets all IRS Publication 1075 Security Requirements that are applicable to the solution. The SPR should be formatted using the template provided by the IRS.</w:t>
      </w:r>
      <w:r w:rsidR="00204DDE">
        <w:t xml:space="preserve"> </w:t>
      </w:r>
      <w:r w:rsidRPr="001E2ACB">
        <w:t xml:space="preserve">Additional reference for the above deliverable can be found here: </w:t>
      </w:r>
      <w:hyperlink r:id="rId54" w:history="1">
        <w:r w:rsidR="006674DA" w:rsidRPr="00B91447">
          <w:rPr>
            <w:rStyle w:val="Hyperlink"/>
            <w:rFonts w:asciiTheme="minorHAnsi" w:hAnsiTheme="minorHAnsi"/>
            <w:color w:val="0070C0"/>
            <w:sz w:val="22"/>
          </w:rPr>
          <w:t>https://www.irs.gov/privacy-disclosure/safeguard-security-report</w:t>
        </w:r>
      </w:hyperlink>
      <w:r w:rsidRPr="00425F51">
        <w:t>.</w:t>
      </w:r>
    </w:p>
    <w:p w14:paraId="4C4AF809" w14:textId="039E4069" w:rsidR="00594B65" w:rsidRPr="00DD75A3" w:rsidRDefault="00594B65" w:rsidP="00F861C6">
      <w:pPr>
        <w:pStyle w:val="AttH2"/>
      </w:pPr>
      <w:r w:rsidRPr="00E44690">
        <w:t>D06: Project Schedule</w:t>
      </w:r>
    </w:p>
    <w:p w14:paraId="731A4051" w14:textId="77777777" w:rsidR="00594B65" w:rsidRDefault="00594B65" w:rsidP="00594B65">
      <w:pPr>
        <w:jc w:val="both"/>
      </w:pPr>
      <w:r>
        <w:t>The Project Schedule provides a detailed task-by-task schedule of the activities to be completed during the Phase 1 DDI phase of the project, tying back to the WBS. The Project Schedule should identify start and end dates, durations, work estimates, resources, predecessors, and successors for each task, deliverable, and milestone.</w:t>
      </w:r>
    </w:p>
    <w:p w14:paraId="51225577" w14:textId="77777777" w:rsidR="00594B65" w:rsidRDefault="00594B65" w:rsidP="00594B65">
      <w:pPr>
        <w:jc w:val="both"/>
      </w:pPr>
      <w:r>
        <w:t>The Initial Project Schedule will be given in the vendor’s response to the RFP. The revised Project Schedule is due within thirty (30) calendar days of contract execution. Schedule updates are submitted weekly during Phase 1 DDI. The Project Schedule will be baselined upon initial approval of this deliverable by PRMP. At minimum, the Project Schedule should be updated weekly and delivered electronically in Microsoft Project® and PDF format. Each Project Schedule submission should be accompanied by a document that details any changes made to the Project Schedule since the prior submitted version.</w:t>
      </w:r>
    </w:p>
    <w:p w14:paraId="1DC391FE" w14:textId="0C14DF1F" w:rsidR="006674DA" w:rsidRDefault="00594B65" w:rsidP="00594B65">
      <w:pPr>
        <w:jc w:val="both"/>
      </w:pPr>
      <w:r>
        <w:t xml:space="preserve">The ePMO will maintain a master MES Project Schedule for all implementation projects that are in-flight and will use the vendor’s Project Schedule to inform the master MES implementation Project Schedule. The ePMO will work with the TPL solution vendor to help ensure tasks and </w:t>
      </w:r>
      <w:r>
        <w:lastRenderedPageBreak/>
        <w:t>activities included within the Project Schedule are representative of all TPL-related stakeholders’ tasks and milestones.</w:t>
      </w:r>
    </w:p>
    <w:p w14:paraId="284997BE" w14:textId="77777777" w:rsidR="0082319F" w:rsidRDefault="0082319F" w:rsidP="00F861C6">
      <w:pPr>
        <w:pStyle w:val="AttH2"/>
      </w:pPr>
    </w:p>
    <w:p w14:paraId="578C16B4" w14:textId="181993D9" w:rsidR="006E4573" w:rsidRPr="00DD75A3" w:rsidRDefault="006E4573" w:rsidP="00F861C6">
      <w:pPr>
        <w:pStyle w:val="AttH2"/>
      </w:pPr>
      <w:r w:rsidRPr="00E44690">
        <w:t xml:space="preserve">D07: Data Conversion Plan </w:t>
      </w:r>
    </w:p>
    <w:p w14:paraId="344FE84F" w14:textId="77777777" w:rsidR="006E4573" w:rsidRDefault="006E4573" w:rsidP="006E4573">
      <w:pPr>
        <w:jc w:val="both"/>
      </w:pPr>
      <w:r>
        <w:t>The Data Conversion Plan describes the strategy, preparation, and specifications for converting data from the source system(s) to the target system(s) or within an existing system across each environment. The Data Conversion Plan is submitted to PRMP within thirty (30) calendar days of the TPL contract execution.</w:t>
      </w:r>
    </w:p>
    <w:p w14:paraId="788FEE45" w14:textId="77777777" w:rsidR="006E4573" w:rsidRDefault="006E4573" w:rsidP="006E4573">
      <w:pPr>
        <w:jc w:val="both"/>
      </w:pPr>
      <w:r>
        <w:t>The Data Conversion Plan describes the overall approach, assumptions, and processes that will be used in data conversion, including, but not limited to:</w:t>
      </w:r>
    </w:p>
    <w:p w14:paraId="1431F698" w14:textId="39AE8573" w:rsidR="00476538" w:rsidRDefault="00476538" w:rsidP="009C576B">
      <w:pPr>
        <w:pStyle w:val="Textbullet1"/>
      </w:pPr>
      <w:r>
        <w:t>A</w:t>
      </w:r>
      <w:r w:rsidR="00CD4588">
        <w:t xml:space="preserve"> </w:t>
      </w:r>
      <w:r w:rsidRPr="00476538">
        <w:t>comprehensive error handling and resolution process, ensuring that data integrity is maintained</w:t>
      </w:r>
      <w:r w:rsidR="001B3304">
        <w:t xml:space="preserve"> to </w:t>
      </w:r>
      <w:r w:rsidR="00CD4588">
        <w:t xml:space="preserve">include, but not </w:t>
      </w:r>
      <w:r w:rsidR="001B3304">
        <w:t xml:space="preserve">be </w:t>
      </w:r>
      <w:r w:rsidR="00CD4588">
        <w:t>limited to, defined resolution workflows, regular error reporting and reconciliation, and a mechanism for reprocessing failed records without duplicating valid data.</w:t>
      </w:r>
    </w:p>
    <w:p w14:paraId="44B4C986" w14:textId="5622E82D" w:rsidR="006E4573" w:rsidRDefault="006E4573" w:rsidP="009C576B">
      <w:pPr>
        <w:pStyle w:val="Textbullet1"/>
      </w:pPr>
      <w:r>
        <w:t>Identifying interfaces that exist or may need to be established as a component of the TPL solution</w:t>
      </w:r>
    </w:p>
    <w:p w14:paraId="66A3E847" w14:textId="2398E3EA" w:rsidR="006E4573" w:rsidRDefault="006E4573" w:rsidP="009C576B">
      <w:pPr>
        <w:pStyle w:val="Textbullet1"/>
      </w:pPr>
      <w:r>
        <w:t>Providing an inventory and cross-reference of source and target data elements, schema, metadata, and self-describing files</w:t>
      </w:r>
    </w:p>
    <w:p w14:paraId="3912DA63" w14:textId="433B49D2" w:rsidR="006E4573" w:rsidRDefault="006E4573" w:rsidP="009C576B">
      <w:pPr>
        <w:pStyle w:val="Textbullet1"/>
      </w:pPr>
      <w:r>
        <w:t>Completing extract, transform, and load (ETL) processes for each data source; tools needed to execute the conversion; and strategy for data QA and control</w:t>
      </w:r>
    </w:p>
    <w:p w14:paraId="2350E5B4" w14:textId="146417AE" w:rsidR="006E4573" w:rsidRDefault="006E4573" w:rsidP="009C576B">
      <w:pPr>
        <w:pStyle w:val="Textbullet1"/>
      </w:pPr>
      <w:r>
        <w:t>Developing and/or using conversion programs, tools, or existing extract routines to extract data from the current system</w:t>
      </w:r>
    </w:p>
    <w:p w14:paraId="7188E6C8" w14:textId="4B462232" w:rsidR="006E4573" w:rsidRDefault="006E4573" w:rsidP="009C576B">
      <w:pPr>
        <w:pStyle w:val="Textbullet1"/>
      </w:pPr>
      <w:r>
        <w:t>Validating the data conversion software, including description of a system test of all conversion software to demonstrate its functionality and performance before conversion</w:t>
      </w:r>
    </w:p>
    <w:p w14:paraId="2C0A6FEF" w14:textId="33CE7781" w:rsidR="006E4573" w:rsidRDefault="006E4573" w:rsidP="009C576B">
      <w:pPr>
        <w:pStyle w:val="Textbullet1"/>
      </w:pPr>
      <w:r>
        <w:t>Conducting parallel system and subcomponent runs to validate data conversion results</w:t>
      </w:r>
    </w:p>
    <w:p w14:paraId="2774DF3F" w14:textId="1F9A7BF6" w:rsidR="006E4573" w:rsidRDefault="006E4573" w:rsidP="009C576B">
      <w:pPr>
        <w:pStyle w:val="Textbullet1"/>
      </w:pPr>
      <w:r>
        <w:t>Data cleansing, including the business rules that will be used to support data conversion</w:t>
      </w:r>
    </w:p>
    <w:p w14:paraId="49A528F0" w14:textId="7EAA1975" w:rsidR="006E4573" w:rsidRDefault="006E4573" w:rsidP="009C576B">
      <w:pPr>
        <w:pStyle w:val="Textbullet1"/>
      </w:pPr>
      <w:r>
        <w:t>Mapping of fields and all other information required to support the data conversion</w:t>
      </w:r>
    </w:p>
    <w:p w14:paraId="602049BD" w14:textId="2CE4F554" w:rsidR="006E4573" w:rsidRDefault="006E4573" w:rsidP="009C576B">
      <w:pPr>
        <w:pStyle w:val="Textbullet1"/>
      </w:pPr>
      <w:r>
        <w:t>Developing and using data conversion test scripts</w:t>
      </w:r>
    </w:p>
    <w:p w14:paraId="51B9CD99" w14:textId="4CE2AA23" w:rsidR="006E4573" w:rsidRDefault="006E4573" w:rsidP="009C576B">
      <w:pPr>
        <w:pStyle w:val="Textbullet1"/>
      </w:pPr>
      <w:r>
        <w:t>Supporting converted data for UAT</w:t>
      </w:r>
    </w:p>
    <w:p w14:paraId="60113CAC" w14:textId="2B932D33" w:rsidR="006E4573" w:rsidRDefault="006E4573" w:rsidP="009C576B">
      <w:pPr>
        <w:pStyle w:val="Textbullet1"/>
      </w:pPr>
      <w:r>
        <w:t>Approaching data conversion reconciliation, including methodologies for:</w:t>
      </w:r>
    </w:p>
    <w:p w14:paraId="10518760" w14:textId="6BBABD54" w:rsidR="006E4573" w:rsidRDefault="006E4573" w:rsidP="006262A9">
      <w:pPr>
        <w:pStyle w:val="TextBullet2"/>
      </w:pPr>
      <w:r>
        <w:t>Trial conversions</w:t>
      </w:r>
    </w:p>
    <w:p w14:paraId="22C32F24" w14:textId="35EDA6DF" w:rsidR="006E4573" w:rsidRDefault="006E4573" w:rsidP="006262A9">
      <w:pPr>
        <w:pStyle w:val="TextBullet2"/>
      </w:pPr>
      <w:r>
        <w:t>Results reporting and analysis, including reports that provide evidence of adequate checks and balances in the data conversion process</w:t>
      </w:r>
    </w:p>
    <w:p w14:paraId="34F43392" w14:textId="7B14AB13" w:rsidR="006E4573" w:rsidRDefault="006E4573" w:rsidP="006262A9">
      <w:pPr>
        <w:pStyle w:val="TextBullet2"/>
      </w:pPr>
      <w:r>
        <w:t>Verification of pilot implementation data, if applicable</w:t>
      </w:r>
    </w:p>
    <w:p w14:paraId="176B4A6C" w14:textId="44E970E6" w:rsidR="006E4573" w:rsidRDefault="006E4573" w:rsidP="006262A9">
      <w:pPr>
        <w:pStyle w:val="TextBullet2"/>
      </w:pPr>
      <w:r>
        <w:t>Verification of systemwide implementation data</w:t>
      </w:r>
    </w:p>
    <w:p w14:paraId="0A12D7AC" w14:textId="0608DD52" w:rsidR="006E4573" w:rsidRDefault="006E4573" w:rsidP="006262A9">
      <w:pPr>
        <w:pStyle w:val="TextBullet2"/>
      </w:pPr>
      <w:r>
        <w:lastRenderedPageBreak/>
        <w:t>Strategy for any data that do not convert</w:t>
      </w:r>
    </w:p>
    <w:p w14:paraId="16133D2F" w14:textId="55C8BA00" w:rsidR="00594B65" w:rsidRDefault="006E4573" w:rsidP="006262A9">
      <w:pPr>
        <w:pStyle w:val="TextBullet2"/>
      </w:pPr>
      <w:r>
        <w:t>Approach to development and use of data conversion test scripts</w:t>
      </w:r>
    </w:p>
    <w:p w14:paraId="14C96E56" w14:textId="294438D0" w:rsidR="00981FBE" w:rsidRPr="00DD75A3" w:rsidRDefault="00981FBE" w:rsidP="009C576B">
      <w:pPr>
        <w:pStyle w:val="AttH2"/>
      </w:pPr>
      <w:r w:rsidRPr="00FC473D">
        <w:t xml:space="preserve">D08: Data Management Plan </w:t>
      </w:r>
    </w:p>
    <w:p w14:paraId="0E9A9EEE" w14:textId="77777777" w:rsidR="00981FBE" w:rsidRDefault="00981FBE" w:rsidP="00981FBE">
      <w:pPr>
        <w:jc w:val="both"/>
      </w:pPr>
      <w:r>
        <w:t>The Data Management Plan is a formal document that outlines how data is to be handled both before and after implementation. The Data Management Plan will consider the many aspects of data management, metadata generation, data preservation, and analysis before the project begins. This helps ensure that data are well-managed in the present and prepared for preservation in the future.</w:t>
      </w:r>
    </w:p>
    <w:p w14:paraId="5CCFC117" w14:textId="77777777" w:rsidR="00981FBE" w:rsidRPr="001E2ACB" w:rsidRDefault="00981FBE" w:rsidP="004F36C0">
      <w:pPr>
        <w:jc w:val="both"/>
      </w:pPr>
      <w:r w:rsidRPr="001E2ACB">
        <w:t>The Data Management Plan should include, but not be limited to:</w:t>
      </w:r>
    </w:p>
    <w:p w14:paraId="292F64C7" w14:textId="4EFE2BDA" w:rsidR="00981FBE" w:rsidRPr="001E2ACB" w:rsidRDefault="00981FBE" w:rsidP="009C576B">
      <w:pPr>
        <w:pStyle w:val="Textbullet1"/>
      </w:pPr>
      <w:r w:rsidRPr="001E2ACB">
        <w:t>Data Integration Plan: Subset of the Data Management Plan, which describes the basis used for integration of data collected from different sources/systems</w:t>
      </w:r>
    </w:p>
    <w:p w14:paraId="1A39DC78" w14:textId="07E51E58" w:rsidR="00981FBE" w:rsidRPr="001E2ACB" w:rsidRDefault="00981FBE" w:rsidP="009C576B">
      <w:pPr>
        <w:pStyle w:val="Textbullet1"/>
      </w:pPr>
      <w:r w:rsidRPr="001E2ACB">
        <w:t>System Backup and Record Retention Plan: Subset of the Data Management Plan, which describes the vendor’s approach to conducting system backups and ensuring that all records are retained on a schedule that aligns with PRMP and federal regulations. The plan should include, but not limited to, the following elements:</w:t>
      </w:r>
    </w:p>
    <w:p w14:paraId="38CBA795" w14:textId="16E30759" w:rsidR="00981FBE" w:rsidRDefault="00981FBE" w:rsidP="009C576B">
      <w:pPr>
        <w:pStyle w:val="Textbullet1"/>
      </w:pPr>
      <w:r>
        <w:t>Detailed schedules, to ensure that data maintained in the TPL solution or in other system/manual files are properly and routinely purged, archived, and protected from loss, unauthorized access, or destruction, in accordance with all relevant PRMP policies and procedures</w:t>
      </w:r>
    </w:p>
    <w:p w14:paraId="77E8DD9C" w14:textId="1DA7C348" w:rsidR="00981FBE" w:rsidRDefault="00981FBE" w:rsidP="009C576B">
      <w:pPr>
        <w:pStyle w:val="Textbullet1"/>
      </w:pPr>
      <w:r>
        <w:t>Retention methodology for all data and records associated with each project phase and associated milestones described herein</w:t>
      </w:r>
    </w:p>
    <w:p w14:paraId="3B8AABBF" w14:textId="0FBF7E77" w:rsidR="00981FBE" w:rsidRDefault="00981FBE" w:rsidP="009C576B">
      <w:pPr>
        <w:pStyle w:val="Textbullet1"/>
      </w:pPr>
      <w:r>
        <w:t>Documentation of technical needs for sharing SMA services and information</w:t>
      </w:r>
    </w:p>
    <w:p w14:paraId="51EBA4D0" w14:textId="4041BFB9" w:rsidR="00981FBE" w:rsidRDefault="00981FBE" w:rsidP="009C576B">
      <w:pPr>
        <w:pStyle w:val="Textbullet1"/>
      </w:pPr>
      <w:r>
        <w:t>Description of process for acquiring, processing, and distributing data</w:t>
      </w:r>
    </w:p>
    <w:p w14:paraId="581EA504" w14:textId="7D4E5B62" w:rsidR="00981FBE" w:rsidRDefault="00981FBE" w:rsidP="009C576B">
      <w:pPr>
        <w:pStyle w:val="Textbullet1"/>
      </w:pPr>
      <w:r>
        <w:t>File formats and naming conventions</w:t>
      </w:r>
    </w:p>
    <w:p w14:paraId="2AAD620C" w14:textId="2DC0FB00" w:rsidR="00981FBE" w:rsidRDefault="00981FBE" w:rsidP="009C576B">
      <w:pPr>
        <w:pStyle w:val="Textbullet1"/>
      </w:pPr>
      <w:r>
        <w:t>QA and QC methods</w:t>
      </w:r>
    </w:p>
    <w:p w14:paraId="589726CC" w14:textId="7F38B06D" w:rsidR="00981FBE" w:rsidRDefault="00981FBE" w:rsidP="009C576B">
      <w:pPr>
        <w:pStyle w:val="Textbullet1"/>
      </w:pPr>
      <w:r>
        <w:t>Version control</w:t>
      </w:r>
    </w:p>
    <w:p w14:paraId="2243CD56" w14:textId="59B61FBE" w:rsidR="001E7301" w:rsidRDefault="00981FBE" w:rsidP="009C576B">
      <w:pPr>
        <w:pStyle w:val="Textbullet1"/>
      </w:pPr>
      <w:r>
        <w:t>Data backup</w:t>
      </w:r>
    </w:p>
    <w:p w14:paraId="6675F7BC" w14:textId="36B5F854" w:rsidR="00604D74" w:rsidRPr="00DD75A3" w:rsidRDefault="00604D74" w:rsidP="009C576B">
      <w:pPr>
        <w:pStyle w:val="AttH2"/>
      </w:pPr>
      <w:r w:rsidRPr="00B0530F">
        <w:t xml:space="preserve">D09: Incident Management Plan </w:t>
      </w:r>
    </w:p>
    <w:p w14:paraId="56ADDE22" w14:textId="77777777" w:rsidR="00604D74" w:rsidRDefault="00604D74" w:rsidP="00604D74">
      <w:pPr>
        <w:jc w:val="both"/>
      </w:pPr>
      <w:r>
        <w:t>The Incident Management Plan should detail the vendor’s approach to incident management. The Incident Management Plan should include, but not be limited to:</w:t>
      </w:r>
    </w:p>
    <w:p w14:paraId="672F9B56" w14:textId="593158B2" w:rsidR="00604D74" w:rsidRDefault="00604D74" w:rsidP="009C576B">
      <w:pPr>
        <w:pStyle w:val="Textbullet1"/>
      </w:pPr>
      <w:r>
        <w:t>Definition of what constitutes an incident, including, but not limited to, severity level, classifications, escalation measures, and target times for responding and resolution</w:t>
      </w:r>
    </w:p>
    <w:p w14:paraId="28671C0B" w14:textId="7668F1C3" w:rsidR="00604D74" w:rsidRDefault="00604D74" w:rsidP="009C576B">
      <w:pPr>
        <w:pStyle w:val="Textbullet1"/>
      </w:pPr>
      <w:r>
        <w:t>Definition of the process for reporting, logging, managing, and tracking incidents to resolution and closure</w:t>
      </w:r>
    </w:p>
    <w:p w14:paraId="16AB97C2" w14:textId="7DC05617" w:rsidR="00604D74" w:rsidRDefault="00604D74" w:rsidP="009C576B">
      <w:pPr>
        <w:pStyle w:val="Textbullet1"/>
      </w:pPr>
      <w:r>
        <w:t>Description of the vendor’s CAP methodology and approach</w:t>
      </w:r>
    </w:p>
    <w:p w14:paraId="4FE9A513" w14:textId="4469E837" w:rsidR="00604D74" w:rsidRDefault="00604D74" w:rsidP="009C576B">
      <w:pPr>
        <w:pStyle w:val="Textbullet1"/>
      </w:pPr>
      <w:r>
        <w:t>Definition of the process for communicating with affected stakeholders</w:t>
      </w:r>
    </w:p>
    <w:p w14:paraId="516E9B33" w14:textId="10B203DB" w:rsidR="00604D74" w:rsidRDefault="00604D74" w:rsidP="009C576B">
      <w:pPr>
        <w:pStyle w:val="Textbullet1"/>
      </w:pPr>
      <w:r>
        <w:lastRenderedPageBreak/>
        <w:t>Identification of an incident manager</w:t>
      </w:r>
    </w:p>
    <w:p w14:paraId="1B44D071" w14:textId="0153B6D1" w:rsidR="00604D74" w:rsidRDefault="00604D74" w:rsidP="009C576B">
      <w:pPr>
        <w:pStyle w:val="Textbullet1"/>
      </w:pPr>
      <w:r>
        <w:t>Confirmation that this plan will comply and fulfill that which is required by the NIST SP 800-61 guidance</w:t>
      </w:r>
    </w:p>
    <w:p w14:paraId="39FD3B85" w14:textId="77777777" w:rsidR="00604D74" w:rsidRDefault="00604D74" w:rsidP="00604D74">
      <w:pPr>
        <w:jc w:val="both"/>
      </w:pPr>
      <w:r>
        <w:t>As part of the Incident Management Plan, the vendor will create, document, and maintain all incidents in an Incident Register and propose a mitigation plan for each item. The Incident Register and management tools should:</w:t>
      </w:r>
    </w:p>
    <w:p w14:paraId="42E12732" w14:textId="24409FFB" w:rsidR="00604D74" w:rsidRDefault="00604D74" w:rsidP="009C576B">
      <w:pPr>
        <w:pStyle w:val="Textbullet1"/>
      </w:pPr>
      <w:r>
        <w:t>Be automated</w:t>
      </w:r>
    </w:p>
    <w:p w14:paraId="52A986C0" w14:textId="46425663" w:rsidR="00604D74" w:rsidRDefault="00604D74" w:rsidP="009C576B">
      <w:pPr>
        <w:pStyle w:val="Textbullet1"/>
      </w:pPr>
      <w:r>
        <w:t>Catalog all incidents</w:t>
      </w:r>
    </w:p>
    <w:p w14:paraId="4CA34892" w14:textId="5C26FC42" w:rsidR="00604D74" w:rsidRDefault="00604D74" w:rsidP="009C576B">
      <w:pPr>
        <w:pStyle w:val="Textbullet1"/>
      </w:pPr>
      <w:r>
        <w:t>Allow users to self-report and categorize incidents</w:t>
      </w:r>
    </w:p>
    <w:p w14:paraId="2F23D432" w14:textId="7C664317" w:rsidR="00604D74" w:rsidRDefault="00604D74" w:rsidP="009C576B">
      <w:pPr>
        <w:pStyle w:val="Textbullet1"/>
      </w:pPr>
      <w:r>
        <w:t>Allow users to configure an alert message when an incident occurs</w:t>
      </w:r>
    </w:p>
    <w:p w14:paraId="0C903CC3" w14:textId="08D7CF90" w:rsidR="00604D74" w:rsidRDefault="00604D74" w:rsidP="009C576B">
      <w:pPr>
        <w:pStyle w:val="Textbullet1"/>
      </w:pPr>
      <w:r>
        <w:t>Notify PRMP and affected stakeholders of each incident within the time frames defined by PRMP</w:t>
      </w:r>
    </w:p>
    <w:p w14:paraId="1477B9F8" w14:textId="448CDC1F" w:rsidR="00604D74" w:rsidRDefault="00604D74" w:rsidP="009C576B">
      <w:pPr>
        <w:pStyle w:val="Textbullet1"/>
      </w:pPr>
      <w:r>
        <w:t>Produce an Incident Report for each occurrence that identifies and describes the incident, its impact, associated communication, escalation, reporting, resolution, and planned corrective action</w:t>
      </w:r>
    </w:p>
    <w:p w14:paraId="50260A40" w14:textId="7FB4C5D2" w:rsidR="00604D74" w:rsidRDefault="00604D74" w:rsidP="009C576B">
      <w:pPr>
        <w:pStyle w:val="Textbullet1"/>
      </w:pPr>
      <w:r>
        <w:t>Track incident management based on established metrics</w:t>
      </w:r>
    </w:p>
    <w:p w14:paraId="07A71060" w14:textId="5E642B11" w:rsidR="001E7301" w:rsidRDefault="00604D74" w:rsidP="00DD75A3">
      <w:pPr>
        <w:spacing w:before="160"/>
        <w:jc w:val="both"/>
      </w:pPr>
      <w:r>
        <w:t>Although PRMP envisions the Incident Management Plan being separate from the Risk and Issue Management Plan, it should align with the methodology and approach to risk and issue management.</w:t>
      </w:r>
    </w:p>
    <w:p w14:paraId="01982D30" w14:textId="4F13482E" w:rsidR="00233EF4" w:rsidRPr="00297610" w:rsidRDefault="001E48A4" w:rsidP="009C576B">
      <w:pPr>
        <w:pStyle w:val="AttH2"/>
      </w:pPr>
      <w:hyperlink w:anchor="_Perform_Applicable_TPL" w:history="1">
        <w:r w:rsidR="00233EF4" w:rsidRPr="004F36C0">
          <w:rPr>
            <w:rStyle w:val="Hyperlink"/>
            <w:rFonts w:asciiTheme="minorHAnsi" w:hAnsiTheme="minorHAnsi"/>
            <w:color w:val="auto"/>
            <w:sz w:val="24"/>
          </w:rPr>
          <w:t>D10: Master Test Plan</w:t>
        </w:r>
      </w:hyperlink>
      <w:r w:rsidR="00233EF4" w:rsidRPr="00297610">
        <w:t xml:space="preserve"> </w:t>
      </w:r>
    </w:p>
    <w:p w14:paraId="460A4734" w14:textId="77777777" w:rsidR="00233EF4" w:rsidRDefault="00233EF4" w:rsidP="00233EF4">
      <w:pPr>
        <w:jc w:val="both"/>
      </w:pPr>
      <w:r>
        <w:t>The Master Test Plan is a technical document that details a systematic approach to testing the TPL solution. The Master Test Plan contains a detailed understanding of the TPL solution and documents how each TPL component and supporting process will be tested to support a determination that the TPL solution is in alignment with the scope of this RFP.</w:t>
      </w:r>
    </w:p>
    <w:p w14:paraId="135A7BA6" w14:textId="77777777" w:rsidR="00233EF4" w:rsidRDefault="00233EF4" w:rsidP="00233EF4">
      <w:pPr>
        <w:jc w:val="both"/>
      </w:pPr>
      <w:r>
        <w:t>The Master Test Plan should include, but not be limited to, the following:</w:t>
      </w:r>
    </w:p>
    <w:p w14:paraId="11464183" w14:textId="1F76387E" w:rsidR="00233EF4" w:rsidRDefault="00233EF4" w:rsidP="009C576B">
      <w:pPr>
        <w:pStyle w:val="Textbullet1"/>
      </w:pPr>
      <w:r>
        <w:t>Software testing strategy, methodology processes, standards, and guidelines for all software testing, including conversion testing activities</w:t>
      </w:r>
    </w:p>
    <w:p w14:paraId="4F4BE687" w14:textId="6DC84904" w:rsidR="00233EF4" w:rsidRDefault="00233EF4" w:rsidP="009C576B">
      <w:pPr>
        <w:pStyle w:val="Textbullet1"/>
      </w:pPr>
      <w:r>
        <w:t>Specification of entrance and exit criteria for each of the test phases, including, but not limited to development, SIT, UAT, end-to-end, ORT, regression, and load and stress (volume) testing</w:t>
      </w:r>
    </w:p>
    <w:p w14:paraId="2DD79BC4" w14:textId="795AB724" w:rsidR="00233EF4" w:rsidRDefault="00233EF4" w:rsidP="009C576B">
      <w:pPr>
        <w:pStyle w:val="Textbullet1"/>
      </w:pPr>
      <w:r>
        <w:t>Templates and standards for all testing artifacts and deliverables</w:t>
      </w:r>
    </w:p>
    <w:p w14:paraId="4E2609C0" w14:textId="0222A3F1" w:rsidR="00B739A1" w:rsidRDefault="00C75D5B" w:rsidP="009C576B">
      <w:pPr>
        <w:pStyle w:val="Textbullet1"/>
      </w:pPr>
      <w:r>
        <w:t>Description of approach for d</w:t>
      </w:r>
      <w:r w:rsidR="00B739A1">
        <w:t xml:space="preserve">efect </w:t>
      </w:r>
      <w:r w:rsidR="00AF2B58">
        <w:t>and finding</w:t>
      </w:r>
      <w:r w:rsidR="00B739A1">
        <w:t xml:space="preserve"> </w:t>
      </w:r>
      <w:r w:rsidR="005C15D5">
        <w:t>resolution</w:t>
      </w:r>
      <w:r w:rsidR="00F63A21">
        <w:t xml:space="preserve"> </w:t>
      </w:r>
      <w:r w:rsidR="00291073">
        <w:t>management using industry standard methodolog</w:t>
      </w:r>
      <w:r w:rsidR="00B7660D">
        <w:t>ies. In addition, the approach should d</w:t>
      </w:r>
      <w:r>
        <w:t xml:space="preserve">escribe the </w:t>
      </w:r>
      <w:r w:rsidR="004E1282">
        <w:t>tools to</w:t>
      </w:r>
      <w:r w:rsidR="00405689">
        <w:t xml:space="preserve"> </w:t>
      </w:r>
      <w:r w:rsidR="004E1282">
        <w:t xml:space="preserve">identify, </w:t>
      </w:r>
      <w:r w:rsidR="00405689">
        <w:t xml:space="preserve">assign, </w:t>
      </w:r>
      <w:r w:rsidR="004E1282">
        <w:t>prioritize, track, resolve, and test system defects</w:t>
      </w:r>
      <w:r w:rsidR="00AF2B58">
        <w:t xml:space="preserve"> or findings</w:t>
      </w:r>
      <w:r w:rsidR="004E1282">
        <w:t>.</w:t>
      </w:r>
    </w:p>
    <w:p w14:paraId="437F760F" w14:textId="0F43044D" w:rsidR="00233EF4" w:rsidRDefault="00233EF4" w:rsidP="009C576B">
      <w:pPr>
        <w:pStyle w:val="Textbullet1"/>
      </w:pPr>
      <w:r>
        <w:t xml:space="preserve">Definition of testing metrics and how the metrics are recorded and reported, </w:t>
      </w:r>
      <w:r w:rsidR="00A5530D">
        <w:t xml:space="preserve">such as </w:t>
      </w:r>
      <w:r>
        <w:t>the number of open test defects</w:t>
      </w:r>
    </w:p>
    <w:p w14:paraId="0BE0FEB6" w14:textId="3CC17157" w:rsidR="00233EF4" w:rsidRDefault="00233EF4" w:rsidP="009C576B">
      <w:pPr>
        <w:pStyle w:val="Textbullet1"/>
      </w:pPr>
      <w:r>
        <w:lastRenderedPageBreak/>
        <w:t>Description of the approach for regression testing based on an analysis of which parts of the system may be affected by proposed and designed changes to the system and other supporting technologies</w:t>
      </w:r>
    </w:p>
    <w:p w14:paraId="519836C0" w14:textId="1EF6320B" w:rsidR="00233EF4" w:rsidRDefault="00233EF4" w:rsidP="009C576B">
      <w:pPr>
        <w:pStyle w:val="Textbullet1"/>
      </w:pPr>
      <w:r>
        <w:t>Standards for establishing bi-directional traceability to requirements and design</w:t>
      </w:r>
    </w:p>
    <w:p w14:paraId="57794B26" w14:textId="755A35BB" w:rsidR="00233EF4" w:rsidRDefault="00233EF4" w:rsidP="009C576B">
      <w:pPr>
        <w:pStyle w:val="Textbullet1"/>
      </w:pPr>
      <w:r>
        <w:t>Testing strategy by phase (manual or automated testing, for example) as identified in above bullets</w:t>
      </w:r>
    </w:p>
    <w:p w14:paraId="6344E41E" w14:textId="581F780B" w:rsidR="00233EF4" w:rsidRDefault="00233EF4" w:rsidP="009C576B">
      <w:pPr>
        <w:pStyle w:val="Textbullet1"/>
      </w:pPr>
      <w:r>
        <w:t>Plans for preparing the test/staging environments</w:t>
      </w:r>
    </w:p>
    <w:p w14:paraId="64F041A4" w14:textId="0D30408B" w:rsidR="00233EF4" w:rsidRDefault="00233EF4" w:rsidP="009C576B">
      <w:pPr>
        <w:pStyle w:val="Textbullet1"/>
      </w:pPr>
      <w:r>
        <w:t>Test scenarios, test cases, and test scripts added as design progresses</w:t>
      </w:r>
    </w:p>
    <w:p w14:paraId="70131C3F" w14:textId="2B8C419F" w:rsidR="00233EF4" w:rsidRDefault="00233EF4" w:rsidP="009C576B">
      <w:pPr>
        <w:pStyle w:val="Textbullet1"/>
      </w:pPr>
      <w:r>
        <w:t>Approach to automation testing and self-documenting nature of testing</w:t>
      </w:r>
    </w:p>
    <w:p w14:paraId="7154E862" w14:textId="282F9DC4" w:rsidR="001D3DAA" w:rsidRDefault="00233EF4" w:rsidP="00DD75A3">
      <w:pPr>
        <w:spacing w:before="160"/>
        <w:jc w:val="both"/>
      </w:pPr>
      <w:r>
        <w:t>The Master Test Plan should also align with federal SMC testing guidance, ensuring compliance with established regulatory standards and methodologies. It should incorporate all relevant testing procedures, data validation protocols, and QC measures as outlined in the latest federal guidance. The plan must also account for periodic updates to federal guidance, demonstrating adaptability and adherence to evolving compliance expectations.</w:t>
      </w:r>
    </w:p>
    <w:p w14:paraId="31EC91CF" w14:textId="52BE1A70" w:rsidR="00870C69" w:rsidRPr="0054711C" w:rsidRDefault="00870C69" w:rsidP="009C576B">
      <w:pPr>
        <w:pStyle w:val="AttH2"/>
      </w:pPr>
      <w:r w:rsidRPr="00B0530F">
        <w:t>D11: Outcomes Management Plan</w:t>
      </w:r>
    </w:p>
    <w:p w14:paraId="5BA27F60" w14:textId="77777777" w:rsidR="00870C69" w:rsidRDefault="00870C69" w:rsidP="00870C69">
      <w:pPr>
        <w:jc w:val="both"/>
      </w:pPr>
      <w:r>
        <w:t>The Outcomes Management Plan is used to document the necessary information required to effectively manage project outcomes from definition through traceability to delivery. It is created during the planning phase of the project. Its intended audience is the project manager, project team, project sponsor, and any senior leaders whose support is needed to carry out the plan. To help ensure the vendor’s deliverable aligns with PRMP’s approach to outcomes management, the vendor should reference PRMP Outcomes Management Plan.</w:t>
      </w:r>
    </w:p>
    <w:p w14:paraId="03FD632A" w14:textId="77777777" w:rsidR="00870C69" w:rsidRDefault="00870C69" w:rsidP="00870C69">
      <w:pPr>
        <w:jc w:val="both"/>
      </w:pPr>
      <w:r>
        <w:t>The Outcomes Management Plan must include, but not be limited to:</w:t>
      </w:r>
    </w:p>
    <w:p w14:paraId="2AD1FB34" w14:textId="0780944A" w:rsidR="00870C69" w:rsidRDefault="00870C69" w:rsidP="009C576B">
      <w:pPr>
        <w:pStyle w:val="Textbullet1"/>
      </w:pPr>
      <w:r>
        <w:t>Processes to effectively manage requirements throughout the project life cycle</w:t>
      </w:r>
    </w:p>
    <w:p w14:paraId="549ED587" w14:textId="3940A218" w:rsidR="00870C69" w:rsidRDefault="00870C69" w:rsidP="009C576B">
      <w:pPr>
        <w:pStyle w:val="Textbullet1"/>
      </w:pPr>
      <w:r>
        <w:t>Traceability approach</w:t>
      </w:r>
    </w:p>
    <w:p w14:paraId="6C727B80" w14:textId="67AEFAA8" w:rsidR="00870C69" w:rsidRDefault="00870C69" w:rsidP="009C576B">
      <w:pPr>
        <w:pStyle w:val="Textbullet1"/>
      </w:pPr>
      <w:r>
        <w:t>Naming convention for requirements and epics/user stories</w:t>
      </w:r>
    </w:p>
    <w:p w14:paraId="7EF8C712" w14:textId="3E490179" w:rsidR="00870C69" w:rsidRDefault="00870C69" w:rsidP="009C576B">
      <w:pPr>
        <w:pStyle w:val="Textbullet1"/>
      </w:pPr>
      <w:r>
        <w:t>Versioning of requirements to differentiate between various releases</w:t>
      </w:r>
    </w:p>
    <w:p w14:paraId="0A7AC5FE" w14:textId="1792C041" w:rsidR="00233EF4" w:rsidRDefault="00870C69" w:rsidP="009C576B">
      <w:pPr>
        <w:pStyle w:val="Textbullet1"/>
      </w:pPr>
      <w:r>
        <w:t>Approach to effectively track and manage changes to requirements</w:t>
      </w:r>
    </w:p>
    <w:p w14:paraId="660F1FFF" w14:textId="2654018C" w:rsidR="00607A8D" w:rsidRPr="0054711C" w:rsidRDefault="00607A8D" w:rsidP="009C576B">
      <w:pPr>
        <w:pStyle w:val="AttH2"/>
      </w:pPr>
      <w:r w:rsidRPr="00B0530F">
        <w:t>D12: Outcomes Traceability Matrix (OTM)</w:t>
      </w:r>
    </w:p>
    <w:p w14:paraId="6D4B6A67" w14:textId="196142A0" w:rsidR="00607A8D" w:rsidRDefault="00607A8D" w:rsidP="00607A8D">
      <w:pPr>
        <w:jc w:val="both"/>
      </w:pPr>
      <w:r>
        <w:t xml:space="preserve">The OTM is a document that links outcomes throughout the validation process and the project life cycle. The purpose of the OTM is to help ensure that all outcomes defined within this RFP have been implemented in accordance with PRMP’s vision, goals, and objectives for the vendor. The vendor should maintain and update the OTM accordingly throughout the life cycle of the contract. As such, the vendor is expected to deliver, at a minimum, the following OTM versions, using the </w:t>
      </w:r>
      <w:r w:rsidR="006014DE">
        <w:t xml:space="preserve">Microsoft Excel </w:t>
      </w:r>
      <w:r>
        <w:t xml:space="preserve">version </w:t>
      </w:r>
      <w:r w:rsidR="00AD7974">
        <w:t xml:space="preserve">located </w:t>
      </w:r>
      <w:r w:rsidRPr="008B0E49">
        <w:t xml:space="preserve">in </w:t>
      </w:r>
      <w:hyperlink w:anchor="AttachmentF" w:history="1">
        <w:r w:rsidRPr="008B0E49">
          <w:rPr>
            <w:rStyle w:val="Hyperlink"/>
            <w:rFonts w:asciiTheme="minorHAnsi" w:hAnsiTheme="minorHAnsi"/>
            <w:b/>
            <w:bCs/>
            <w:color w:val="auto"/>
            <w:sz w:val="22"/>
          </w:rPr>
          <w:t>Attachment F: Outcomes Traceability Matrix (OTM)</w:t>
        </w:r>
      </w:hyperlink>
      <w:r w:rsidRPr="00E61AC8">
        <w:t xml:space="preserve"> </w:t>
      </w:r>
      <w:r>
        <w:t>of this RFP:</w:t>
      </w:r>
    </w:p>
    <w:p w14:paraId="013DD96C" w14:textId="5388405F" w:rsidR="00607A8D" w:rsidRDefault="00607A8D" w:rsidP="009C576B">
      <w:pPr>
        <w:pStyle w:val="Textbullet1"/>
      </w:pPr>
      <w:r>
        <w:lastRenderedPageBreak/>
        <w:t>Initial OTM version, including finalized outcomes with a description representing how they will be traced through design specifications and subsequent testing, and monitored and reported on</w:t>
      </w:r>
    </w:p>
    <w:p w14:paraId="3CCABC35" w14:textId="6680CB97" w:rsidR="00607A8D" w:rsidRDefault="00607A8D" w:rsidP="009C576B">
      <w:pPr>
        <w:pStyle w:val="Textbullet1"/>
      </w:pPr>
      <w:r>
        <w:t>Interim OTM versions, updated with finalized design specifications of the solution, including tracing to test cases</w:t>
      </w:r>
    </w:p>
    <w:p w14:paraId="48A30B08" w14:textId="431F1C93" w:rsidR="00607A8D" w:rsidRDefault="00607A8D" w:rsidP="009C576B">
      <w:pPr>
        <w:pStyle w:val="Textbullet1"/>
      </w:pPr>
      <w:r>
        <w:t>Final OTM version, updated with relevant test cases, testing results, and other supporting documentation</w:t>
      </w:r>
    </w:p>
    <w:p w14:paraId="78CD5577" w14:textId="31EB05AD" w:rsidR="00870C69" w:rsidRDefault="00607A8D" w:rsidP="00607A8D">
      <w:pPr>
        <w:jc w:val="both"/>
      </w:pPr>
      <w:r>
        <w:t>The vendor might be asked to submit additional versions of the OTM throughout the life of the contract in support of CMS certification and/or other project deliverables and phases.</w:t>
      </w:r>
    </w:p>
    <w:p w14:paraId="521BCEE4" w14:textId="204645AB" w:rsidR="00816037" w:rsidRPr="0054711C" w:rsidRDefault="00816037" w:rsidP="009C576B">
      <w:pPr>
        <w:pStyle w:val="AttH2"/>
      </w:pPr>
      <w:r w:rsidRPr="00B0530F">
        <w:t>D13: System Requirements Document</w:t>
      </w:r>
    </w:p>
    <w:p w14:paraId="0FDCE1CA" w14:textId="77777777" w:rsidR="00816037" w:rsidRDefault="00816037" w:rsidP="00816037">
      <w:pPr>
        <w:jc w:val="both"/>
      </w:pPr>
      <w:r>
        <w:t xml:space="preserve">The System Requirements Document includes the Business Requirements Document and System Requirements Specification with user stories or use cases. The System Requirement Document is the primary output of requirement elaboration sessions and allows PRMP to validate that the vendor has an accurate understanding of what the TPL solution needs to do and how it must perform. In addition, the System Requirement Document will include an Outcomes and Requirements Gap Analysis Document describing the vendor’s approach to identifying, documenting, and resolving any gaps between system outcomes and the capabilities of the vendor’s solution. The System Requirement Document will be completed before proceeding to the Detailed System Design Document and will include traceability to outcomes. </w:t>
      </w:r>
    </w:p>
    <w:p w14:paraId="27CEB782" w14:textId="77777777" w:rsidR="00816037" w:rsidRDefault="00816037" w:rsidP="00816037">
      <w:pPr>
        <w:jc w:val="both"/>
      </w:pPr>
      <w:r>
        <w:t>The documentation should include elaborated functional and non-functional requirements with user stories and/or use cases for:</w:t>
      </w:r>
    </w:p>
    <w:p w14:paraId="4062C7C0" w14:textId="55A18D58" w:rsidR="00816037" w:rsidRDefault="00816037" w:rsidP="009C576B">
      <w:pPr>
        <w:pStyle w:val="Textbullet1"/>
      </w:pPr>
      <w:r>
        <w:t>Business scenarios</w:t>
      </w:r>
    </w:p>
    <w:p w14:paraId="2895DC34" w14:textId="03E51C84" w:rsidR="00816037" w:rsidRDefault="00816037" w:rsidP="009C576B">
      <w:pPr>
        <w:pStyle w:val="Textbullet1"/>
      </w:pPr>
      <w:r>
        <w:t>Capacity/performance requirements</w:t>
      </w:r>
    </w:p>
    <w:p w14:paraId="182D8D5C" w14:textId="5EC10F64" w:rsidR="00816037" w:rsidRDefault="00816037" w:rsidP="009C576B">
      <w:pPr>
        <w:pStyle w:val="Textbullet1"/>
      </w:pPr>
      <w:r>
        <w:t>Security, privacy, and HIPAA compliance</w:t>
      </w:r>
    </w:p>
    <w:p w14:paraId="2694CD6D" w14:textId="39C04D10" w:rsidR="00816037" w:rsidRDefault="00816037" w:rsidP="009C576B">
      <w:pPr>
        <w:pStyle w:val="Textbullet1"/>
      </w:pPr>
      <w:r>
        <w:t>Usability and maintainability requirements</w:t>
      </w:r>
    </w:p>
    <w:p w14:paraId="3599A19F" w14:textId="75A8BE4E" w:rsidR="00816037" w:rsidRDefault="00816037" w:rsidP="009C576B">
      <w:pPr>
        <w:pStyle w:val="Textbullet1"/>
      </w:pPr>
      <w:r>
        <w:t>Interface descriptions</w:t>
      </w:r>
    </w:p>
    <w:p w14:paraId="61DA0E20" w14:textId="52A0F90A" w:rsidR="00816037" w:rsidRDefault="00816037" w:rsidP="009C576B">
      <w:pPr>
        <w:pStyle w:val="Textbullet1"/>
      </w:pPr>
      <w:r>
        <w:t>508 compliance requirements</w:t>
      </w:r>
    </w:p>
    <w:p w14:paraId="73C2EBBA" w14:textId="0E343B9C" w:rsidR="00607A8D" w:rsidRDefault="00816037" w:rsidP="009C576B">
      <w:pPr>
        <w:pStyle w:val="Textbullet1"/>
      </w:pPr>
      <w:r>
        <w:t>Disaster recovery</w:t>
      </w:r>
    </w:p>
    <w:p w14:paraId="113A958F" w14:textId="57902066" w:rsidR="00B715C2" w:rsidRPr="0054711C" w:rsidRDefault="00B715C2" w:rsidP="009C576B">
      <w:pPr>
        <w:pStyle w:val="AttH2"/>
      </w:pPr>
      <w:r w:rsidRPr="00B0530F">
        <w:t xml:space="preserve">D14: Capacity Plan </w:t>
      </w:r>
    </w:p>
    <w:p w14:paraId="0F88414E" w14:textId="77777777" w:rsidR="00F35650" w:rsidRDefault="00B715C2" w:rsidP="00F35650">
      <w:pPr>
        <w:jc w:val="both"/>
      </w:pPr>
      <w:r>
        <w:t xml:space="preserve">The Capacity Plan identifies the process for quantifying production capacity levels the vendor needs to meet the changing demands of its system. In the context of capacity planning, design capacity is the maximum amount of work that an organization can complete </w:t>
      </w:r>
      <w:proofErr w:type="gramStart"/>
      <w:r>
        <w:t>in a given</w:t>
      </w:r>
      <w:proofErr w:type="gramEnd"/>
      <w:r>
        <w:t xml:space="preserve"> period. The Capacity Plan should include, but not be limited to, the vendor's approach to the following:</w:t>
      </w:r>
    </w:p>
    <w:p w14:paraId="793E0335" w14:textId="6B87AAE2" w:rsidR="00F35650" w:rsidRDefault="00B715C2" w:rsidP="00C6056B">
      <w:pPr>
        <w:pStyle w:val="Textbullet1"/>
      </w:pPr>
      <w:r>
        <w:t>Business Capacity Management</w:t>
      </w:r>
    </w:p>
    <w:p w14:paraId="5B0DF918" w14:textId="582B8F58" w:rsidR="00F35650" w:rsidRDefault="00B715C2" w:rsidP="00C6056B">
      <w:pPr>
        <w:pStyle w:val="Textbullet1"/>
      </w:pPr>
      <w:r>
        <w:t xml:space="preserve">Service Capacity Management </w:t>
      </w:r>
    </w:p>
    <w:p w14:paraId="4219FCD6" w14:textId="6927100B" w:rsidR="00F35650" w:rsidRDefault="00B715C2" w:rsidP="00C6056B">
      <w:pPr>
        <w:pStyle w:val="Textbullet1"/>
      </w:pPr>
      <w:r>
        <w:t xml:space="preserve">IT Component Capacity Management </w:t>
      </w:r>
    </w:p>
    <w:p w14:paraId="7A0585E4" w14:textId="71360354" w:rsidR="00F35650" w:rsidRDefault="00B715C2" w:rsidP="00C6056B">
      <w:pPr>
        <w:pStyle w:val="Textbullet1"/>
      </w:pPr>
      <w:r>
        <w:t xml:space="preserve">Capacity Management Process </w:t>
      </w:r>
    </w:p>
    <w:p w14:paraId="111D33DB" w14:textId="3DCABADF" w:rsidR="00DD5261" w:rsidRDefault="00B715C2" w:rsidP="00C6056B">
      <w:pPr>
        <w:pStyle w:val="Textbullet1"/>
      </w:pPr>
      <w:r>
        <w:lastRenderedPageBreak/>
        <w:t>Capacity Management Tools Infrastructure</w:t>
      </w:r>
    </w:p>
    <w:p w14:paraId="74631133" w14:textId="4DD796DE" w:rsidR="00B25D61" w:rsidRPr="0054711C" w:rsidRDefault="00B25D61" w:rsidP="009C576B">
      <w:pPr>
        <w:pStyle w:val="AttH2"/>
      </w:pPr>
      <w:r w:rsidRPr="00B0530F">
        <w:t xml:space="preserve">D15: Certification Management Plan </w:t>
      </w:r>
    </w:p>
    <w:p w14:paraId="1797C8F7" w14:textId="77777777" w:rsidR="00B25D61" w:rsidRDefault="00B25D61" w:rsidP="00B25D61">
      <w:pPr>
        <w:jc w:val="both"/>
      </w:pPr>
      <w:r>
        <w:t>The Certification Management Plan is a formal planning document that details the vendor’s approach for accomplishing timely CMS certification of the TPL solution. This deliverable should include, but not be limited to:</w:t>
      </w:r>
    </w:p>
    <w:p w14:paraId="350573E3" w14:textId="0578DA8D" w:rsidR="00B25D61" w:rsidRDefault="00B25D61" w:rsidP="009C576B">
      <w:pPr>
        <w:pStyle w:val="Textbullet1"/>
      </w:pPr>
      <w:r>
        <w:t>Description of certification scope</w:t>
      </w:r>
    </w:p>
    <w:p w14:paraId="2D3BA23C" w14:textId="28C71B4B" w:rsidR="00B25D61" w:rsidRDefault="00B25D61" w:rsidP="009C576B">
      <w:pPr>
        <w:pStyle w:val="Textbullet1"/>
      </w:pPr>
      <w:r>
        <w:t>Description of certification roles and responsibilities, including a Responsible, Accountable, Consulted, and Informed (RACI) Matrix as it relates to certification of the solution</w:t>
      </w:r>
    </w:p>
    <w:p w14:paraId="63CB984F" w14:textId="2BDFE9CC" w:rsidR="00B25D61" w:rsidRDefault="00B25D61" w:rsidP="009C576B">
      <w:pPr>
        <w:pStyle w:val="Textbullet1"/>
      </w:pPr>
      <w:r>
        <w:t>Task list of certification activities to be undertaken by the vendor</w:t>
      </w:r>
    </w:p>
    <w:p w14:paraId="149EF79A" w14:textId="04C8CAA9" w:rsidR="00B25D61" w:rsidRDefault="00B25D61" w:rsidP="009C576B">
      <w:pPr>
        <w:pStyle w:val="Textbullet1"/>
      </w:pPr>
      <w:r>
        <w:t>Schedule of vendor certification activities and milestones</w:t>
      </w:r>
    </w:p>
    <w:p w14:paraId="318D8DD0" w14:textId="512C8A60" w:rsidR="00B25D61" w:rsidRDefault="00B25D61" w:rsidP="009C576B">
      <w:pPr>
        <w:pStyle w:val="Textbullet1"/>
      </w:pPr>
      <w:r>
        <w:t>Dependencies and critical success factors for the vendor’s certification activities</w:t>
      </w:r>
    </w:p>
    <w:p w14:paraId="1E862740" w14:textId="112BB709" w:rsidR="00B25D61" w:rsidRDefault="00B25D61" w:rsidP="009C576B">
      <w:pPr>
        <w:pStyle w:val="Textbullet1"/>
      </w:pPr>
      <w:r>
        <w:t>Approach for providing all information necessary to complete evidence packets in compliance with CMS and PRMP-defined templates</w:t>
      </w:r>
    </w:p>
    <w:p w14:paraId="1B9C8F0E" w14:textId="53564F92" w:rsidR="00B25D61" w:rsidRDefault="00B25D61" w:rsidP="009C576B">
      <w:pPr>
        <w:pStyle w:val="Textbullet1"/>
      </w:pPr>
      <w:r>
        <w:t>Approach for preparing and supplying all artifacts necessary for CMS certification reviews</w:t>
      </w:r>
    </w:p>
    <w:p w14:paraId="6028C687" w14:textId="36B2E015" w:rsidR="00B25D61" w:rsidRDefault="00B25D61" w:rsidP="009C576B">
      <w:pPr>
        <w:pStyle w:val="Textbullet1"/>
      </w:pPr>
      <w:r>
        <w:t>Approach for providing support for all other federal reviews required throughout the contract</w:t>
      </w:r>
    </w:p>
    <w:p w14:paraId="17551CF6" w14:textId="71EACCA4" w:rsidR="00B25D61" w:rsidRDefault="00B25D61" w:rsidP="009C576B">
      <w:pPr>
        <w:pStyle w:val="Textbullet1"/>
      </w:pPr>
      <w:r>
        <w:t>Key assumptions related to the certification process</w:t>
      </w:r>
    </w:p>
    <w:p w14:paraId="3744BCC5" w14:textId="097C9EB3" w:rsidR="00B25D61" w:rsidRDefault="00B25D61" w:rsidP="009C576B">
      <w:pPr>
        <w:pStyle w:val="Textbullet1"/>
      </w:pPr>
      <w:r>
        <w:t>Description of tools to be used in support of certification activities</w:t>
      </w:r>
    </w:p>
    <w:p w14:paraId="16D07253" w14:textId="630A9C45" w:rsidR="00B715C2" w:rsidRDefault="00B25D61" w:rsidP="0054711C">
      <w:pPr>
        <w:spacing w:before="160"/>
        <w:jc w:val="both"/>
      </w:pPr>
      <w:r>
        <w:t>Should the approach to certification change, the vendor will update the Certification Management Plan at no additional cost to PRMP.</w:t>
      </w:r>
    </w:p>
    <w:p w14:paraId="08D5E680" w14:textId="2DEEBC7D" w:rsidR="00F00060" w:rsidRPr="0054711C" w:rsidRDefault="00F00060" w:rsidP="009C576B">
      <w:pPr>
        <w:pStyle w:val="AttH2"/>
      </w:pPr>
      <w:r w:rsidRPr="00B0530F">
        <w:t xml:space="preserve">D16: Configuration Management Plan </w:t>
      </w:r>
    </w:p>
    <w:p w14:paraId="10F88509" w14:textId="77777777" w:rsidR="00F00060" w:rsidRDefault="00F00060" w:rsidP="00F00060">
      <w:pPr>
        <w:jc w:val="both"/>
      </w:pPr>
      <w:r>
        <w:t>The Configuration Management Plan demonstrates and documents the vendor’s approach to managing the configuration of the system to meet and manage business needs. This plan details the process for identifying, controlling, and managing various released items (including, but not limited to, code, hardware, licensing, and documentation) and defines the roles and responsibilities for configuring a service and preparing it for production deployment.</w:t>
      </w:r>
    </w:p>
    <w:p w14:paraId="29145727" w14:textId="77777777" w:rsidR="00F00060" w:rsidRDefault="00F00060" w:rsidP="00F00060">
      <w:pPr>
        <w:jc w:val="both"/>
      </w:pPr>
      <w:r>
        <w:t>The Configuration Management Plan should include, but not be limited to:</w:t>
      </w:r>
    </w:p>
    <w:p w14:paraId="0C604571" w14:textId="7A3AA5AC" w:rsidR="00F00060" w:rsidRDefault="00F00060" w:rsidP="009C576B">
      <w:pPr>
        <w:pStyle w:val="Textbullet1"/>
      </w:pPr>
      <w:r>
        <w:t>Establishing objective criteria to help ensure the stability of services upon production release</w:t>
      </w:r>
    </w:p>
    <w:p w14:paraId="6454C475" w14:textId="1835CFFF" w:rsidR="00F00060" w:rsidRDefault="00F00060" w:rsidP="009C576B">
      <w:pPr>
        <w:pStyle w:val="Textbullet1"/>
      </w:pPr>
      <w:r>
        <w:t>Defining entire deployable units, including their dependencies</w:t>
      </w:r>
    </w:p>
    <w:p w14:paraId="2301B67D" w14:textId="389550C0" w:rsidR="00F00060" w:rsidRDefault="00F00060" w:rsidP="009C576B">
      <w:pPr>
        <w:pStyle w:val="Textbullet1"/>
      </w:pPr>
      <w:r>
        <w:t>Assigning responsibility for creation and version management of configuration files and deployment packages</w:t>
      </w:r>
    </w:p>
    <w:p w14:paraId="13C2A82A" w14:textId="7FDA6904" w:rsidR="00F00060" w:rsidRDefault="00F00060" w:rsidP="009C576B">
      <w:pPr>
        <w:pStyle w:val="Textbullet1"/>
      </w:pPr>
      <w:r>
        <w:t>Establishing clear responsibilities and requirements for system testing, performance testing, and capacity planning</w:t>
      </w:r>
    </w:p>
    <w:p w14:paraId="2DBA0310" w14:textId="6C2A2C39" w:rsidR="00F00060" w:rsidRDefault="00F00060" w:rsidP="009C576B">
      <w:pPr>
        <w:pStyle w:val="Textbullet1"/>
      </w:pPr>
      <w:r>
        <w:lastRenderedPageBreak/>
        <w:t>Defining the service staging and promotion process</w:t>
      </w:r>
    </w:p>
    <w:p w14:paraId="5414524E" w14:textId="05150D0E" w:rsidR="00F00060" w:rsidRDefault="00F00060" w:rsidP="009C576B">
      <w:pPr>
        <w:pStyle w:val="Textbullet1"/>
      </w:pPr>
      <w:r>
        <w:t>Defining and implementing services registration procedures</w:t>
      </w:r>
    </w:p>
    <w:p w14:paraId="2AA65DD8" w14:textId="6E27E67E" w:rsidR="00F00060" w:rsidRDefault="00F00060" w:rsidP="009C576B">
      <w:pPr>
        <w:pStyle w:val="Textbullet1"/>
      </w:pPr>
      <w:r>
        <w:t>Identifying information to be captured pertaining to a service</w:t>
      </w:r>
    </w:p>
    <w:p w14:paraId="73956089" w14:textId="39F32229" w:rsidR="00B25D61" w:rsidRDefault="00F00060" w:rsidP="009C576B">
      <w:pPr>
        <w:pStyle w:val="Textbullet1"/>
      </w:pPr>
      <w:r>
        <w:t>Establishing signoff and approval processes to migrate a service into production</w:t>
      </w:r>
    </w:p>
    <w:p w14:paraId="0D5A055A" w14:textId="3AE94D84" w:rsidR="00326888" w:rsidRPr="0054711C" w:rsidRDefault="00326888" w:rsidP="009C576B">
      <w:pPr>
        <w:pStyle w:val="AttH2"/>
      </w:pPr>
      <w:r w:rsidRPr="00B0530F">
        <w:t>D17: Database Design Documents</w:t>
      </w:r>
    </w:p>
    <w:p w14:paraId="6D24116A" w14:textId="77777777" w:rsidR="008C28C1" w:rsidRDefault="00326888" w:rsidP="00326888">
      <w:pPr>
        <w:jc w:val="both"/>
      </w:pPr>
      <w:r>
        <w:t xml:space="preserve">The Database Design Documents are used to produce a detailed data model (conceptual, logical, and physical data models) of a database or set of data extracts enabling PRMP to access all data used in support of the solution. This data model contains all the needed logical design choices and physical storage parameters necessary to generate a design in a data definition language that can be used to create and maintain the database. </w:t>
      </w:r>
    </w:p>
    <w:p w14:paraId="2F51C385" w14:textId="5F812CCA" w:rsidR="00765129" w:rsidRDefault="00326888" w:rsidP="00326888">
      <w:pPr>
        <w:jc w:val="both"/>
      </w:pPr>
      <w:r>
        <w:t>The document should include a data dictionary for the proposed solution. The vendor will collaborate with PRMP and other MES vendors to develop enterprise data models for the TPL solution,</w:t>
      </w:r>
      <w:r w:rsidR="00D779A3">
        <w:t xml:space="preserve"> as appropriate,</w:t>
      </w:r>
      <w:r>
        <w:t xml:space="preserve"> and those should be included within the Database Design Documents.</w:t>
      </w:r>
    </w:p>
    <w:p w14:paraId="06EFABF0" w14:textId="024DA80D" w:rsidR="00983C45" w:rsidRPr="0054711C" w:rsidRDefault="00983C45" w:rsidP="009C576B">
      <w:pPr>
        <w:pStyle w:val="AttH2"/>
      </w:pPr>
      <w:r w:rsidRPr="00B0530F">
        <w:t>D18: Detailed System Design Document</w:t>
      </w:r>
    </w:p>
    <w:p w14:paraId="33A3B9A1" w14:textId="3AEAC884" w:rsidR="00983C45" w:rsidRDefault="00983C45" w:rsidP="00983C45">
      <w:pPr>
        <w:jc w:val="both"/>
      </w:pPr>
      <w:r>
        <w:t xml:space="preserve">The Detailed System Design Document </w:t>
      </w:r>
      <w:r w:rsidR="00594BA0">
        <w:t xml:space="preserve">(DSDD) </w:t>
      </w:r>
      <w:r>
        <w:t>describes the system design the vendor will use to satisfy the specifications of the contract. The Detailed System Design Document is the primary output of the configuration and design sessions and is composed of both the functional and technical elements of the TPL solution.</w:t>
      </w:r>
    </w:p>
    <w:p w14:paraId="2B152C1B" w14:textId="77777777" w:rsidR="00983C45" w:rsidRDefault="00983C45" w:rsidP="00983C45">
      <w:pPr>
        <w:jc w:val="both"/>
      </w:pPr>
      <w:r>
        <w:t>The Detailed System Design Document should include, but not be limited to:</w:t>
      </w:r>
    </w:p>
    <w:p w14:paraId="6649E0BF" w14:textId="53254DE7" w:rsidR="00983C45" w:rsidRDefault="00983C45" w:rsidP="009C576B">
      <w:pPr>
        <w:pStyle w:val="Textbullet1"/>
      </w:pPr>
      <w:r>
        <w:t>General narrative detailing the entire system and the flow of data through the system</w:t>
      </w:r>
    </w:p>
    <w:p w14:paraId="3B3FF087" w14:textId="4F569011" w:rsidR="00983C45" w:rsidRDefault="00983C45" w:rsidP="009C576B">
      <w:pPr>
        <w:pStyle w:val="Textbullet1"/>
      </w:pPr>
      <w:r>
        <w:t>General and detailed subsystem narratives describing each function, process, and feature, traceable back to the System Requirement Document and OTM</w:t>
      </w:r>
    </w:p>
    <w:p w14:paraId="1EFB4F86" w14:textId="5C2A67F6" w:rsidR="00983C45" w:rsidRDefault="00983C45" w:rsidP="009C576B">
      <w:pPr>
        <w:pStyle w:val="Textbullet1"/>
      </w:pPr>
      <w:r>
        <w:t>Overall process flows showing integration with the MES</w:t>
      </w:r>
    </w:p>
    <w:p w14:paraId="2A269169" w14:textId="61C3BB80" w:rsidR="00983C45" w:rsidRDefault="00983C45" w:rsidP="009C576B">
      <w:pPr>
        <w:pStyle w:val="Textbullet1"/>
      </w:pPr>
      <w:r>
        <w:t>Flow diagram of each subsystem, identifying all major inputs, processes, and outputs</w:t>
      </w:r>
    </w:p>
    <w:p w14:paraId="24A538CC" w14:textId="044CC0DF" w:rsidR="00983C45" w:rsidRDefault="00983C45" w:rsidP="009C576B">
      <w:pPr>
        <w:pStyle w:val="Textbullet1"/>
      </w:pPr>
      <w:r>
        <w:t>Catalogs of business rules, messages, parameters, and system lists with traceability to the processes or subprocesses where they are used</w:t>
      </w:r>
    </w:p>
    <w:p w14:paraId="28D184EE" w14:textId="29FD7A57" w:rsidR="005B0551" w:rsidRDefault="005B0551" w:rsidP="009C576B">
      <w:pPr>
        <w:pStyle w:val="Textbullet1"/>
      </w:pPr>
      <w:r>
        <w:t>Report inventory that includes a complete list of pre-built reports in the solution. The inventory should include a unique ID, title, description, frequency, and format</w:t>
      </w:r>
    </w:p>
    <w:p w14:paraId="7180A0CE" w14:textId="26656304" w:rsidR="00983C45" w:rsidRDefault="00983C45" w:rsidP="009C576B">
      <w:pPr>
        <w:pStyle w:val="Textbullet1"/>
      </w:pPr>
      <w:r>
        <w:t>Reporting specifications for pre-built reports, including report parameters, frequency, and selection criteria. Report specifications should be included for all error reporting arising out of interfaces</w:t>
      </w:r>
    </w:p>
    <w:p w14:paraId="6EA5EF9A" w14:textId="4A4CC4E8" w:rsidR="00983C45" w:rsidRDefault="00983C45" w:rsidP="009C576B">
      <w:pPr>
        <w:pStyle w:val="Textbullet1"/>
      </w:pPr>
      <w:r>
        <w:t>Description of other reporting capabilities</w:t>
      </w:r>
    </w:p>
    <w:p w14:paraId="0143D833" w14:textId="3527272B" w:rsidR="00983C45" w:rsidRDefault="00983C45" w:rsidP="009C576B">
      <w:pPr>
        <w:pStyle w:val="Textbullet1"/>
      </w:pPr>
      <w:r>
        <w:t>Letter and form specifications, including document parameters, and standard letter frequency</w:t>
      </w:r>
    </w:p>
    <w:p w14:paraId="22C9C6DD" w14:textId="076465BB" w:rsidR="00983C45" w:rsidRDefault="00983C45" w:rsidP="009C576B">
      <w:pPr>
        <w:pStyle w:val="Textbullet1"/>
      </w:pPr>
      <w:r>
        <w:t>A letter and form inventory that includes a complete list of letters and forms in the solution. The inventory should include a unique ID, title, description, whether it is ad hoc or automatically generated, or both, and, if automatic, the trigger for the letter</w:t>
      </w:r>
    </w:p>
    <w:p w14:paraId="31DED7D1" w14:textId="4918CE77" w:rsidR="00983C45" w:rsidRDefault="00983C45" w:rsidP="009C576B">
      <w:pPr>
        <w:pStyle w:val="Textbullet1"/>
      </w:pPr>
      <w:r>
        <w:lastRenderedPageBreak/>
        <w:t>Interface designs, including for APIs</w:t>
      </w:r>
    </w:p>
    <w:p w14:paraId="4D0A2F80" w14:textId="6C511798" w:rsidR="00983C45" w:rsidRDefault="00983C45" w:rsidP="009C576B">
      <w:pPr>
        <w:pStyle w:val="Textbullet1"/>
      </w:pPr>
      <w:r>
        <w:t>An interface inventory that includes a complete list of external interfaces in the solution. The inventory should include a unique ID, title, description, source/destination, indicate if it is inbound or outbound, the transmission method, frequency, and format or standard</w:t>
      </w:r>
    </w:p>
    <w:p w14:paraId="1ACD1709" w14:textId="55C8A389" w:rsidR="00983C45" w:rsidRDefault="00983C45" w:rsidP="009C576B">
      <w:pPr>
        <w:pStyle w:val="Textbullet1"/>
      </w:pPr>
      <w:r>
        <w:t>User interface designs, including warning and error messages displayed to enhance data quality</w:t>
      </w:r>
    </w:p>
    <w:p w14:paraId="48F961AD" w14:textId="0266EBE6" w:rsidR="00983C45" w:rsidRDefault="00983C45" w:rsidP="009C576B">
      <w:pPr>
        <w:pStyle w:val="Textbullet1"/>
      </w:pPr>
      <w:r>
        <w:t>Workflow designs, including diagrams of workflows, descriptions of alerts, reminders, and statuses, and explanations of business rules that govern queues</w:t>
      </w:r>
    </w:p>
    <w:p w14:paraId="22250689" w14:textId="30785438" w:rsidR="00983C45" w:rsidRDefault="00983C45" w:rsidP="009C576B">
      <w:pPr>
        <w:pStyle w:val="Textbullet1"/>
      </w:pPr>
      <w:r>
        <w:t>Security design description for each business area that defines access control, including specifying roles, role locations, and a matrix of roles by inputs/outputs or user interface panel</w:t>
      </w:r>
    </w:p>
    <w:p w14:paraId="017883B3" w14:textId="25A922D9" w:rsidR="00983C45" w:rsidRDefault="00983C45" w:rsidP="009C576B">
      <w:pPr>
        <w:pStyle w:val="Textbullet1"/>
      </w:pPr>
      <w:r>
        <w:t>Detailed description and diagram of the system architecture, identifying how solution components are integrated to align with RFP outcomes</w:t>
      </w:r>
    </w:p>
    <w:p w14:paraId="076119E9" w14:textId="024AE961" w:rsidR="00983C45" w:rsidRDefault="00983C45" w:rsidP="009C576B">
      <w:pPr>
        <w:pStyle w:val="Textbullet1"/>
      </w:pPr>
      <w:r>
        <w:t>Identification of system files and processing architecture</w:t>
      </w:r>
    </w:p>
    <w:p w14:paraId="332BB5BF" w14:textId="706C1F6B" w:rsidR="00983C45" w:rsidRDefault="00983C45" w:rsidP="009C576B">
      <w:pPr>
        <w:pStyle w:val="Textbullet1"/>
      </w:pPr>
      <w:r>
        <w:t>Hardware and software details</w:t>
      </w:r>
    </w:p>
    <w:p w14:paraId="6AFA09A2" w14:textId="7D7CBDDA" w:rsidR="00326888" w:rsidRDefault="00983C45" w:rsidP="009C576B">
      <w:pPr>
        <w:pStyle w:val="Textbullet1"/>
      </w:pPr>
      <w:r>
        <w:t>Details on which components will be leveraged from existing systems and which components will be newly developed</w:t>
      </w:r>
    </w:p>
    <w:p w14:paraId="25985AC1" w14:textId="7E6FE281" w:rsidR="000A065B" w:rsidRPr="0054711C" w:rsidRDefault="000A065B" w:rsidP="009C576B">
      <w:pPr>
        <w:pStyle w:val="AttH2"/>
      </w:pPr>
      <w:r w:rsidRPr="00B0530F">
        <w:t xml:space="preserve">D19: Disaster Recovery and Business Continuity Plan </w:t>
      </w:r>
    </w:p>
    <w:p w14:paraId="60DE5482" w14:textId="77777777" w:rsidR="000A065B" w:rsidRDefault="000A065B" w:rsidP="000A065B">
      <w:pPr>
        <w:jc w:val="both"/>
      </w:pPr>
      <w:r>
        <w:t xml:space="preserve">The Disaster Recovery and Business Continuity Plan defines the resources, actions, and tasks required to protect and recover data and the data infrastructure in the event of a disaster. The vendor’s Disaster Recovery and Business Continuity Plan should adhere to applicable Commonwealth and federal laws, rules, regulations, and guidelines. </w:t>
      </w:r>
    </w:p>
    <w:p w14:paraId="4C5CFA7C" w14:textId="77777777" w:rsidR="000A065B" w:rsidRDefault="000A065B" w:rsidP="000A065B">
      <w:pPr>
        <w:jc w:val="both"/>
      </w:pPr>
      <w:r>
        <w:t>The Disaster Recovery and Business Continuity Plan should include, but not be limited to:</w:t>
      </w:r>
    </w:p>
    <w:p w14:paraId="2602392C" w14:textId="18C1197E" w:rsidR="000A065B" w:rsidRDefault="000A065B" w:rsidP="009C576B">
      <w:pPr>
        <w:pStyle w:val="Textbullet1"/>
      </w:pPr>
      <w:r>
        <w:t>Vendor Disaster Communication Plan that includes procedures for activating emergency personnel</w:t>
      </w:r>
    </w:p>
    <w:p w14:paraId="3E580375" w14:textId="4EBEA864" w:rsidR="000A065B" w:rsidRDefault="000A065B" w:rsidP="009C576B">
      <w:pPr>
        <w:pStyle w:val="Textbullet1"/>
      </w:pPr>
      <w:r>
        <w:t>Descriptions of alternative hardware or processing sites, any proposed alternate hot site(s), and off-site data storage</w:t>
      </w:r>
    </w:p>
    <w:p w14:paraId="51897B5E" w14:textId="057134FE" w:rsidR="000A065B" w:rsidRDefault="000A065B" w:rsidP="009C576B">
      <w:pPr>
        <w:pStyle w:val="Textbullet1"/>
      </w:pPr>
      <w:r>
        <w:t>Description of off-site storage procedures, including a detailed schedule for backup operations and any proposed clustering methodology for high availability</w:t>
      </w:r>
    </w:p>
    <w:p w14:paraId="224E9327" w14:textId="2B877145" w:rsidR="000A065B" w:rsidRDefault="000A065B" w:rsidP="009C576B">
      <w:pPr>
        <w:pStyle w:val="Textbullet1"/>
      </w:pPr>
      <w:r>
        <w:t xml:space="preserve">Backup and protection </w:t>
      </w:r>
      <w:proofErr w:type="gramStart"/>
      <w:r>
        <w:t>plans</w:t>
      </w:r>
      <w:proofErr w:type="gramEnd"/>
      <w:r>
        <w:t xml:space="preserve"> and procedures, including data files and transaction logs from all environments, software, hardware, and network connectivity</w:t>
      </w:r>
    </w:p>
    <w:p w14:paraId="3B6FF604" w14:textId="5C1F5A5E" w:rsidR="000A065B" w:rsidRDefault="000A065B" w:rsidP="009C576B">
      <w:pPr>
        <w:pStyle w:val="Textbullet1"/>
      </w:pPr>
      <w:r>
        <w:t>Detailed schedules for creating backup media, and detailed backup and recovery procedures for all anticipated types of disasters to help ensure that data maintained in the system or in other system/manual files is properly and routinely purged, archived, and protected from loss, unauthorized access, or destruction, in accordance with all relevant PRMP policies and procedures</w:t>
      </w:r>
    </w:p>
    <w:p w14:paraId="513DCFCB" w14:textId="17E64626" w:rsidR="000A065B" w:rsidRDefault="000A065B" w:rsidP="009C576B">
      <w:pPr>
        <w:pStyle w:val="Textbullet1"/>
      </w:pPr>
      <w:r>
        <w:t>Failover Testing Plan and procedures</w:t>
      </w:r>
    </w:p>
    <w:p w14:paraId="4B597E81" w14:textId="2BC93C9F" w:rsidR="000A065B" w:rsidRDefault="000A065B" w:rsidP="009C576B">
      <w:pPr>
        <w:pStyle w:val="Textbullet1"/>
      </w:pPr>
      <w:r>
        <w:lastRenderedPageBreak/>
        <w:t>Description of each anticipated class of disaster test plan with regularly scheduled testing that verifies the completeness, integrity, and availability of backup information</w:t>
      </w:r>
    </w:p>
    <w:p w14:paraId="4356F9F3" w14:textId="1E7F657C" w:rsidR="000A065B" w:rsidRDefault="000A065B" w:rsidP="009C576B">
      <w:pPr>
        <w:pStyle w:val="Textbullet1"/>
      </w:pPr>
      <w:r>
        <w:t>Proposed recovery time objectives (RTOs) and recovery point objectives (RPOs), including detail not limited to RTO and RPO of priority business processes as defined by the vendor and PRMP</w:t>
      </w:r>
    </w:p>
    <w:p w14:paraId="7ABFA602" w14:textId="74D69A93" w:rsidR="000A065B" w:rsidRDefault="000A065B" w:rsidP="009C576B">
      <w:pPr>
        <w:pStyle w:val="Textbullet1"/>
      </w:pPr>
      <w:r>
        <w:t>Risk analysis and risk mitigation for each core business process (including non-system-specific processes)</w:t>
      </w:r>
    </w:p>
    <w:p w14:paraId="2550868D" w14:textId="3852AC82" w:rsidR="000A065B" w:rsidRDefault="000A065B" w:rsidP="009C576B">
      <w:pPr>
        <w:pStyle w:val="Textbullet1"/>
      </w:pPr>
      <w:r>
        <w:t>Minimum acceptable levels of service</w:t>
      </w:r>
    </w:p>
    <w:p w14:paraId="1D469163" w14:textId="59D55963" w:rsidR="000A065B" w:rsidRDefault="000A065B" w:rsidP="009C576B">
      <w:pPr>
        <w:pStyle w:val="Textbullet1"/>
      </w:pPr>
      <w:r>
        <w:t>Processes and procedures for testing and reporting for the Disaster Recovery and Business Continuity Plan to include:</w:t>
      </w:r>
    </w:p>
    <w:p w14:paraId="3744455A" w14:textId="0537E44F" w:rsidR="000A065B" w:rsidRDefault="000A065B" w:rsidP="009C576B">
      <w:pPr>
        <w:pStyle w:val="Textbullet1"/>
      </w:pPr>
      <w:r>
        <w:t>Failover/fallback functionality</w:t>
      </w:r>
    </w:p>
    <w:p w14:paraId="512564FC" w14:textId="1111461E" w:rsidR="000A065B" w:rsidRDefault="000A065B" w:rsidP="009C576B">
      <w:pPr>
        <w:pStyle w:val="Textbullet1"/>
      </w:pPr>
      <w:r>
        <w:t>Backup/recovery functionality, including RTOs, RPOs, and a hierarchy of critical services and infrastructure for restored services</w:t>
      </w:r>
    </w:p>
    <w:p w14:paraId="22A008D7" w14:textId="5DB9C36B" w:rsidR="000A065B" w:rsidRDefault="000A065B" w:rsidP="009C576B">
      <w:pPr>
        <w:pStyle w:val="Textbullet1"/>
      </w:pPr>
      <w:r>
        <w:t>Off-site procedures, locations, and protocols before implementation</w:t>
      </w:r>
    </w:p>
    <w:p w14:paraId="707FEC28" w14:textId="78FA5627" w:rsidR="000A065B" w:rsidRDefault="000A065B" w:rsidP="009C576B">
      <w:pPr>
        <w:pStyle w:val="Textbullet1"/>
      </w:pPr>
      <w:r>
        <w:t>Plans detailing responsibilities, activities, and processes to be used in case of system failure at any time, including during turnover to production</w:t>
      </w:r>
    </w:p>
    <w:p w14:paraId="7693A261" w14:textId="3625DFA4" w:rsidR="000A065B" w:rsidRDefault="000A065B" w:rsidP="009C576B">
      <w:pPr>
        <w:pStyle w:val="Textbullet1"/>
      </w:pPr>
      <w:r>
        <w:t xml:space="preserve">Plans for key support resources during turnover to production activities </w:t>
      </w:r>
    </w:p>
    <w:p w14:paraId="18C95A27" w14:textId="5DC7471F" w:rsidR="000A065B" w:rsidRDefault="000A065B" w:rsidP="009C576B">
      <w:pPr>
        <w:pStyle w:val="Textbullet1"/>
      </w:pPr>
      <w:r>
        <w:t xml:space="preserve">Identification of potential go-live system failures and negative events with mitigation plans and activities </w:t>
      </w:r>
    </w:p>
    <w:p w14:paraId="7F9447D5" w14:textId="4757C8E1" w:rsidR="000A065B" w:rsidRDefault="000A065B" w:rsidP="009C576B">
      <w:pPr>
        <w:pStyle w:val="Textbullet1"/>
      </w:pPr>
      <w:r>
        <w:t xml:space="preserve">Plans for training key project resources in recovery procedures </w:t>
      </w:r>
    </w:p>
    <w:p w14:paraId="7FB153A1" w14:textId="1EB6B3D1" w:rsidR="00513193" w:rsidRDefault="000A065B" w:rsidP="009C576B">
      <w:pPr>
        <w:pStyle w:val="Textbullet1"/>
      </w:pPr>
      <w:r>
        <w:t>Process for updating the Disaster Recovery and Business Continuity Plan as necessary throughout the life of the contract</w:t>
      </w:r>
    </w:p>
    <w:p w14:paraId="163E80F4" w14:textId="7DC4BDC6" w:rsidR="00513193" w:rsidRPr="0054711C" w:rsidRDefault="00513193" w:rsidP="009C576B">
      <w:pPr>
        <w:pStyle w:val="AttH2"/>
      </w:pPr>
      <w:r w:rsidRPr="00B0530F">
        <w:t xml:space="preserve">D20: Operational Readiness Plan </w:t>
      </w:r>
    </w:p>
    <w:p w14:paraId="76E5C4DD" w14:textId="77777777" w:rsidR="00513193" w:rsidRDefault="00513193" w:rsidP="00513193">
      <w:pPr>
        <w:jc w:val="both"/>
      </w:pPr>
      <w:r>
        <w:t>The Operational Readiness Plan is a disciplined, systematic, documented, performance-based examination of facilities, equipment, personnel, procedures, and management control systems to help ensure the system will be fully operable. The plan provides the details for final decisions needed by defining readiness criteria and using a readiness checklist. It also addresses risk mitigation to support major transition decisions.</w:t>
      </w:r>
    </w:p>
    <w:p w14:paraId="67BE4346" w14:textId="77777777" w:rsidR="00513193" w:rsidRDefault="00513193" w:rsidP="00513193">
      <w:pPr>
        <w:jc w:val="both"/>
      </w:pPr>
      <w:r>
        <w:t>The Operational Readiness Plan should include, but not be limited to:</w:t>
      </w:r>
    </w:p>
    <w:p w14:paraId="0927D157" w14:textId="0F059AF9" w:rsidR="00513193" w:rsidRDefault="00513193" w:rsidP="009C576B">
      <w:pPr>
        <w:pStyle w:val="Textbullet1"/>
      </w:pPr>
      <w:r>
        <w:t>Procedures to validate that all functional and non-functional components of the system are fully operable including, but not limited to, operations, hardware, software, the connectivity aspects of the system, supporting facilities, equipment, personnel, procedures, and management control systems</w:t>
      </w:r>
    </w:p>
    <w:p w14:paraId="5796A236" w14:textId="3B5055BB" w:rsidR="00513193" w:rsidRDefault="00513193" w:rsidP="009C576B">
      <w:pPr>
        <w:pStyle w:val="Textbullet1"/>
      </w:pPr>
      <w:r>
        <w:t>Overall strategy of operational readiness functional and non-functional testing, including processes to document identified issues and proposed resolutions</w:t>
      </w:r>
    </w:p>
    <w:p w14:paraId="48D9E6E1" w14:textId="56B794AD" w:rsidR="00513193" w:rsidRDefault="00513193" w:rsidP="009C576B">
      <w:pPr>
        <w:pStyle w:val="Textbullet1"/>
      </w:pPr>
      <w:r>
        <w:t>Operational readiness checklists to define readiness criteria of the functional and non-functional system and processes to update them at a frequency agreed upon by the vendor and PRMP</w:t>
      </w:r>
    </w:p>
    <w:p w14:paraId="08C598EB" w14:textId="47584D75" w:rsidR="000A065B" w:rsidRDefault="00513193" w:rsidP="009C576B">
      <w:pPr>
        <w:pStyle w:val="Textbullet1"/>
      </w:pPr>
      <w:r>
        <w:lastRenderedPageBreak/>
        <w:t>Vendor’s approach toward execution of the Operation Readiness Plan and its supporting checklists as well as the final report that will serve as evidence of Operational Readiness Plan and ORT completion</w:t>
      </w:r>
    </w:p>
    <w:p w14:paraId="5FE0F70F" w14:textId="1287730C" w:rsidR="000E3F73" w:rsidRPr="0054711C" w:rsidRDefault="000E3F73" w:rsidP="009C576B">
      <w:pPr>
        <w:pStyle w:val="AttH2"/>
      </w:pPr>
      <w:r w:rsidRPr="00B0530F">
        <w:t xml:space="preserve">D21: System Integration and Interface Design Plan </w:t>
      </w:r>
    </w:p>
    <w:p w14:paraId="5472E36C" w14:textId="77777777" w:rsidR="000E3F73" w:rsidRDefault="000E3F73" w:rsidP="000E3F73">
      <w:pPr>
        <w:jc w:val="both"/>
      </w:pPr>
      <w:r>
        <w:t>The System Integration and Interface Design Plan describes the plan for delivering and maintaining all internal and external interfaces within the TPL solution.</w:t>
      </w:r>
    </w:p>
    <w:p w14:paraId="568B926E" w14:textId="674091D4" w:rsidR="000E3F73" w:rsidRDefault="000E3F73" w:rsidP="000E3F73">
      <w:pPr>
        <w:jc w:val="both"/>
      </w:pPr>
      <w:r>
        <w:t xml:space="preserve">The System Integration and Interface Design Plan should define how the vendor’s system will interact with other systems/modules within PRMP’s </w:t>
      </w:r>
      <w:proofErr w:type="gramStart"/>
      <w:r>
        <w:t>MES</w:t>
      </w:r>
      <w:proofErr w:type="gramEnd"/>
      <w:r>
        <w:t xml:space="preserve"> and any external systems as needed to </w:t>
      </w:r>
      <w:r w:rsidR="00D25326">
        <w:t>confirm</w:t>
      </w:r>
      <w:r>
        <w:t xml:space="preserve"> that all business functions of the TPL solution are effectively supported, whether the external system uses an Application Programming Interface (API) or a Secure File Transfer Protocol</w:t>
      </w:r>
      <w:r w:rsidR="00AA6223">
        <w:t xml:space="preserve"> (SFTP)</w:t>
      </w:r>
      <w:r>
        <w:t xml:space="preserve"> connection.</w:t>
      </w:r>
    </w:p>
    <w:p w14:paraId="437D6AE4" w14:textId="77777777" w:rsidR="000E3F73" w:rsidRDefault="000E3F73" w:rsidP="000E3F73">
      <w:pPr>
        <w:jc w:val="both"/>
      </w:pPr>
      <w:r>
        <w:t>The System Integration and Interface Design Plan should include, but not be limited to:</w:t>
      </w:r>
    </w:p>
    <w:p w14:paraId="3D7A7A01" w14:textId="4324ED03" w:rsidR="000E3F73" w:rsidRDefault="000E3F73" w:rsidP="009C576B">
      <w:pPr>
        <w:pStyle w:val="Textbullet1"/>
      </w:pPr>
      <w:r>
        <w:t>Purpose and scope of interfaces</w:t>
      </w:r>
    </w:p>
    <w:p w14:paraId="1EA755A7" w14:textId="383296E4" w:rsidR="000E3F73" w:rsidRDefault="000E3F73" w:rsidP="009C576B">
      <w:pPr>
        <w:pStyle w:val="Textbullet1"/>
      </w:pPr>
      <w:r>
        <w:t>Assumptions and constraints involved with interface design</w:t>
      </w:r>
    </w:p>
    <w:p w14:paraId="148DA09E" w14:textId="557FCBDD" w:rsidR="000E3F73" w:rsidRDefault="000E3F73" w:rsidP="009C576B">
      <w:pPr>
        <w:pStyle w:val="Textbullet1"/>
      </w:pPr>
      <w:r>
        <w:t>Technical components involved</w:t>
      </w:r>
    </w:p>
    <w:p w14:paraId="185782AD" w14:textId="4067AEA7" w:rsidR="000E3F73" w:rsidRDefault="000E3F73" w:rsidP="009C576B">
      <w:pPr>
        <w:pStyle w:val="Textbullet1"/>
      </w:pPr>
      <w:r>
        <w:t>Inputs and outputs involved in interfaces</w:t>
      </w:r>
    </w:p>
    <w:p w14:paraId="703CDFF1" w14:textId="084AB085" w:rsidR="000E3F73" w:rsidRDefault="000E3F73" w:rsidP="009C576B">
      <w:pPr>
        <w:pStyle w:val="Textbullet1"/>
      </w:pPr>
      <w:r>
        <w:t>Scalability and adaptability of interfaces</w:t>
      </w:r>
    </w:p>
    <w:p w14:paraId="6A680A1F" w14:textId="44ED2581" w:rsidR="000E3F73" w:rsidRDefault="000E3F73" w:rsidP="009C576B">
      <w:pPr>
        <w:pStyle w:val="Textbullet1"/>
      </w:pPr>
      <w:r>
        <w:t>Availability of interfaces</w:t>
      </w:r>
    </w:p>
    <w:p w14:paraId="6EDEE1B1" w14:textId="09A59446" w:rsidR="00513193" w:rsidRDefault="000E3F73" w:rsidP="009C576B">
      <w:pPr>
        <w:pStyle w:val="Textbullet1"/>
      </w:pPr>
      <w:r>
        <w:t>Error handling in responses</w:t>
      </w:r>
    </w:p>
    <w:p w14:paraId="146E42DC" w14:textId="71C7F669" w:rsidR="004E3645" w:rsidRPr="0054711C" w:rsidRDefault="004E3645" w:rsidP="009C576B">
      <w:pPr>
        <w:pStyle w:val="AttH2"/>
      </w:pPr>
      <w:r w:rsidRPr="00B0530F">
        <w:t>D22: Test Cases and Scripts</w:t>
      </w:r>
    </w:p>
    <w:p w14:paraId="65079C8E" w14:textId="6C208705" w:rsidR="004E3645" w:rsidRDefault="004E3645" w:rsidP="004E3645">
      <w:pPr>
        <w:jc w:val="both"/>
      </w:pPr>
      <w:r>
        <w:t>The vendor is responsible for all test cases and scripts that will be executed across each testing phase including, but not limited to, development, SIT, UAT, end-to-end, ORT, regression, and load and stress (volume). The vendor’s test cases should support all processes within the TPL solution and be representative of vendor and PRMP</w:t>
      </w:r>
      <w:r w:rsidR="008B706C">
        <w:t xml:space="preserve"> </w:t>
      </w:r>
      <w:r>
        <w:t xml:space="preserve">identified areas. The vendor’s test cases must allow for verification and validation that each process will be successful. </w:t>
      </w:r>
    </w:p>
    <w:p w14:paraId="70613EAE" w14:textId="700DDAFC" w:rsidR="003652CD" w:rsidRDefault="004E3645" w:rsidP="004E3645">
      <w:pPr>
        <w:jc w:val="both"/>
      </w:pPr>
      <w:r>
        <w:t>The vendor will submit test cases and scripts to PRMP for review and approval prior to the applicable testing stages of the project. Further, PRMP approval of test cases and scripts will be an entrance criterion for each testing phase.</w:t>
      </w:r>
    </w:p>
    <w:p w14:paraId="4EE43B51" w14:textId="53246562" w:rsidR="009B69F5" w:rsidRPr="0054711C" w:rsidRDefault="009B69F5" w:rsidP="009C576B">
      <w:pPr>
        <w:pStyle w:val="AttH2"/>
      </w:pPr>
      <w:r w:rsidRPr="00B0530F">
        <w:t>D23: Test Results</w:t>
      </w:r>
    </w:p>
    <w:p w14:paraId="24C47ABA" w14:textId="77777777" w:rsidR="009B69F5" w:rsidRDefault="009B69F5" w:rsidP="009B69F5">
      <w:pPr>
        <w:jc w:val="both"/>
      </w:pPr>
      <w:r>
        <w:t>The test results must be detailed across each testing phase. The vendor’s test results should include, but not be limited to:</w:t>
      </w:r>
    </w:p>
    <w:p w14:paraId="20A5056B" w14:textId="40F4349E" w:rsidR="009B69F5" w:rsidRDefault="009B69F5" w:rsidP="009C576B">
      <w:pPr>
        <w:pStyle w:val="Textbullet1"/>
      </w:pPr>
      <w:r>
        <w:t>Description of test scenarios and test cases executed</w:t>
      </w:r>
    </w:p>
    <w:p w14:paraId="75CD9729" w14:textId="7982F4F5" w:rsidR="009B69F5" w:rsidRDefault="009B69F5" w:rsidP="009C576B">
      <w:pPr>
        <w:pStyle w:val="Textbullet1"/>
      </w:pPr>
      <w:r>
        <w:t>Documentation of test results, including screenshots and other supporting evidence</w:t>
      </w:r>
    </w:p>
    <w:p w14:paraId="6B2CF00F" w14:textId="7FD38B88" w:rsidR="009B69F5" w:rsidRDefault="009B69F5" w:rsidP="009C576B">
      <w:pPr>
        <w:pStyle w:val="Textbullet1"/>
      </w:pPr>
      <w:r>
        <w:t>List of issues and defects identified during testing</w:t>
      </w:r>
    </w:p>
    <w:p w14:paraId="36026C81" w14:textId="29397FAA" w:rsidR="009B69F5" w:rsidRDefault="009B69F5" w:rsidP="009C576B">
      <w:pPr>
        <w:pStyle w:val="Textbullet1"/>
      </w:pPr>
      <w:r>
        <w:lastRenderedPageBreak/>
        <w:t>List of defect resolutions and other processes used to help ensure successful completion of testing</w:t>
      </w:r>
    </w:p>
    <w:p w14:paraId="06FC20A2" w14:textId="160970D9" w:rsidR="004E3645" w:rsidRDefault="009B69F5" w:rsidP="009B69F5">
      <w:pPr>
        <w:jc w:val="both"/>
      </w:pPr>
      <w:r>
        <w:t>The vendor will submit test results, as well as the associated test cases, to PRMP once test results have been produced. PRMP approval of test results will be an exit criterion for each testing phase.</w:t>
      </w:r>
    </w:p>
    <w:p w14:paraId="000B1E36" w14:textId="561D591A" w:rsidR="0002368C" w:rsidRPr="0054711C" w:rsidRDefault="0002368C" w:rsidP="009C576B">
      <w:pPr>
        <w:pStyle w:val="AttH2"/>
      </w:pPr>
      <w:r w:rsidRPr="00B0530F">
        <w:t xml:space="preserve">D24: Training Management Plan  </w:t>
      </w:r>
    </w:p>
    <w:p w14:paraId="4592B165" w14:textId="77777777" w:rsidR="0002368C" w:rsidRDefault="0002368C" w:rsidP="0002368C">
      <w:pPr>
        <w:jc w:val="both"/>
      </w:pPr>
      <w:r>
        <w:t>The Training Management Plan defines the training approach and activities to train the various TPL solution users, including PRMP staff, vendor staff, and other PRMP-identified stakeholders. The Training Management Plan covers the baseline train-the-trainer and enhancements to include any newly developed PRMP-specific training. The vendor is expected to conduct training activities throughout the duration of the contract, including during both Phase 1 DDI and Phase 2 M&amp;O.</w:t>
      </w:r>
    </w:p>
    <w:p w14:paraId="27AC36E0" w14:textId="77777777" w:rsidR="0002368C" w:rsidRDefault="0002368C" w:rsidP="0002368C">
      <w:pPr>
        <w:jc w:val="both"/>
      </w:pPr>
      <w:r>
        <w:t>The Training Management Plan will include, but is not limited to:</w:t>
      </w:r>
    </w:p>
    <w:p w14:paraId="14C205EC" w14:textId="003EF62C" w:rsidR="0002368C" w:rsidRDefault="0002368C" w:rsidP="009C576B">
      <w:pPr>
        <w:pStyle w:val="Textbullet1"/>
      </w:pPr>
      <w:r>
        <w:t>A schedule for conducting all training activities</w:t>
      </w:r>
    </w:p>
    <w:p w14:paraId="7269DA57" w14:textId="03C33764" w:rsidR="0002368C" w:rsidRDefault="0002368C" w:rsidP="009C576B">
      <w:pPr>
        <w:pStyle w:val="Textbullet1"/>
      </w:pPr>
      <w:r>
        <w:t>Samples of course evaluations, training course outlines, and tool training agendas</w:t>
      </w:r>
    </w:p>
    <w:p w14:paraId="61EA30DE" w14:textId="2E290A1C" w:rsidR="0002368C" w:rsidRDefault="0002368C" w:rsidP="009C576B">
      <w:pPr>
        <w:pStyle w:val="Textbullet1"/>
      </w:pPr>
      <w:r>
        <w:t>Instructions for registering for training</w:t>
      </w:r>
    </w:p>
    <w:p w14:paraId="706198D3" w14:textId="779346EA" w:rsidR="0002368C" w:rsidRDefault="0002368C" w:rsidP="009C576B">
      <w:pPr>
        <w:pStyle w:val="Textbullet1"/>
      </w:pPr>
      <w:r>
        <w:t>Specific training course descriptions including, but not limited to, online and in-person training courses</w:t>
      </w:r>
    </w:p>
    <w:p w14:paraId="6B30D13C" w14:textId="75DF86AC" w:rsidR="0002368C" w:rsidRDefault="0002368C" w:rsidP="009C576B">
      <w:pPr>
        <w:pStyle w:val="Textbullet1"/>
      </w:pPr>
      <w:r>
        <w:t>Training requirements</w:t>
      </w:r>
    </w:p>
    <w:p w14:paraId="4AD7CAEE" w14:textId="42DC1A9E" w:rsidR="0002368C" w:rsidRDefault="0002368C" w:rsidP="009C576B">
      <w:pPr>
        <w:pStyle w:val="Textbullet1"/>
      </w:pPr>
      <w:r>
        <w:t>Process and timeline for uploading training materials to PRMP’s SharePoint site</w:t>
      </w:r>
    </w:p>
    <w:p w14:paraId="26423E87" w14:textId="1A6D37C2" w:rsidR="002A7173" w:rsidRDefault="0002368C" w:rsidP="0002368C">
      <w:pPr>
        <w:jc w:val="both"/>
      </w:pPr>
      <w:r>
        <w:t xml:space="preserve">As the vendor becomes acquainted with each business group during the development of </w:t>
      </w:r>
      <w:r w:rsidR="005D3A04">
        <w:t>the Training Management Plan</w:t>
      </w:r>
      <w:r>
        <w:t>, the vendor will provide recommendations for the best process to train new hires and to deliver updated and remedial training designed for existing staff. This information should be included in the Training Management Plan and subject to PRMP approval.</w:t>
      </w:r>
    </w:p>
    <w:p w14:paraId="4BA6760F" w14:textId="5D5875D3" w:rsidR="00DC6D96" w:rsidRPr="0054711C" w:rsidRDefault="00DC6D96" w:rsidP="009C576B">
      <w:pPr>
        <w:pStyle w:val="AttH2"/>
      </w:pPr>
      <w:r w:rsidRPr="00B0530F">
        <w:t xml:space="preserve">D25: System Readiness Certification for UAT </w:t>
      </w:r>
    </w:p>
    <w:p w14:paraId="4C0BE8AD" w14:textId="77777777" w:rsidR="00DC6D96" w:rsidRDefault="00DC6D96" w:rsidP="00DC6D96">
      <w:pPr>
        <w:jc w:val="both"/>
      </w:pPr>
      <w:r>
        <w:t xml:space="preserve">System Readiness Certification for UAT is the vendor’s statement that the system has passed all internal testing and is now ready for UAT. </w:t>
      </w:r>
    </w:p>
    <w:p w14:paraId="7FEA1CC5" w14:textId="77777777" w:rsidR="00DC6D96" w:rsidRDefault="00DC6D96" w:rsidP="00DC6D96">
      <w:pPr>
        <w:jc w:val="both"/>
      </w:pPr>
      <w:r>
        <w:t>The vendor must provide a System Readiness Certification document with accompanying test results to PRMP based on the tasks described in system readiness assessment. The System Readiness Certification will demonstrate that the system has met the following criteria:</w:t>
      </w:r>
    </w:p>
    <w:p w14:paraId="535EAF4C" w14:textId="27508D6E" w:rsidR="00DC6D96" w:rsidRDefault="00DC6D96" w:rsidP="009C576B">
      <w:pPr>
        <w:pStyle w:val="Textbullet1"/>
      </w:pPr>
      <w:r>
        <w:t>System meets all functional requirements</w:t>
      </w:r>
    </w:p>
    <w:p w14:paraId="7277C8A7" w14:textId="559BA4BE" w:rsidR="00DC6D96" w:rsidRDefault="00DC6D96" w:rsidP="009C576B">
      <w:pPr>
        <w:pStyle w:val="Textbullet1"/>
      </w:pPr>
      <w:r>
        <w:t>System meets all non-functional requirements</w:t>
      </w:r>
    </w:p>
    <w:p w14:paraId="7859AAE5" w14:textId="18E08439" w:rsidR="00DC6D96" w:rsidRDefault="00DC6D96" w:rsidP="009C576B">
      <w:pPr>
        <w:pStyle w:val="Textbullet1"/>
      </w:pPr>
      <w:r>
        <w:t>System has passed the system qualification test with no known major errors</w:t>
      </w:r>
    </w:p>
    <w:p w14:paraId="22FE19B1" w14:textId="623EBE44" w:rsidR="00DC6D96" w:rsidRDefault="00DC6D96" w:rsidP="009C576B">
      <w:pPr>
        <w:pStyle w:val="Textbullet1"/>
      </w:pPr>
      <w:r>
        <w:t>Successful execution of the test scripts(s) for each test phase, or as requested by PRMP</w:t>
      </w:r>
    </w:p>
    <w:p w14:paraId="092C5094" w14:textId="2064B13E" w:rsidR="00DC6D96" w:rsidRDefault="00DC6D96" w:rsidP="009C576B">
      <w:pPr>
        <w:pStyle w:val="Textbullet1"/>
      </w:pPr>
      <w:r>
        <w:t xml:space="preserve">No open critical, major, or average severity defects </w:t>
      </w:r>
      <w:r w:rsidR="00615642">
        <w:t>or findings</w:t>
      </w:r>
      <w:r>
        <w:t xml:space="preserve"> unless the issue is determined to be low-impact and low-risk</w:t>
      </w:r>
    </w:p>
    <w:p w14:paraId="041BF6DD" w14:textId="32240C70" w:rsidR="00DC6D96" w:rsidRDefault="00DC6D96" w:rsidP="009C576B">
      <w:pPr>
        <w:pStyle w:val="Textbullet1"/>
      </w:pPr>
      <w:r>
        <w:lastRenderedPageBreak/>
        <w:t>Stability of all modules and components in the test environment</w:t>
      </w:r>
    </w:p>
    <w:p w14:paraId="3FDA3F7F" w14:textId="46827C19" w:rsidR="00DC6D96" w:rsidRDefault="00DC6D96" w:rsidP="009C576B">
      <w:pPr>
        <w:pStyle w:val="Textbullet1"/>
      </w:pPr>
      <w:r>
        <w:t>System meets all CMS and PRMP SMC criteria and CEFs required for CMS certification</w:t>
      </w:r>
    </w:p>
    <w:p w14:paraId="1494DC67" w14:textId="6A1F5C8C" w:rsidR="009534C3" w:rsidRDefault="00DC6D96" w:rsidP="0054711C">
      <w:pPr>
        <w:spacing w:before="160"/>
        <w:jc w:val="both"/>
      </w:pPr>
      <w:r>
        <w:t xml:space="preserve">This deliverable is provided to demonstrate fulfillment of the UAT entrance criteria and </w:t>
      </w:r>
      <w:r w:rsidR="007E78A6">
        <w:t xml:space="preserve">must be </w:t>
      </w:r>
      <w:r>
        <w:t>approved by PRMP prior to UAT initiation.</w:t>
      </w:r>
    </w:p>
    <w:p w14:paraId="5A50766E" w14:textId="0A3D9290" w:rsidR="006D6D8D" w:rsidRPr="0054711C" w:rsidRDefault="006D6D8D" w:rsidP="009C576B">
      <w:pPr>
        <w:pStyle w:val="AttH2"/>
      </w:pPr>
      <w:r w:rsidRPr="00B0530F">
        <w:t xml:space="preserve">D26: Cutover Playbook </w:t>
      </w:r>
    </w:p>
    <w:p w14:paraId="5BDC3047" w14:textId="4C9A14AD" w:rsidR="006D6D8D" w:rsidRDefault="006D6D8D" w:rsidP="006D6D8D">
      <w:pPr>
        <w:jc w:val="both"/>
      </w:pPr>
      <w:r>
        <w:t xml:space="preserve">The Cutover Playbook should provide a detailed task-by-task schedule of the activities to be completed during the implementation/cutover </w:t>
      </w:r>
      <w:r w:rsidR="00E47394">
        <w:t>of</w:t>
      </w:r>
      <w:r>
        <w:t xml:space="preserve"> the new solution at go-live. </w:t>
      </w:r>
    </w:p>
    <w:p w14:paraId="2934F739" w14:textId="77777777" w:rsidR="006D6D8D" w:rsidRDefault="006D6D8D" w:rsidP="006D6D8D">
      <w:pPr>
        <w:jc w:val="both"/>
      </w:pPr>
      <w:r>
        <w:t>The Cutover Playbook should include, but not be limited to, the following details:</w:t>
      </w:r>
    </w:p>
    <w:p w14:paraId="6FFD20F8" w14:textId="5125F8C7" w:rsidR="006D6D8D" w:rsidRDefault="006D6D8D" w:rsidP="009C576B">
      <w:pPr>
        <w:pStyle w:val="Textbullet1"/>
      </w:pPr>
      <w:r>
        <w:t>Task ID</w:t>
      </w:r>
    </w:p>
    <w:p w14:paraId="5CE6AD13" w14:textId="196BF6B6" w:rsidR="006D6D8D" w:rsidRDefault="006D6D8D" w:rsidP="009C576B">
      <w:pPr>
        <w:pStyle w:val="Textbullet1"/>
      </w:pPr>
      <w:r>
        <w:t>Task title</w:t>
      </w:r>
    </w:p>
    <w:p w14:paraId="188A89CC" w14:textId="1DE9DDE8" w:rsidR="006D6D8D" w:rsidRDefault="006D6D8D" w:rsidP="009C576B">
      <w:pPr>
        <w:pStyle w:val="Textbullet1"/>
      </w:pPr>
      <w:r>
        <w:t xml:space="preserve">Task description </w:t>
      </w:r>
    </w:p>
    <w:p w14:paraId="15D50D10" w14:textId="1306F40B" w:rsidR="006D6D8D" w:rsidRDefault="006D6D8D" w:rsidP="009C576B">
      <w:pPr>
        <w:pStyle w:val="Textbullet1"/>
      </w:pPr>
      <w:r>
        <w:t>Responsible (such as PRMP, vendor, or external entity)</w:t>
      </w:r>
    </w:p>
    <w:p w14:paraId="2962C9E6" w14:textId="2F4D1AD2" w:rsidR="006D6D8D" w:rsidRDefault="006D6D8D" w:rsidP="009C576B">
      <w:pPr>
        <w:pStyle w:val="Textbullet1"/>
      </w:pPr>
      <w:r>
        <w:t>Responsible owner’s name</w:t>
      </w:r>
    </w:p>
    <w:p w14:paraId="4DE8410A" w14:textId="011C19CE" w:rsidR="006D6D8D" w:rsidRDefault="006D6D8D" w:rsidP="009C576B">
      <w:pPr>
        <w:pStyle w:val="Textbullet1"/>
      </w:pPr>
      <w:r>
        <w:t>Start date</w:t>
      </w:r>
    </w:p>
    <w:p w14:paraId="6213F738" w14:textId="381D22B7" w:rsidR="006D6D8D" w:rsidRDefault="006D6D8D" w:rsidP="009C576B">
      <w:pPr>
        <w:pStyle w:val="Textbullet1"/>
      </w:pPr>
      <w:r>
        <w:t>Start time (if applicable)</w:t>
      </w:r>
    </w:p>
    <w:p w14:paraId="33001056" w14:textId="630E0070" w:rsidR="006D6D8D" w:rsidRDefault="006D6D8D" w:rsidP="009C576B">
      <w:pPr>
        <w:pStyle w:val="Textbullet1"/>
      </w:pPr>
      <w:r>
        <w:t>Finish date</w:t>
      </w:r>
    </w:p>
    <w:p w14:paraId="247F89C9" w14:textId="7C136B7B" w:rsidR="006D6D8D" w:rsidRDefault="006D6D8D" w:rsidP="009C576B">
      <w:pPr>
        <w:pStyle w:val="Textbullet1"/>
      </w:pPr>
      <w:r>
        <w:t>Finish time (if applicable)</w:t>
      </w:r>
    </w:p>
    <w:p w14:paraId="60D8F37C" w14:textId="34F55D2E" w:rsidR="00DC6D96" w:rsidRDefault="006D6D8D" w:rsidP="009C576B">
      <w:pPr>
        <w:pStyle w:val="Textbullet1"/>
      </w:pPr>
      <w:r>
        <w:t>All other fields identified by PRMP</w:t>
      </w:r>
    </w:p>
    <w:p w14:paraId="728F7966" w14:textId="161FDAB8" w:rsidR="00E31614" w:rsidRPr="0054711C" w:rsidRDefault="00E31614" w:rsidP="009C576B">
      <w:pPr>
        <w:pStyle w:val="AttH2"/>
      </w:pPr>
      <w:r w:rsidRPr="00B0530F">
        <w:t xml:space="preserve">D27: System Certification Evidence  </w:t>
      </w:r>
    </w:p>
    <w:p w14:paraId="053128FB" w14:textId="77777777" w:rsidR="00E31614" w:rsidRDefault="00E31614" w:rsidP="00E31614">
      <w:pPr>
        <w:jc w:val="both"/>
      </w:pPr>
      <w:r>
        <w:t xml:space="preserve">The vendor should provide all entry criteria artifacts, evidence, and documentation necessary to support CMS certification efforts and all other federal reviews required throughout the project, including the CMS Final Certification Review that will occur at least six (6) months after the solution has been operational. </w:t>
      </w:r>
    </w:p>
    <w:p w14:paraId="49FDE074" w14:textId="4F0518C6" w:rsidR="00E31614" w:rsidRDefault="00E31614" w:rsidP="00E31614">
      <w:pPr>
        <w:jc w:val="both"/>
      </w:pPr>
      <w:r>
        <w:t xml:space="preserve">The vendor should provide numerous data, documents, information, and artifacts to PRMP as evidence in support of all certification reviews. Production screenshots, reports, entry criteria artifacts, and data for </w:t>
      </w:r>
      <w:r w:rsidR="001732FC">
        <w:t>c</w:t>
      </w:r>
      <w:r>
        <w:t>ertification should include, but not be limited to:</w:t>
      </w:r>
    </w:p>
    <w:p w14:paraId="2B988F9E" w14:textId="4FFEBB87" w:rsidR="00E31614" w:rsidRDefault="00E31614" w:rsidP="009C576B">
      <w:pPr>
        <w:pStyle w:val="Textbullet1"/>
      </w:pPr>
      <w:r>
        <w:t>Demonstrations of the working solution including, but not limited to, the module demo and interaction with other modules/systems</w:t>
      </w:r>
    </w:p>
    <w:p w14:paraId="16CA7332" w14:textId="4251F140" w:rsidR="00E31614" w:rsidRDefault="00E31614" w:rsidP="009C576B">
      <w:pPr>
        <w:pStyle w:val="Textbullet1"/>
      </w:pPr>
      <w:r>
        <w:t>Samples of production data, as requested by PRMP</w:t>
      </w:r>
    </w:p>
    <w:p w14:paraId="6FB213FC" w14:textId="257A5E76" w:rsidR="00E31614" w:rsidRDefault="00E31614" w:rsidP="009C576B">
      <w:pPr>
        <w:pStyle w:val="Textbullet1"/>
      </w:pPr>
      <w:r>
        <w:t>Substantive and representative sets of all reports and information retrieval screens (electronic format preferred)</w:t>
      </w:r>
    </w:p>
    <w:p w14:paraId="1DB5AE0C" w14:textId="63AFAA03" w:rsidR="00E31614" w:rsidRDefault="00E31614" w:rsidP="009C576B">
      <w:pPr>
        <w:pStyle w:val="Textbullet1"/>
      </w:pPr>
      <w:r>
        <w:t>A list of information retrieval functions and reports for each business area (including a list that identifies the distribution of the reports and who can access the information retrieval displays)</w:t>
      </w:r>
    </w:p>
    <w:p w14:paraId="5DE2D3CE" w14:textId="3484C915" w:rsidR="00E31614" w:rsidRDefault="00E31614" w:rsidP="009C576B">
      <w:pPr>
        <w:pStyle w:val="Textbullet1"/>
      </w:pPr>
      <w:r>
        <w:lastRenderedPageBreak/>
        <w:t>System performance reports</w:t>
      </w:r>
    </w:p>
    <w:p w14:paraId="61E470AF" w14:textId="08616472" w:rsidR="00E31614" w:rsidRDefault="00E31614" w:rsidP="009C576B">
      <w:pPr>
        <w:pStyle w:val="Textbullet1"/>
      </w:pPr>
      <w:r>
        <w:t>Evidence that the solution is being regularly backed up</w:t>
      </w:r>
    </w:p>
    <w:p w14:paraId="0E4A4DA0" w14:textId="38A2FF69" w:rsidR="009534C3" w:rsidRDefault="00E31614" w:rsidP="009C576B">
      <w:pPr>
        <w:pStyle w:val="Textbullet1"/>
      </w:pPr>
      <w:r>
        <w:t>Results for the administration of test cases and scenarios requested by CMS</w:t>
      </w:r>
    </w:p>
    <w:p w14:paraId="79A8CC9A" w14:textId="56D0D95F" w:rsidR="00244BE9" w:rsidRPr="0054711C" w:rsidRDefault="00244BE9" w:rsidP="009C576B">
      <w:pPr>
        <w:pStyle w:val="AttH2"/>
      </w:pPr>
      <w:r w:rsidRPr="00B0530F">
        <w:t xml:space="preserve">D28: Implementation Plan </w:t>
      </w:r>
    </w:p>
    <w:p w14:paraId="5BBE2EDF" w14:textId="77777777" w:rsidR="00244BE9" w:rsidRDefault="00244BE9" w:rsidP="00244BE9">
      <w:pPr>
        <w:jc w:val="both"/>
      </w:pPr>
      <w:r>
        <w:t>The Implementation Plan provides a structured roadmap for deploying the TPL solution. It outlines the necessary steps, resources, timelines, and responsibilities required to ensure the successful setup, integration, and operation of the TPL solution within the MES. The plan addresses core phases such as project initiation, system configuration, data migration, user training, testing, and post-implementation support. Its goal is to establish a comprehensive approach for a seamless rollout, minimizing risks and ensuring all operational and compliance needs are met.</w:t>
      </w:r>
    </w:p>
    <w:p w14:paraId="2A1915D4" w14:textId="77777777" w:rsidR="00244BE9" w:rsidRDefault="00244BE9" w:rsidP="00244BE9">
      <w:pPr>
        <w:jc w:val="both"/>
      </w:pPr>
      <w:r>
        <w:t>The Implementation Plan should include, but not be limited to:</w:t>
      </w:r>
    </w:p>
    <w:p w14:paraId="1F672050" w14:textId="60EE5CEB" w:rsidR="00244BE9" w:rsidRDefault="00244BE9" w:rsidP="009C576B">
      <w:pPr>
        <w:pStyle w:val="Textbullet1"/>
      </w:pPr>
      <w:r>
        <w:t>Description of implementation</w:t>
      </w:r>
    </w:p>
    <w:p w14:paraId="524F5CAD" w14:textId="56BEB6D0" w:rsidR="00244BE9" w:rsidRDefault="00244BE9" w:rsidP="009C576B">
      <w:pPr>
        <w:pStyle w:val="Textbullet1"/>
      </w:pPr>
      <w:r>
        <w:t>Points of contact prior to, during, and after implementation</w:t>
      </w:r>
    </w:p>
    <w:p w14:paraId="49A33ADB" w14:textId="393FE68F" w:rsidR="00244BE9" w:rsidRDefault="00244BE9" w:rsidP="009C576B">
      <w:pPr>
        <w:pStyle w:val="Textbullet1"/>
      </w:pPr>
      <w:r>
        <w:t>Primary tasks of focus during implementation</w:t>
      </w:r>
    </w:p>
    <w:p w14:paraId="1615AD84" w14:textId="46424224" w:rsidR="00244BE9" w:rsidRDefault="00244BE9" w:rsidP="009C576B">
      <w:pPr>
        <w:pStyle w:val="Textbullet1"/>
      </w:pPr>
      <w:r>
        <w:t>Implementation schedule and checklist</w:t>
      </w:r>
    </w:p>
    <w:p w14:paraId="58AE5F24" w14:textId="7AE0C8BA" w:rsidR="00244BE9" w:rsidRDefault="00244BE9" w:rsidP="009C576B">
      <w:pPr>
        <w:pStyle w:val="Textbullet1"/>
      </w:pPr>
      <w:r>
        <w:t>Security and privacy policies and procedures of focus during implementation</w:t>
      </w:r>
    </w:p>
    <w:p w14:paraId="3484DF24" w14:textId="2F179621" w:rsidR="00244BE9" w:rsidRDefault="00244BE9" w:rsidP="009C576B">
      <w:pPr>
        <w:pStyle w:val="Textbullet1"/>
      </w:pPr>
      <w:r>
        <w:t>Hardware, software, facilities, and materials of focus during implementation</w:t>
      </w:r>
    </w:p>
    <w:p w14:paraId="6871339B" w14:textId="5E3F6745" w:rsidR="00244BE9" w:rsidRDefault="00244BE9" w:rsidP="009C576B">
      <w:pPr>
        <w:pStyle w:val="Textbullet1"/>
      </w:pPr>
      <w:r>
        <w:t>Documentation to be used in support of implementation</w:t>
      </w:r>
    </w:p>
    <w:p w14:paraId="59D59EBE" w14:textId="0CA5B869" w:rsidR="00244BE9" w:rsidRDefault="00244BE9" w:rsidP="009C576B">
      <w:pPr>
        <w:pStyle w:val="Textbullet1"/>
      </w:pPr>
      <w:r>
        <w:t>Personnel and staffing requirements during implementation</w:t>
      </w:r>
    </w:p>
    <w:p w14:paraId="7337CC44" w14:textId="3F2CEACD" w:rsidR="00244BE9" w:rsidRDefault="00244BE9" w:rsidP="009C576B">
      <w:pPr>
        <w:pStyle w:val="Textbullet1"/>
      </w:pPr>
      <w:r>
        <w:t>Training approach for implementation staff</w:t>
      </w:r>
    </w:p>
    <w:p w14:paraId="3EA44676" w14:textId="490F04B6" w:rsidR="00244BE9" w:rsidRDefault="00244BE9" w:rsidP="009C576B">
      <w:pPr>
        <w:pStyle w:val="Textbullet1"/>
      </w:pPr>
      <w:r>
        <w:t>Outstanding issues and associated implementation strategies to manage risk posed by outstanding issues</w:t>
      </w:r>
    </w:p>
    <w:p w14:paraId="3F2FFD27" w14:textId="5BA714FA" w:rsidR="00244BE9" w:rsidRDefault="00244BE9" w:rsidP="009C576B">
      <w:pPr>
        <w:pStyle w:val="Textbullet1"/>
      </w:pPr>
      <w:r>
        <w:t>Performance monitoring</w:t>
      </w:r>
    </w:p>
    <w:p w14:paraId="2F0F844E" w14:textId="3281AF13" w:rsidR="00244BE9" w:rsidRDefault="00244BE9" w:rsidP="009C576B">
      <w:pPr>
        <w:pStyle w:val="Textbullet1"/>
      </w:pPr>
      <w:r>
        <w:t>Known and potential risks as well as contingencies</w:t>
      </w:r>
    </w:p>
    <w:p w14:paraId="01537497" w14:textId="37D623A8" w:rsidR="00244BE9" w:rsidRDefault="00244BE9" w:rsidP="009C576B">
      <w:pPr>
        <w:pStyle w:val="Textbullet1"/>
      </w:pPr>
      <w:r>
        <w:t>Implementation readiness verification and validation approach</w:t>
      </w:r>
    </w:p>
    <w:p w14:paraId="79AC6692" w14:textId="29E639A8" w:rsidR="00244BE9" w:rsidRDefault="00244BE9" w:rsidP="009C576B">
      <w:pPr>
        <w:pStyle w:val="Textbullet1"/>
      </w:pPr>
      <w:r>
        <w:t>Definition of how release and deployment packages can be tracked, installed, tested, verified, and/or uninstalled or backed out, if appropriate</w:t>
      </w:r>
    </w:p>
    <w:p w14:paraId="65E7E533" w14:textId="01B74BD1" w:rsidR="00244BE9" w:rsidRDefault="00244BE9" w:rsidP="009C576B">
      <w:pPr>
        <w:pStyle w:val="Textbullet1"/>
      </w:pPr>
      <w:r>
        <w:t>Definition of how deviations, risks, and issues related to the new or updated module are recorded and how corrective actions are ensured</w:t>
      </w:r>
    </w:p>
    <w:p w14:paraId="0C50CC24" w14:textId="432F241F" w:rsidR="00244BE9" w:rsidRDefault="00244BE9" w:rsidP="009C576B">
      <w:pPr>
        <w:pStyle w:val="Textbullet1"/>
      </w:pPr>
      <w:r>
        <w:t xml:space="preserve">Definition of how applicable TPL-related responsibilities will be transitioned from </w:t>
      </w:r>
      <w:r w:rsidR="00A45519">
        <w:t>PRMP and other entities</w:t>
      </w:r>
      <w:r>
        <w:t xml:space="preserve"> to the vendor (if applicable)</w:t>
      </w:r>
    </w:p>
    <w:p w14:paraId="12B4492A" w14:textId="552C34CF" w:rsidR="00244BE9" w:rsidRDefault="00244BE9" w:rsidP="009C576B">
      <w:pPr>
        <w:pStyle w:val="Textbullet1"/>
      </w:pPr>
      <w:r>
        <w:t>Definition of how the transfer of knowledge will occur to enable end users to optimize their use of the new/updated system to support their business activities</w:t>
      </w:r>
    </w:p>
    <w:p w14:paraId="296779B2" w14:textId="4F24FAC8" w:rsidR="00244BE9" w:rsidRDefault="00244BE9" w:rsidP="009C576B">
      <w:pPr>
        <w:pStyle w:val="Textbullet1"/>
      </w:pPr>
      <w:r>
        <w:t>Definition of how skills and knowledge will be transferred to operations staff to enable them to deliver, support, and maintain the new/updated system according to the documented SLAs effectively and efficiently</w:t>
      </w:r>
    </w:p>
    <w:p w14:paraId="01B4664D" w14:textId="4C77222B" w:rsidR="00244BE9" w:rsidRDefault="00244BE9" w:rsidP="009C576B">
      <w:pPr>
        <w:pStyle w:val="Textbullet1"/>
      </w:pPr>
      <w:r>
        <w:t>Defect management plan to support DDI and M&amp;O phases</w:t>
      </w:r>
    </w:p>
    <w:p w14:paraId="1EA07F9A" w14:textId="1EB421F5" w:rsidR="009534C3" w:rsidRDefault="00244BE9" w:rsidP="009C576B">
      <w:pPr>
        <w:pStyle w:val="Textbullet1"/>
      </w:pPr>
      <w:r>
        <w:lastRenderedPageBreak/>
        <w:t>Entrance and exit criteria for each of the Phase 1 DDI testing stages</w:t>
      </w:r>
    </w:p>
    <w:p w14:paraId="01A4BB71" w14:textId="40089253" w:rsidR="002945C5" w:rsidRPr="0054711C" w:rsidRDefault="002945C5" w:rsidP="009C576B">
      <w:pPr>
        <w:pStyle w:val="AttH2"/>
      </w:pPr>
      <w:r w:rsidRPr="00B0530F">
        <w:t xml:space="preserve">D29: User, System, and Product Documentation </w:t>
      </w:r>
    </w:p>
    <w:p w14:paraId="27B79DBE" w14:textId="77777777" w:rsidR="002945C5" w:rsidRDefault="002945C5" w:rsidP="002945C5">
      <w:pPr>
        <w:jc w:val="both"/>
      </w:pPr>
      <w:r>
        <w:t>The User, System, and Product Documentation will include all applicable documents developed during the duration of the contract. User, System, and Product Documentation consists of all documentation necessary to support users in executing system-related business processes, including:</w:t>
      </w:r>
    </w:p>
    <w:p w14:paraId="4A2B44A3" w14:textId="2FF858D7" w:rsidR="002945C5" w:rsidRDefault="002945C5" w:rsidP="009C576B">
      <w:pPr>
        <w:pStyle w:val="Textbullet1"/>
      </w:pPr>
      <w:r>
        <w:t>Interface Control Documents</w:t>
      </w:r>
      <w:r w:rsidR="00792E7A">
        <w:t xml:space="preserve"> (ICDs)</w:t>
      </w:r>
    </w:p>
    <w:p w14:paraId="78F4F28C" w14:textId="2AC564EE" w:rsidR="002945C5" w:rsidRDefault="002945C5" w:rsidP="009C576B">
      <w:pPr>
        <w:pStyle w:val="Textbullet1"/>
      </w:pPr>
      <w:r>
        <w:t>Mapping to Requirements Specification Document, Detailed System Design Document, and business process model (BPM) materials</w:t>
      </w:r>
    </w:p>
    <w:p w14:paraId="6809D866" w14:textId="1B6A9049" w:rsidR="002945C5" w:rsidRDefault="002945C5" w:rsidP="009C576B">
      <w:pPr>
        <w:pStyle w:val="Textbullet1"/>
      </w:pPr>
      <w:r>
        <w:t>Operations and reference manuals for end users</w:t>
      </w:r>
    </w:p>
    <w:p w14:paraId="5CBF9E7D" w14:textId="1915C261" w:rsidR="002945C5" w:rsidRDefault="002945C5" w:rsidP="009C576B">
      <w:pPr>
        <w:pStyle w:val="Textbullet1"/>
      </w:pPr>
      <w:r>
        <w:t>Standard Operating Procedures (SOPs), job aids, and desk-level procedures</w:t>
      </w:r>
    </w:p>
    <w:p w14:paraId="3E300EA8" w14:textId="73C948A8" w:rsidR="002945C5" w:rsidRDefault="002945C5" w:rsidP="009C576B">
      <w:pPr>
        <w:pStyle w:val="Textbullet1"/>
      </w:pPr>
      <w:r>
        <w:t>User guides stating how the vendor will receive and answer questions from users once the system is operational</w:t>
      </w:r>
    </w:p>
    <w:p w14:paraId="3267375F" w14:textId="5F5A3EB9" w:rsidR="00000F19" w:rsidRDefault="002945C5" w:rsidP="009C576B">
      <w:pPr>
        <w:pStyle w:val="Textbullet1"/>
      </w:pPr>
      <w:r>
        <w:t>List of all error codes and explanations by component</w:t>
      </w:r>
    </w:p>
    <w:p w14:paraId="0B3A418D" w14:textId="0ACEAF94" w:rsidR="0088018C" w:rsidRPr="0054711C" w:rsidRDefault="007A0447" w:rsidP="009C576B">
      <w:pPr>
        <w:pStyle w:val="AttH2"/>
      </w:pPr>
      <w:r>
        <w:t>D</w:t>
      </w:r>
      <w:r w:rsidR="0088018C" w:rsidRPr="00B0530F">
        <w:t xml:space="preserve">30: System Operations Plan </w:t>
      </w:r>
    </w:p>
    <w:p w14:paraId="54F17991" w14:textId="77777777" w:rsidR="0088018C" w:rsidRDefault="0088018C" w:rsidP="0088018C">
      <w:pPr>
        <w:jc w:val="both"/>
      </w:pPr>
      <w:r>
        <w:t>The System Operations Plan describes all required systems’ operational activities and provides guidance on system maintenance and enhancement practices, tools, and approaches. The vendor should also provide any additional documentation, such as commercial off-the-shelf (COTS) software user manuals, if applicable. The System Operations Plan covers both the functional and non-functional parts of operations, encompassing system functionality from a PRMP user’s perspective, and a technical user’s perspective, as well as scope of the services.</w:t>
      </w:r>
    </w:p>
    <w:p w14:paraId="4ED1841F" w14:textId="77777777" w:rsidR="0088018C" w:rsidRDefault="0088018C" w:rsidP="0088018C">
      <w:pPr>
        <w:jc w:val="both"/>
      </w:pPr>
      <w:r>
        <w:t>The System Operations Plan should include at a minimum:</w:t>
      </w:r>
    </w:p>
    <w:p w14:paraId="56C667EF" w14:textId="0938E22B" w:rsidR="0088018C" w:rsidRDefault="0088018C" w:rsidP="009C576B">
      <w:pPr>
        <w:pStyle w:val="Textbullet1"/>
      </w:pPr>
      <w:r>
        <w:t>Description of how to use the system based on user roles and responsibilities</w:t>
      </w:r>
    </w:p>
    <w:p w14:paraId="148E3164" w14:textId="249EA164" w:rsidR="0088018C" w:rsidRDefault="0088018C" w:rsidP="009C576B">
      <w:pPr>
        <w:pStyle w:val="Textbullet1"/>
      </w:pPr>
      <w:r>
        <w:t>List of pre-built reports and their descriptions</w:t>
      </w:r>
    </w:p>
    <w:p w14:paraId="2E097C95" w14:textId="10D67BE2" w:rsidR="0088018C" w:rsidRDefault="0088018C" w:rsidP="009C576B">
      <w:pPr>
        <w:pStyle w:val="Textbullet1"/>
      </w:pPr>
      <w:r>
        <w:t>Description of all screens and how they are interrelated</w:t>
      </w:r>
    </w:p>
    <w:p w14:paraId="3CFD1CE5" w14:textId="3E3E979B" w:rsidR="0088018C" w:rsidRDefault="0088018C" w:rsidP="009C576B">
      <w:pPr>
        <w:pStyle w:val="Textbullet1"/>
      </w:pPr>
      <w:r>
        <w:t>Description of all help and navigation functions and how to use them</w:t>
      </w:r>
    </w:p>
    <w:p w14:paraId="554A62F1" w14:textId="0F359CF2" w:rsidR="0088018C" w:rsidRDefault="0088018C" w:rsidP="009C576B">
      <w:pPr>
        <w:pStyle w:val="Textbullet1"/>
      </w:pPr>
      <w:r>
        <w:t>Complete list of error messages, their descriptions, and how to resolve the errors</w:t>
      </w:r>
    </w:p>
    <w:p w14:paraId="21C2AB04" w14:textId="2BE40435" w:rsidR="0088018C" w:rsidRDefault="0088018C" w:rsidP="009C576B">
      <w:pPr>
        <w:pStyle w:val="Textbullet1"/>
      </w:pPr>
      <w:r>
        <w:t>List of all included system documentation and its use</w:t>
      </w:r>
    </w:p>
    <w:p w14:paraId="44278EC5" w14:textId="50A72E4C" w:rsidR="0088018C" w:rsidRDefault="0088018C" w:rsidP="009C576B">
      <w:pPr>
        <w:pStyle w:val="Textbullet1"/>
      </w:pPr>
      <w:r>
        <w:t>How to troubleshoot common system problems</w:t>
      </w:r>
    </w:p>
    <w:p w14:paraId="3C9CFEFF" w14:textId="1CB505A7" w:rsidR="0088018C" w:rsidRDefault="0088018C" w:rsidP="009C576B">
      <w:pPr>
        <w:pStyle w:val="Textbullet1"/>
      </w:pPr>
      <w:r>
        <w:t>Description of the key data tables, elements, and contents</w:t>
      </w:r>
    </w:p>
    <w:p w14:paraId="6DEF57E6" w14:textId="7CCA29E0" w:rsidR="0088018C" w:rsidRDefault="0088018C" w:rsidP="009C576B">
      <w:pPr>
        <w:pStyle w:val="Textbullet1"/>
      </w:pPr>
      <w:r>
        <w:t>How to perform system maintenance functions, such as data backup and recovery, run batch processes (if applicable), perform data cleanup, and administer user accounts and permissions</w:t>
      </w:r>
    </w:p>
    <w:p w14:paraId="120BF58A" w14:textId="35AA0810" w:rsidR="0088018C" w:rsidRDefault="0088018C" w:rsidP="009C576B">
      <w:pPr>
        <w:pStyle w:val="Textbullet1"/>
      </w:pPr>
      <w:r>
        <w:t>Listing of all logs and how to interpret them</w:t>
      </w:r>
    </w:p>
    <w:p w14:paraId="6FD760A8" w14:textId="55C27FB8" w:rsidR="0088018C" w:rsidRDefault="0088018C" w:rsidP="009C576B">
      <w:pPr>
        <w:pStyle w:val="Textbullet1"/>
      </w:pPr>
      <w:r>
        <w:t>Key system capacity management considerations</w:t>
      </w:r>
    </w:p>
    <w:p w14:paraId="34A40FB5" w14:textId="273A3F8B" w:rsidR="0088018C" w:rsidRDefault="0088018C" w:rsidP="009C576B">
      <w:pPr>
        <w:pStyle w:val="Textbullet1"/>
      </w:pPr>
      <w:r>
        <w:t>Key security management functionality</w:t>
      </w:r>
    </w:p>
    <w:p w14:paraId="14FB6434" w14:textId="3F049FFE" w:rsidR="0088018C" w:rsidRDefault="0088018C" w:rsidP="009C576B">
      <w:pPr>
        <w:pStyle w:val="Textbullet1"/>
      </w:pPr>
      <w:r>
        <w:lastRenderedPageBreak/>
        <w:t>Contact information for receiving support</w:t>
      </w:r>
    </w:p>
    <w:p w14:paraId="0B3FE361" w14:textId="0DBAEC6B" w:rsidR="0088018C" w:rsidRDefault="0088018C" w:rsidP="009C576B">
      <w:pPr>
        <w:pStyle w:val="Textbullet1"/>
      </w:pPr>
      <w:r>
        <w:t>Where to find disaster recovery and business continuity information related to the system</w:t>
      </w:r>
    </w:p>
    <w:p w14:paraId="2D02B477" w14:textId="173D7FCE" w:rsidR="0088018C" w:rsidRDefault="0088018C" w:rsidP="009C576B">
      <w:pPr>
        <w:pStyle w:val="Textbullet1"/>
      </w:pPr>
      <w:r>
        <w:t>Complete documentation regarding system interfaces, outputs, and how to troubleshoot communications problems</w:t>
      </w:r>
    </w:p>
    <w:p w14:paraId="5BD203DC" w14:textId="5A061FD3" w:rsidR="0088018C" w:rsidRDefault="0088018C" w:rsidP="009C576B">
      <w:pPr>
        <w:pStyle w:val="Textbullet1"/>
      </w:pPr>
      <w:r>
        <w:t>System and system environment configuration baseline</w:t>
      </w:r>
    </w:p>
    <w:p w14:paraId="702A2E7B" w14:textId="6D3DCF1A" w:rsidR="002945C5" w:rsidRDefault="0088018C" w:rsidP="009C576B">
      <w:pPr>
        <w:pStyle w:val="Textbullet1"/>
      </w:pPr>
      <w:r>
        <w:t>Methods for monitoring and reporting system operations performance</w:t>
      </w:r>
    </w:p>
    <w:p w14:paraId="2BCD042E" w14:textId="15373FDD" w:rsidR="002F39FE" w:rsidRPr="0054711C" w:rsidRDefault="002F39FE" w:rsidP="009C576B">
      <w:pPr>
        <w:pStyle w:val="AttH2"/>
      </w:pPr>
      <w:r w:rsidRPr="00B0530F">
        <w:t>D31: Training Materials</w:t>
      </w:r>
    </w:p>
    <w:p w14:paraId="732617DF" w14:textId="77777777" w:rsidR="002F39FE" w:rsidRDefault="002F39FE" w:rsidP="002F39FE">
      <w:pPr>
        <w:jc w:val="both"/>
      </w:pPr>
      <w:r>
        <w:t>The training materials will include items used to conduct the training sessions for both the system and services provided under this contract, which will ensure that training objectives are met. The vendor must provide updated training materials as changes to the functionality of the system and TPL processes occur.</w:t>
      </w:r>
    </w:p>
    <w:p w14:paraId="176ECAF0" w14:textId="46487106" w:rsidR="002F39FE" w:rsidRDefault="002F39FE" w:rsidP="002F39FE">
      <w:pPr>
        <w:jc w:val="both"/>
      </w:pPr>
      <w:r>
        <w:t xml:space="preserve">The training materials will likely need to be provided in </w:t>
      </w:r>
      <w:r w:rsidR="00D233CD">
        <w:t xml:space="preserve">English and </w:t>
      </w:r>
      <w:r>
        <w:t>Spanish</w:t>
      </w:r>
      <w:r w:rsidR="00D233CD">
        <w:t xml:space="preserve"> (as spoken in Puerto Rico)</w:t>
      </w:r>
      <w:r w:rsidR="00CC796D">
        <w:t xml:space="preserve">. </w:t>
      </w:r>
      <w:r w:rsidR="004C1814">
        <w:t xml:space="preserve">Materials </w:t>
      </w:r>
      <w:r>
        <w:t>should include, at a minimum:</w:t>
      </w:r>
    </w:p>
    <w:p w14:paraId="106C15A8" w14:textId="3AD8AFDD" w:rsidR="002F39FE" w:rsidRDefault="002F39FE" w:rsidP="009C576B">
      <w:pPr>
        <w:pStyle w:val="Textbullet1"/>
      </w:pPr>
      <w:r>
        <w:t>Presentations, demonstrations, activities, handouts, and other required documentation</w:t>
      </w:r>
    </w:p>
    <w:p w14:paraId="1D8797EA" w14:textId="0A98CB6E" w:rsidR="002F39FE" w:rsidRDefault="002F39FE" w:rsidP="009C576B">
      <w:pPr>
        <w:pStyle w:val="Textbullet1"/>
      </w:pPr>
      <w:r>
        <w:t>Training plans, evaluation materials, training maintenance, and support plans</w:t>
      </w:r>
    </w:p>
    <w:p w14:paraId="75DBA33A" w14:textId="006030F8" w:rsidR="002F39FE" w:rsidRDefault="00951460" w:rsidP="009C576B">
      <w:pPr>
        <w:pStyle w:val="Textbullet1"/>
      </w:pPr>
      <w:r>
        <w:t xml:space="preserve">One </w:t>
      </w:r>
      <w:r w:rsidR="002F39FE">
        <w:t xml:space="preserve">electronic copy </w:t>
      </w:r>
      <w:r>
        <w:t xml:space="preserve">and one </w:t>
      </w:r>
      <w:r w:rsidR="002F39FE">
        <w:t>hard copy of all training materials that will be provided as directed by PRMP</w:t>
      </w:r>
    </w:p>
    <w:p w14:paraId="0611E342" w14:textId="307EAD94" w:rsidR="002F39FE" w:rsidRDefault="002F39FE" w:rsidP="009C576B">
      <w:pPr>
        <w:pStyle w:val="Textbullet1"/>
      </w:pPr>
      <w:r>
        <w:t>Online on-demand training</w:t>
      </w:r>
    </w:p>
    <w:p w14:paraId="7747FFC3" w14:textId="530B6F07" w:rsidR="002F39FE" w:rsidRDefault="002F39FE" w:rsidP="009C576B">
      <w:pPr>
        <w:pStyle w:val="Textbullet1"/>
      </w:pPr>
      <w:r>
        <w:t>Online help files accessible to users</w:t>
      </w:r>
    </w:p>
    <w:p w14:paraId="0E5F037E" w14:textId="202BE32A" w:rsidR="0088018C" w:rsidRPr="0054711C" w:rsidRDefault="002F39FE" w:rsidP="00895E10">
      <w:pPr>
        <w:spacing w:before="160"/>
        <w:jc w:val="both"/>
        <w:rPr>
          <w:b/>
          <w:bCs/>
          <w:sz w:val="24"/>
          <w:szCs w:val="24"/>
        </w:rPr>
      </w:pPr>
      <w:r>
        <w:t>The vendor is expected to provide maintenance and revision of training materials throughout the life of the contract to incorporate changes, enhancements, and other updates as requested by PRMP.</w:t>
      </w:r>
    </w:p>
    <w:p w14:paraId="7354E2BB" w14:textId="7B0F0109" w:rsidR="002D2461" w:rsidRPr="0054711C" w:rsidRDefault="002D2461" w:rsidP="009C576B">
      <w:pPr>
        <w:pStyle w:val="AttH2"/>
      </w:pPr>
      <w:r w:rsidRPr="00895E10">
        <w:t>D32: Turnover and Closeout Management Plan</w:t>
      </w:r>
    </w:p>
    <w:p w14:paraId="1A8B0FE1" w14:textId="77777777" w:rsidR="002D2461" w:rsidRDefault="002D2461" w:rsidP="002D2461">
      <w:pPr>
        <w:jc w:val="both"/>
      </w:pPr>
      <w:r>
        <w:t>The Turnover and Closeout Management Plan will be based on achieving a turnover within six (6) months prior to the end of the contract. The plan will include the following:</w:t>
      </w:r>
    </w:p>
    <w:p w14:paraId="63ECEC99" w14:textId="638ACD30" w:rsidR="002D2461" w:rsidRDefault="002D2461" w:rsidP="009C576B">
      <w:pPr>
        <w:pStyle w:val="Textbullet1"/>
      </w:pPr>
      <w:r>
        <w:t>Transition approach</w:t>
      </w:r>
    </w:p>
    <w:p w14:paraId="133D9CD3" w14:textId="032C7D3D" w:rsidR="002D2461" w:rsidRDefault="002D2461" w:rsidP="009C576B">
      <w:pPr>
        <w:pStyle w:val="Textbullet1"/>
      </w:pPr>
      <w:r>
        <w:t>Staffing</w:t>
      </w:r>
    </w:p>
    <w:p w14:paraId="3DB60C11" w14:textId="4AA56E56" w:rsidR="002D2461" w:rsidRDefault="002D2461" w:rsidP="009C576B">
      <w:pPr>
        <w:pStyle w:val="Textbullet1"/>
      </w:pPr>
      <w:r>
        <w:t>Tasks</w:t>
      </w:r>
    </w:p>
    <w:p w14:paraId="0BF9B19C" w14:textId="14A2690A" w:rsidR="002D2461" w:rsidRDefault="002D2461" w:rsidP="009C576B">
      <w:pPr>
        <w:pStyle w:val="Textbullet1"/>
      </w:pPr>
      <w:r>
        <w:t>Schedule</w:t>
      </w:r>
    </w:p>
    <w:p w14:paraId="051F6174" w14:textId="7C48222D" w:rsidR="002D2461" w:rsidRDefault="002D2461" w:rsidP="009C576B">
      <w:pPr>
        <w:pStyle w:val="Textbullet1"/>
      </w:pPr>
      <w:r>
        <w:t>Operational documentation and work artifacts</w:t>
      </w:r>
    </w:p>
    <w:p w14:paraId="1FEA3FF6" w14:textId="77777777" w:rsidR="002D2461" w:rsidRDefault="002D2461" w:rsidP="0054711C">
      <w:pPr>
        <w:spacing w:before="160"/>
        <w:jc w:val="both"/>
      </w:pPr>
      <w:r>
        <w:t>The Turnover and Closeout Management Plan will include, but not limited to:</w:t>
      </w:r>
    </w:p>
    <w:p w14:paraId="78A48945" w14:textId="00EE662B" w:rsidR="002D2461" w:rsidRDefault="002D2461" w:rsidP="009C576B">
      <w:pPr>
        <w:pStyle w:val="Textbullet1"/>
      </w:pPr>
      <w:r>
        <w:t>Knowledge transfer activities to PRMP or a designated agent</w:t>
      </w:r>
    </w:p>
    <w:p w14:paraId="5B331227" w14:textId="1C4D36CC" w:rsidR="002D2461" w:rsidRDefault="002D2461" w:rsidP="009C576B">
      <w:pPr>
        <w:pStyle w:val="Textbullet1"/>
      </w:pPr>
      <w:r>
        <w:lastRenderedPageBreak/>
        <w:t>Delivery of project documentation, including technical design, business design, business standard operational procedures, testing, pending findings, defects, change requests, and others</w:t>
      </w:r>
    </w:p>
    <w:p w14:paraId="514C4632" w14:textId="69FB5EA3" w:rsidR="002D2461" w:rsidRDefault="002D2461" w:rsidP="009C576B">
      <w:pPr>
        <w:pStyle w:val="Textbullet1"/>
      </w:pPr>
      <w:r>
        <w:t>Training activities on the use of the system</w:t>
      </w:r>
    </w:p>
    <w:p w14:paraId="762DD8CF" w14:textId="6E36D4A0" w:rsidR="002D2461" w:rsidRDefault="002D2461" w:rsidP="009C576B">
      <w:pPr>
        <w:pStyle w:val="Textbullet1"/>
      </w:pPr>
      <w:r>
        <w:t>Transfer of assets, as applicable</w:t>
      </w:r>
    </w:p>
    <w:p w14:paraId="57E36593" w14:textId="20E1D48C" w:rsidR="002D2461" w:rsidRDefault="002D2461" w:rsidP="009C576B">
      <w:pPr>
        <w:pStyle w:val="Textbullet1"/>
      </w:pPr>
      <w:r>
        <w:t>Escrow, if applicable</w:t>
      </w:r>
    </w:p>
    <w:p w14:paraId="49BC934A" w14:textId="2CCC811D" w:rsidR="002D2461" w:rsidRDefault="002D2461" w:rsidP="009C576B">
      <w:pPr>
        <w:pStyle w:val="Textbullet1"/>
      </w:pPr>
      <w:r>
        <w:t>Data authorized for transfer and backups</w:t>
      </w:r>
    </w:p>
    <w:p w14:paraId="626B6462" w14:textId="638393D5" w:rsidR="002D2461" w:rsidRDefault="002D2461" w:rsidP="009C576B">
      <w:pPr>
        <w:pStyle w:val="Textbullet1"/>
      </w:pPr>
      <w:r>
        <w:t>Statement of PRMP ownership, as applicable</w:t>
      </w:r>
    </w:p>
    <w:p w14:paraId="4CF6F006" w14:textId="1388C537" w:rsidR="002D2461" w:rsidRDefault="002D2461" w:rsidP="009C576B">
      <w:pPr>
        <w:pStyle w:val="Textbullet1"/>
      </w:pPr>
      <w:r>
        <w:t>Certificate of destruction, as applicable</w:t>
      </w:r>
    </w:p>
    <w:p w14:paraId="3862E9A7" w14:textId="5A5BDCC4" w:rsidR="002D2461" w:rsidRDefault="002D2461" w:rsidP="009C576B">
      <w:pPr>
        <w:pStyle w:val="Textbullet1"/>
      </w:pPr>
      <w:r>
        <w:t>Project closeout report</w:t>
      </w:r>
    </w:p>
    <w:p w14:paraId="45AA6C7B" w14:textId="2888F00D" w:rsidR="002D2461" w:rsidRDefault="002D2461" w:rsidP="009C576B">
      <w:pPr>
        <w:pStyle w:val="Textbullet1"/>
      </w:pPr>
      <w:r>
        <w:t>Description of the transition process</w:t>
      </w:r>
    </w:p>
    <w:p w14:paraId="36108918" w14:textId="1D653EA9" w:rsidR="002D2461" w:rsidRDefault="002D2461" w:rsidP="009C576B">
      <w:pPr>
        <w:pStyle w:val="Textbullet1"/>
      </w:pPr>
      <w:r>
        <w:t>Key personnel and their responsibilities during transition activities</w:t>
      </w:r>
    </w:p>
    <w:p w14:paraId="33683277" w14:textId="351CF68B" w:rsidR="002D2461" w:rsidRDefault="002D2461" w:rsidP="009C576B">
      <w:pPr>
        <w:pStyle w:val="Textbullet1"/>
      </w:pPr>
      <w:r>
        <w:t>List of product documentation and other system artifacts that will be turned over to PRMP</w:t>
      </w:r>
    </w:p>
    <w:p w14:paraId="3F64C36A" w14:textId="1362E97D" w:rsidR="002D2461" w:rsidRDefault="002D2461" w:rsidP="009C576B">
      <w:pPr>
        <w:pStyle w:val="Textbullet1"/>
      </w:pPr>
      <w:r>
        <w:t>WBS, including dependencies on PRMP, other vendors, system component availability</w:t>
      </w:r>
    </w:p>
    <w:p w14:paraId="17A99E97" w14:textId="37E622C1" w:rsidR="002D2461" w:rsidRDefault="002D2461" w:rsidP="009C576B">
      <w:pPr>
        <w:pStyle w:val="Textbullet1"/>
      </w:pPr>
      <w:r>
        <w:t>Project communication associated with risk management and project status reporting during the transition</w:t>
      </w:r>
    </w:p>
    <w:p w14:paraId="6135BB9A" w14:textId="55D3E066" w:rsidR="002D2461" w:rsidRDefault="002D2461" w:rsidP="009C576B">
      <w:pPr>
        <w:pStyle w:val="Textbullet1"/>
      </w:pPr>
      <w:r>
        <w:t>Logical and physical security</w:t>
      </w:r>
    </w:p>
    <w:p w14:paraId="656AFE5A" w14:textId="10A46313" w:rsidR="002D2461" w:rsidRDefault="002D2461" w:rsidP="009C576B">
      <w:pPr>
        <w:pStyle w:val="Textbullet1"/>
      </w:pPr>
      <w:r>
        <w:t>TPL solution interface listing</w:t>
      </w:r>
    </w:p>
    <w:p w14:paraId="54ACA2C1" w14:textId="0A86A858" w:rsidR="002D2461" w:rsidRDefault="002D2461" w:rsidP="009C576B">
      <w:pPr>
        <w:pStyle w:val="Textbullet1"/>
      </w:pPr>
      <w:r>
        <w:t>Process and procedures/policies/desk-side manuals to use the system, as applicable</w:t>
      </w:r>
    </w:p>
    <w:p w14:paraId="7DEC9AB4" w14:textId="5132C380" w:rsidR="002D2461" w:rsidRDefault="002D2461" w:rsidP="009C576B">
      <w:pPr>
        <w:pStyle w:val="Textbullet1"/>
      </w:pPr>
      <w:r>
        <w:t>Transition or closure of active correspondence, as applicable</w:t>
      </w:r>
    </w:p>
    <w:p w14:paraId="78F7EE5D" w14:textId="6DD8E89F" w:rsidR="002D2461" w:rsidRDefault="002D2461" w:rsidP="009C576B">
      <w:pPr>
        <w:pStyle w:val="Textbullet1"/>
      </w:pPr>
      <w:r>
        <w:t>Interface security key details</w:t>
      </w:r>
    </w:p>
    <w:p w14:paraId="5A80531B" w14:textId="77777777" w:rsidR="002D2461" w:rsidRDefault="002D2461" w:rsidP="0054711C">
      <w:pPr>
        <w:spacing w:before="160"/>
        <w:jc w:val="both"/>
      </w:pPr>
      <w:r>
        <w:t>The Turnover and Closeout Plan must include the following turnover components:</w:t>
      </w:r>
    </w:p>
    <w:p w14:paraId="08010D40" w14:textId="2ADFAC95" w:rsidR="002D2461" w:rsidRDefault="002D2461" w:rsidP="009C576B">
      <w:pPr>
        <w:pStyle w:val="Textbullet1"/>
      </w:pPr>
      <w:r>
        <w:t>Module and system software and files, including business design, technical design, testing, and other operations documentation, as applicable</w:t>
      </w:r>
    </w:p>
    <w:p w14:paraId="2B660CF2" w14:textId="4D729596" w:rsidR="002D2461" w:rsidRDefault="002D2461" w:rsidP="009C576B">
      <w:pPr>
        <w:pStyle w:val="Textbullet1"/>
      </w:pPr>
      <w:r>
        <w:t>Turnover Results Report</w:t>
      </w:r>
    </w:p>
    <w:p w14:paraId="050B5857" w14:textId="48FFDCCC" w:rsidR="002D2461" w:rsidRDefault="002D2461" w:rsidP="009C576B">
      <w:pPr>
        <w:pStyle w:val="Textbullet1"/>
      </w:pPr>
      <w:r>
        <w:t>Statement of resources on-site during the turnover period</w:t>
      </w:r>
    </w:p>
    <w:p w14:paraId="1F48AC77" w14:textId="48875BA9" w:rsidR="002D2461" w:rsidRDefault="002D2461" w:rsidP="009C576B">
      <w:pPr>
        <w:pStyle w:val="Textbullet1"/>
      </w:pPr>
      <w:r>
        <w:t>Description of the operational infrastructure</w:t>
      </w:r>
    </w:p>
    <w:p w14:paraId="420D272C" w14:textId="69F1E621" w:rsidR="002D2461" w:rsidRDefault="002D2461" w:rsidP="009C576B">
      <w:pPr>
        <w:pStyle w:val="Textbullet1"/>
      </w:pPr>
      <w:r>
        <w:t>Web-portal, translator, and translator software, as applicable</w:t>
      </w:r>
    </w:p>
    <w:p w14:paraId="69DE4490" w14:textId="0DA4A9F0" w:rsidR="002F39FE" w:rsidRDefault="002D2461" w:rsidP="0054711C">
      <w:pPr>
        <w:spacing w:before="160"/>
        <w:jc w:val="both"/>
      </w:pPr>
      <w:r>
        <w:t>The vendor will provide the above within a time frame requested by PRMP and documented in the Turnover Work Plan. Additionally, the vendor will use its own quality processes to help ensure that deliverables meet PRMP approval.</w:t>
      </w:r>
    </w:p>
    <w:p w14:paraId="2FB1EE1B" w14:textId="22E203E1" w:rsidR="00AA0831" w:rsidRPr="000F4B3F" w:rsidRDefault="00AA0831" w:rsidP="009C576B">
      <w:pPr>
        <w:pStyle w:val="AttH2"/>
      </w:pPr>
      <w:r w:rsidRPr="000F4B3F">
        <w:t xml:space="preserve">D33: System Performance Reports </w:t>
      </w:r>
    </w:p>
    <w:p w14:paraId="58085DAB" w14:textId="77777777" w:rsidR="00AA0831" w:rsidRDefault="00AA0831" w:rsidP="00AA0831">
      <w:pPr>
        <w:jc w:val="both"/>
      </w:pPr>
      <w:r>
        <w:t xml:space="preserve">The ongoing System Performance Reports will provide metrics and other system-related information on a weekly basis. The purpose of the System Performance Report is for the vendor and PRMP to be aware of system performance and to address deficiencies. Additionally, the </w:t>
      </w:r>
      <w:r>
        <w:lastRenderedPageBreak/>
        <w:t>System Performance Report will be used to report on the applicable metrics and outcomes from the OTM. Maintaining compliance with CMS-required outcomes and metrics is a critical project task, and the System Performance Report is intended to provide visibility into compliance with these metrics and outcomes.</w:t>
      </w:r>
    </w:p>
    <w:p w14:paraId="53FE5D7C" w14:textId="77777777" w:rsidR="00AA0831" w:rsidRDefault="00AA0831" w:rsidP="00AA0831">
      <w:pPr>
        <w:jc w:val="both"/>
      </w:pPr>
      <w:r>
        <w:t>The vendor will provide PRMP with a weekly System Performance Report, which provides solution-related metrics and other data including, but not limited to:</w:t>
      </w:r>
    </w:p>
    <w:p w14:paraId="60553B42" w14:textId="4BBA5E4F" w:rsidR="00AA0831" w:rsidRPr="00384AF4" w:rsidRDefault="00AA0831" w:rsidP="009C576B">
      <w:pPr>
        <w:pStyle w:val="Textbullet1"/>
      </w:pPr>
      <w:r w:rsidRPr="00384AF4">
        <w:t>Average record search/retrieval time during normal business hours</w:t>
      </w:r>
    </w:p>
    <w:p w14:paraId="40CF2B51" w14:textId="4F3A980A" w:rsidR="00AA0831" w:rsidRPr="00384AF4" w:rsidRDefault="00AA0831" w:rsidP="009C576B">
      <w:pPr>
        <w:pStyle w:val="Textbullet1"/>
      </w:pPr>
      <w:r w:rsidRPr="00384AF4">
        <w:t>Number of minutes during normal business hours where the record search/retrieval time fell below standard</w:t>
      </w:r>
    </w:p>
    <w:p w14:paraId="66BDA22F" w14:textId="7356B780" w:rsidR="00AA0831" w:rsidRPr="00384AF4" w:rsidRDefault="00AA0831" w:rsidP="009C576B">
      <w:pPr>
        <w:pStyle w:val="Textbullet1"/>
      </w:pPr>
      <w:r w:rsidRPr="00384AF4">
        <w:t xml:space="preserve">Average </w:t>
      </w:r>
      <w:proofErr w:type="gramStart"/>
      <w:r w:rsidRPr="00384AF4">
        <w:t>screen</w:t>
      </w:r>
      <w:proofErr w:type="gramEnd"/>
      <w:r w:rsidRPr="00384AF4">
        <w:t xml:space="preserve"> edit time during normal business hours</w:t>
      </w:r>
    </w:p>
    <w:p w14:paraId="1403C429" w14:textId="58E03B84" w:rsidR="00AA0831" w:rsidRPr="00384AF4" w:rsidRDefault="00AA0831" w:rsidP="009C576B">
      <w:pPr>
        <w:pStyle w:val="Textbullet1"/>
      </w:pPr>
      <w:r w:rsidRPr="00384AF4">
        <w:t>Number of minutes during normal business hours where the screen edit time fell below standard</w:t>
      </w:r>
    </w:p>
    <w:p w14:paraId="6F891FA0" w14:textId="2A1E042A" w:rsidR="00AA0831" w:rsidRPr="00384AF4" w:rsidRDefault="00AA0831" w:rsidP="009C576B">
      <w:pPr>
        <w:pStyle w:val="Textbullet1"/>
      </w:pPr>
      <w:r w:rsidRPr="00384AF4">
        <w:t>Average next screen page time during normal business hours</w:t>
      </w:r>
    </w:p>
    <w:p w14:paraId="7A8F28F2" w14:textId="7D6D183E" w:rsidR="00AA0831" w:rsidRPr="00384AF4" w:rsidRDefault="00AA0831" w:rsidP="009C576B">
      <w:pPr>
        <w:pStyle w:val="Textbullet1"/>
      </w:pPr>
      <w:r w:rsidRPr="00384AF4">
        <w:t>Number of minutes during normal business hours where the next screen page time fell below standard</w:t>
      </w:r>
    </w:p>
    <w:p w14:paraId="6122B470" w14:textId="309FF43E" w:rsidR="00AA0831" w:rsidRPr="00384AF4" w:rsidRDefault="00AA0831" w:rsidP="009C576B">
      <w:pPr>
        <w:pStyle w:val="Textbullet1"/>
      </w:pPr>
      <w:r w:rsidRPr="00384AF4">
        <w:t>Average page initiation time during normal business hours</w:t>
      </w:r>
    </w:p>
    <w:p w14:paraId="0B711584" w14:textId="0CED8150" w:rsidR="00AA0831" w:rsidRPr="00384AF4" w:rsidRDefault="00AA0831" w:rsidP="009C576B">
      <w:pPr>
        <w:pStyle w:val="Textbullet1"/>
      </w:pPr>
      <w:r w:rsidRPr="00384AF4">
        <w:t>Number of minutes during normal business hours where the page initiation time fell below standard</w:t>
      </w:r>
    </w:p>
    <w:p w14:paraId="0C5320DA" w14:textId="5C358A30" w:rsidR="00AA0831" w:rsidRPr="00384AF4" w:rsidRDefault="00AA0831" w:rsidP="009C576B">
      <w:pPr>
        <w:pStyle w:val="Textbullet1"/>
      </w:pPr>
      <w:r w:rsidRPr="00384AF4">
        <w:t>System downtime and uptime</w:t>
      </w:r>
    </w:p>
    <w:p w14:paraId="79416FEC" w14:textId="6534E2C2" w:rsidR="00FF47AF" w:rsidRDefault="00AA0831" w:rsidP="009C576B">
      <w:pPr>
        <w:pStyle w:val="Textbullet1"/>
      </w:pPr>
      <w:r w:rsidRPr="00384AF4">
        <w:t>Any necessary non-functional performance information and ad hoc solution performance reports, as requested</w:t>
      </w:r>
      <w:r>
        <w:t xml:space="preserve"> by PRMP</w:t>
      </w:r>
    </w:p>
    <w:p w14:paraId="05F8AD8B" w14:textId="77777777" w:rsidR="0054711C" w:rsidRDefault="0054711C" w:rsidP="009C576B">
      <w:pPr>
        <w:pStyle w:val="Textbullet1"/>
        <w:numPr>
          <w:ilvl w:val="0"/>
          <w:numId w:val="0"/>
        </w:numPr>
        <w:ind w:left="720"/>
      </w:pPr>
    </w:p>
    <w:p w14:paraId="41861712" w14:textId="77777777" w:rsidR="0054711C" w:rsidRDefault="0054711C" w:rsidP="00DE50C3">
      <w:pPr>
        <w:pStyle w:val="Textbullet1"/>
        <w:sectPr w:rsidR="0054711C" w:rsidSect="009F2CD3">
          <w:headerReference w:type="default" r:id="rId55"/>
          <w:pgSz w:w="12240" w:h="15840"/>
          <w:pgMar w:top="1440" w:right="1440" w:bottom="1440" w:left="1440" w:header="0" w:footer="432" w:gutter="0"/>
          <w:cols w:space="720"/>
          <w:docGrid w:linePitch="360"/>
        </w:sectPr>
      </w:pPr>
    </w:p>
    <w:p w14:paraId="7DFA7E53" w14:textId="193B7ADA" w:rsidR="00AA0831" w:rsidRDefault="00925EAF" w:rsidP="00932BEE">
      <w:pPr>
        <w:pStyle w:val="AttH1"/>
      </w:pPr>
      <w:bookmarkStart w:id="238" w:name="_Toc196292934"/>
      <w:bookmarkStart w:id="239" w:name="Appendix2"/>
      <w:r w:rsidRPr="00925EAF">
        <w:lastRenderedPageBreak/>
        <w:t>Appendix 2: SLAs and Performance Standards</w:t>
      </w:r>
      <w:bookmarkEnd w:id="238"/>
    </w:p>
    <w:bookmarkEnd w:id="239"/>
    <w:p w14:paraId="6F26FFEE" w14:textId="31E2226A" w:rsidR="002B6FE8" w:rsidRPr="00D67116" w:rsidRDefault="002B6FE8" w:rsidP="009C576B">
      <w:pPr>
        <w:pStyle w:val="AttH2"/>
      </w:pPr>
      <w:r w:rsidRPr="00D67116">
        <w:t>Service Level Agreements</w:t>
      </w:r>
    </w:p>
    <w:p w14:paraId="4635445F" w14:textId="33034A74" w:rsidR="002B6FE8" w:rsidRDefault="002B6FE8" w:rsidP="004F36C0">
      <w:pPr>
        <w:jc w:val="both"/>
      </w:pPr>
      <w:r>
        <w:t xml:space="preserve">Each SLA contained herein establishes the performance standards and reporting required by </w:t>
      </w:r>
      <w:r w:rsidR="00785E92">
        <w:t>PRMP</w:t>
      </w:r>
      <w:r>
        <w:t xml:space="preserve"> and </w:t>
      </w:r>
      <w:r w:rsidR="00785E92">
        <w:t xml:space="preserve">the </w:t>
      </w:r>
      <w:r>
        <w:t xml:space="preserve">implications of failing to meet the SLAs, as applicable. The vendor should consistently meet or exceed performance standards classified as SLAs between the vendor and </w:t>
      </w:r>
      <w:r w:rsidR="008C4629">
        <w:t>PRMP</w:t>
      </w:r>
      <w:r>
        <w:t xml:space="preserve">. </w:t>
      </w:r>
      <w:r w:rsidR="008C4629">
        <w:t>PRMP</w:t>
      </w:r>
      <w:r>
        <w:t xml:space="preserve"> reserves the right to seek additional remedies under the contract. </w:t>
      </w:r>
    </w:p>
    <w:p w14:paraId="048CD48C" w14:textId="11BEEB6D" w:rsidR="002B6FE8" w:rsidRPr="00D67116" w:rsidRDefault="002B6FE8" w:rsidP="009C576B">
      <w:pPr>
        <w:pStyle w:val="AttH2"/>
      </w:pPr>
      <w:r w:rsidRPr="00D67116">
        <w:t>Key Performance Indicators</w:t>
      </w:r>
    </w:p>
    <w:p w14:paraId="29C29EC8" w14:textId="4010DEFC" w:rsidR="002B6FE8" w:rsidRDefault="002B6FE8" w:rsidP="004F36C0">
      <w:pPr>
        <w:jc w:val="both"/>
      </w:pPr>
      <w:r>
        <w:t xml:space="preserve">The </w:t>
      </w:r>
      <w:r w:rsidR="007656E8">
        <w:t>Key Performance Indicators (</w:t>
      </w:r>
      <w:r>
        <w:t>KPIs</w:t>
      </w:r>
      <w:r w:rsidR="007656E8">
        <w:t>)</w:t>
      </w:r>
      <w:r>
        <w:t xml:space="preserve"> used to define the service levels </w:t>
      </w:r>
      <w:r w:rsidR="00942E63">
        <w:t xml:space="preserve">described in Table 25. </w:t>
      </w:r>
      <w:r w:rsidR="00942E63" w:rsidRPr="00D421EF">
        <w:t>SLAs, Performance Standards, and Contract Remedies</w:t>
      </w:r>
      <w:r w:rsidR="00942E63">
        <w:t xml:space="preserve"> </w:t>
      </w:r>
      <w:r>
        <w:t>are an adjunct to the performance standards. PRMP has identified the KPIs to be key indicators of the vendor’s operational performance. Failure to achieve a KPI may, at the discretion of PRMP, result in payment reduction</w:t>
      </w:r>
      <w:r w:rsidR="00880C7B">
        <w:t xml:space="preserve">. However, </w:t>
      </w:r>
      <w:r>
        <w:t>failure to meet any other performance standard defined in the resulting contract is not directly tied to fiscal holdback. PRMP reserves the right to promote any performance metric to the status of a KPI.</w:t>
      </w:r>
    </w:p>
    <w:p w14:paraId="2A5220AB" w14:textId="77777777" w:rsidR="002B6FE8" w:rsidRDefault="002B6FE8" w:rsidP="004F36C0">
      <w:pPr>
        <w:jc w:val="both"/>
      </w:pPr>
      <w:r>
        <w:t>SLAs and associated KPIs may be added or adjusted by mutual agreement during the term of the contract to align with business objectives, organizational objectives, technological changes, and territory and federal regulatory requirements. The vendor will not be liable for any failed SLAs caused by circumstances beyond its control and that could not be avoided or mitigated through the exercise of prudence and ordinary care, provided that the vendor immediately notifies PRMP in writing, takes all steps necessary to minimize the effect of such circumstances, and resumes its performance of the services in accordance with the SLAs as soon as possible.</w:t>
      </w:r>
    </w:p>
    <w:p w14:paraId="2BBC1AF0" w14:textId="7C5192D2" w:rsidR="002B6FE8" w:rsidRPr="00D67116" w:rsidRDefault="002B6FE8" w:rsidP="009C576B">
      <w:pPr>
        <w:pStyle w:val="AttH2"/>
      </w:pPr>
      <w:r w:rsidRPr="00D67116">
        <w:t>Contract Remedies</w:t>
      </w:r>
    </w:p>
    <w:p w14:paraId="6A62225B" w14:textId="6424C753" w:rsidR="002B6FE8" w:rsidRDefault="002B6FE8" w:rsidP="004F36C0">
      <w:pPr>
        <w:jc w:val="both"/>
      </w:pPr>
      <w:r>
        <w:t xml:space="preserve">The vendor should deduct any amount resulting from failure to meet one or more SLAs from its future payments. The SLA contract remedy deductions must be made from the invoice total dollar amount. Each invoice should also be accompanied by an SLA Report detailing those SLAs that were triggered within the invoice period. For details on what should be included in the SLA Report, refer to </w:t>
      </w:r>
      <w:hyperlink w:anchor="Appendix1B" w:history="1">
        <w:r w:rsidRPr="0066619E">
          <w:rPr>
            <w:rStyle w:val="Hyperlink"/>
            <w:rFonts w:asciiTheme="minorHAnsi" w:hAnsiTheme="minorHAnsi"/>
            <w:b/>
            <w:bCs/>
            <w:color w:val="auto"/>
            <w:sz w:val="22"/>
          </w:rPr>
          <w:t>Appendix 1</w:t>
        </w:r>
        <w:r w:rsidR="0082551A">
          <w:rPr>
            <w:rStyle w:val="Hyperlink"/>
            <w:rFonts w:asciiTheme="minorHAnsi" w:hAnsiTheme="minorHAnsi"/>
            <w:b/>
            <w:bCs/>
            <w:color w:val="auto"/>
            <w:sz w:val="22"/>
          </w:rPr>
          <w:t>B</w:t>
        </w:r>
        <w:r w:rsidRPr="0066619E">
          <w:rPr>
            <w:rStyle w:val="Hyperlink"/>
            <w:rFonts w:asciiTheme="minorHAnsi" w:hAnsiTheme="minorHAnsi"/>
            <w:b/>
            <w:bCs/>
            <w:color w:val="auto"/>
            <w:sz w:val="22"/>
          </w:rPr>
          <w:t>: Deliverable</w:t>
        </w:r>
        <w:r w:rsidR="0082551A">
          <w:rPr>
            <w:rStyle w:val="Hyperlink"/>
            <w:rFonts w:asciiTheme="minorHAnsi" w:hAnsiTheme="minorHAnsi"/>
            <w:b/>
            <w:bCs/>
            <w:color w:val="auto"/>
            <w:sz w:val="22"/>
          </w:rPr>
          <w:t>s Dictionary</w:t>
        </w:r>
        <w:r w:rsidRPr="0066619E">
          <w:rPr>
            <w:rStyle w:val="Hyperlink"/>
            <w:rFonts w:asciiTheme="minorHAnsi" w:hAnsiTheme="minorHAnsi"/>
            <w:color w:val="auto"/>
            <w:sz w:val="22"/>
          </w:rPr>
          <w:t>.</w:t>
        </w:r>
      </w:hyperlink>
      <w:r w:rsidRPr="0066619E">
        <w:t xml:space="preserve"> </w:t>
      </w:r>
      <w:r>
        <w:t>Each invoice should detail the total invoice amount, the amount deducted due to the associated contract remedy, and the final invoice amount less the contract remedy. PRMP reserves the right to seek any other remedies under the contract.</w:t>
      </w:r>
    </w:p>
    <w:p w14:paraId="51CCED9A" w14:textId="6D4F0337" w:rsidR="002B6FE8" w:rsidRDefault="002B6FE8" w:rsidP="004F36C0">
      <w:pPr>
        <w:jc w:val="both"/>
      </w:pPr>
      <w:r>
        <w:t>PRMP will monitor the vendor’s performance based on the vendor’s reported performance against each SLA. Each SLA presented in this RFP establishes the performance level PRMP expects in each area. KPIs are identified within each SLA and are to be measured and reported each month by the vendor in the Monthly Status Report. Monthly Status Reports, including SLA performance reports, must be provided in the format agreed upon with PRMP and received electronically no later than the tenth day of the month for the prior month's performance.</w:t>
      </w:r>
    </w:p>
    <w:p w14:paraId="6840420A" w14:textId="3DC4000B" w:rsidR="00925EAF" w:rsidRDefault="002B6FE8" w:rsidP="004F36C0">
      <w:pPr>
        <w:jc w:val="both"/>
      </w:pPr>
      <w:r>
        <w:t xml:space="preserve">PRMP will decide to enforce the associated liquidated damages. If PRMP chooses to not enforce liquidated damages at any given time, it does NOT set precedence for future enforcement actions, </w:t>
      </w:r>
      <w:r>
        <w:lastRenderedPageBreak/>
        <w:t>does not limit PRMP’s enforcement authority in any way, and does not imply acceptance or approval of performance below the agreed-upon level.</w:t>
      </w:r>
    </w:p>
    <w:p w14:paraId="37957B04" w14:textId="57124BC3" w:rsidR="00444C52" w:rsidRPr="00A10C41" w:rsidRDefault="00444C52" w:rsidP="007E6B7F">
      <w:pPr>
        <w:pStyle w:val="AttH2"/>
      </w:pPr>
      <w:r w:rsidRPr="00A10C41">
        <w:t>Terms and Definitions</w:t>
      </w:r>
    </w:p>
    <w:p w14:paraId="539E399A" w14:textId="71FF9450" w:rsidR="002B6FE8" w:rsidRPr="0066619E" w:rsidRDefault="0082551A" w:rsidP="004F36C0">
      <w:pPr>
        <w:jc w:val="both"/>
        <w:rPr>
          <w:b/>
          <w:bCs/>
        </w:rPr>
      </w:pPr>
      <w:r>
        <w:t>The table below</w:t>
      </w:r>
      <w:r w:rsidR="00444C52">
        <w:t xml:space="preserve"> contains the terms and their definitions specific to the SLAs found in this </w:t>
      </w:r>
      <w:hyperlink w:anchor="Appendix2" w:history="1">
        <w:r w:rsidR="00141619" w:rsidRPr="00AC1246">
          <w:rPr>
            <w:rStyle w:val="Hyperlink"/>
            <w:rFonts w:asciiTheme="minorHAnsi" w:hAnsiTheme="minorHAnsi"/>
            <w:b/>
            <w:color w:val="auto"/>
            <w:sz w:val="22"/>
          </w:rPr>
          <w:t xml:space="preserve">Appendix </w:t>
        </w:r>
        <w:r w:rsidR="00D6172A" w:rsidRPr="00AC1246">
          <w:rPr>
            <w:rStyle w:val="Hyperlink"/>
            <w:rFonts w:asciiTheme="minorHAnsi" w:hAnsiTheme="minorHAnsi"/>
            <w:b/>
            <w:color w:val="auto"/>
            <w:sz w:val="22"/>
          </w:rPr>
          <w:t>2</w:t>
        </w:r>
        <w:r w:rsidR="00B1128E" w:rsidRPr="00AC1246">
          <w:rPr>
            <w:rStyle w:val="Hyperlink"/>
            <w:rFonts w:asciiTheme="minorHAnsi" w:hAnsiTheme="minorHAnsi"/>
            <w:b/>
            <w:color w:val="auto"/>
            <w:sz w:val="22"/>
          </w:rPr>
          <w:t>.</w:t>
        </w:r>
      </w:hyperlink>
    </w:p>
    <w:p w14:paraId="2DE92733" w14:textId="6971C7F4" w:rsidR="00A822A9" w:rsidRDefault="00A822A9" w:rsidP="00575AE5">
      <w:pPr>
        <w:pStyle w:val="Title-Table"/>
      </w:pPr>
      <w:bookmarkStart w:id="240" w:name="_Toc196292963"/>
      <w:r>
        <w:t xml:space="preserve">Table </w:t>
      </w:r>
      <w:r>
        <w:fldChar w:fldCharType="begin"/>
      </w:r>
      <w:r>
        <w:instrText xml:space="preserve"> SEQ Table \* ARABIC </w:instrText>
      </w:r>
      <w:r>
        <w:fldChar w:fldCharType="separate"/>
      </w:r>
      <w:r w:rsidR="003D119D">
        <w:rPr>
          <w:noProof/>
        </w:rPr>
        <w:t>24</w:t>
      </w:r>
      <w:r>
        <w:rPr>
          <w:noProof/>
        </w:rPr>
        <w:fldChar w:fldCharType="end"/>
      </w:r>
      <w:r>
        <w:t xml:space="preserve">: </w:t>
      </w:r>
      <w:r w:rsidRPr="00841349">
        <w:t>Terms and Definitions for SLAs</w:t>
      </w:r>
      <w:bookmarkEnd w:id="240"/>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840"/>
      </w:tblGrid>
      <w:tr w:rsidR="00716F5A" w:rsidRPr="00990118" w14:paraId="0EE0CD87" w14:textId="77777777">
        <w:trPr>
          <w:tblHeader/>
          <w:jc w:val="center"/>
        </w:trPr>
        <w:tc>
          <w:tcPr>
            <w:tcW w:w="2520" w:type="dxa"/>
            <w:shd w:val="clear" w:color="auto" w:fill="154454"/>
            <w:vAlign w:val="center"/>
          </w:tcPr>
          <w:p w14:paraId="5DEA0141" w14:textId="77777777" w:rsidR="00716F5A" w:rsidRPr="00990118" w:rsidRDefault="00716F5A">
            <w:pPr>
              <w:spacing w:before="60" w:after="60"/>
              <w:rPr>
                <w:rFonts w:eastAsia="Calibri Light" w:cstheme="minorHAnsi"/>
                <w:b/>
                <w:color w:val="FFFFFF" w:themeColor="background1"/>
                <w:sz w:val="20"/>
                <w:szCs w:val="20"/>
              </w:rPr>
            </w:pPr>
            <w:r w:rsidRPr="00990118">
              <w:rPr>
                <w:rFonts w:eastAsia="Calibri Light" w:cstheme="minorHAnsi"/>
                <w:b/>
                <w:color w:val="FFFFFF" w:themeColor="background1"/>
                <w:sz w:val="20"/>
                <w:szCs w:val="20"/>
              </w:rPr>
              <w:t>Term</w:t>
            </w:r>
          </w:p>
        </w:tc>
        <w:tc>
          <w:tcPr>
            <w:tcW w:w="6840" w:type="dxa"/>
            <w:shd w:val="clear" w:color="auto" w:fill="154454"/>
            <w:vAlign w:val="center"/>
          </w:tcPr>
          <w:p w14:paraId="753F0CF3" w14:textId="77777777" w:rsidR="00716F5A" w:rsidRPr="00990118" w:rsidRDefault="00716F5A">
            <w:pPr>
              <w:spacing w:before="60" w:after="60"/>
              <w:rPr>
                <w:rFonts w:eastAsia="Calibri Light" w:cstheme="minorHAnsi"/>
                <w:b/>
                <w:color w:val="FFFFFF" w:themeColor="background1"/>
                <w:sz w:val="20"/>
                <w:szCs w:val="20"/>
              </w:rPr>
            </w:pPr>
            <w:r w:rsidRPr="00990118">
              <w:rPr>
                <w:rFonts w:eastAsia="Calibri Light" w:cstheme="minorHAnsi"/>
                <w:b/>
                <w:color w:val="FFFFFF" w:themeColor="background1"/>
                <w:sz w:val="20"/>
                <w:szCs w:val="20"/>
              </w:rPr>
              <w:t>Definition</w:t>
            </w:r>
          </w:p>
        </w:tc>
      </w:tr>
      <w:tr w:rsidR="00716F5A" w:rsidRPr="00990118" w14:paraId="3B4E10F4" w14:textId="77777777">
        <w:trPr>
          <w:jc w:val="center"/>
        </w:trPr>
        <w:tc>
          <w:tcPr>
            <w:tcW w:w="2520" w:type="dxa"/>
          </w:tcPr>
          <w:p w14:paraId="61396246" w14:textId="77777777" w:rsidR="00716F5A" w:rsidRPr="00990118" w:rsidRDefault="00716F5A">
            <w:pPr>
              <w:spacing w:before="60" w:after="60"/>
              <w:rPr>
                <w:rFonts w:eastAsiaTheme="minorEastAsia" w:cstheme="minorHAnsi"/>
                <w:sz w:val="20"/>
                <w:szCs w:val="20"/>
              </w:rPr>
            </w:pPr>
            <w:r w:rsidRPr="00990118">
              <w:rPr>
                <w:rFonts w:cstheme="minorHAnsi"/>
                <w:sz w:val="20"/>
                <w:szCs w:val="20"/>
              </w:rPr>
              <w:t>Downtime</w:t>
            </w:r>
          </w:p>
        </w:tc>
        <w:tc>
          <w:tcPr>
            <w:tcW w:w="6840" w:type="dxa"/>
          </w:tcPr>
          <w:p w14:paraId="717BF40A" w14:textId="2F12AC7E" w:rsidR="00716F5A" w:rsidRPr="00990118" w:rsidRDefault="00716F5A">
            <w:pPr>
              <w:spacing w:before="60" w:after="60"/>
              <w:rPr>
                <w:rFonts w:eastAsiaTheme="minorEastAsia" w:cstheme="minorHAnsi"/>
                <w:sz w:val="20"/>
                <w:szCs w:val="20"/>
              </w:rPr>
            </w:pPr>
            <w:r w:rsidRPr="00990118">
              <w:rPr>
                <w:rFonts w:cstheme="minorHAnsi"/>
                <w:sz w:val="20"/>
                <w:szCs w:val="20"/>
              </w:rPr>
              <w:t xml:space="preserve">The time during which the solution is not functioning or available for any reason. There are two types of downtime defined: </w:t>
            </w:r>
            <w:r w:rsidR="00616B88">
              <w:rPr>
                <w:rFonts w:cstheme="minorHAnsi"/>
                <w:sz w:val="20"/>
                <w:szCs w:val="20"/>
              </w:rPr>
              <w:t>S</w:t>
            </w:r>
            <w:r w:rsidRPr="00990118">
              <w:rPr>
                <w:rFonts w:cstheme="minorHAnsi"/>
                <w:sz w:val="20"/>
                <w:szCs w:val="20"/>
              </w:rPr>
              <w:t xml:space="preserve">cheduled </w:t>
            </w:r>
            <w:r w:rsidR="00616B88">
              <w:rPr>
                <w:rFonts w:cstheme="minorHAnsi"/>
                <w:sz w:val="20"/>
                <w:szCs w:val="20"/>
              </w:rPr>
              <w:t>D</w:t>
            </w:r>
            <w:r w:rsidRPr="00990118">
              <w:rPr>
                <w:rFonts w:cstheme="minorHAnsi"/>
                <w:sz w:val="20"/>
                <w:szCs w:val="20"/>
              </w:rPr>
              <w:t xml:space="preserve">owntime and </w:t>
            </w:r>
            <w:r w:rsidR="00616B88">
              <w:rPr>
                <w:rFonts w:cstheme="minorHAnsi"/>
                <w:sz w:val="20"/>
                <w:szCs w:val="20"/>
              </w:rPr>
              <w:t>U</w:t>
            </w:r>
            <w:r w:rsidRPr="00990118">
              <w:rPr>
                <w:rFonts w:cstheme="minorHAnsi"/>
                <w:sz w:val="20"/>
                <w:szCs w:val="20"/>
              </w:rPr>
              <w:t xml:space="preserve">nscheduled </w:t>
            </w:r>
            <w:r w:rsidR="00616B88">
              <w:rPr>
                <w:rFonts w:cstheme="minorHAnsi"/>
                <w:sz w:val="20"/>
                <w:szCs w:val="20"/>
              </w:rPr>
              <w:t>D</w:t>
            </w:r>
            <w:r w:rsidRPr="00990118">
              <w:rPr>
                <w:rFonts w:cstheme="minorHAnsi"/>
                <w:sz w:val="20"/>
                <w:szCs w:val="20"/>
              </w:rPr>
              <w:t>owntime (see below).</w:t>
            </w:r>
          </w:p>
        </w:tc>
      </w:tr>
      <w:tr w:rsidR="00716F5A" w:rsidRPr="00990118" w14:paraId="4B3C9593" w14:textId="77777777">
        <w:trPr>
          <w:jc w:val="center"/>
        </w:trPr>
        <w:tc>
          <w:tcPr>
            <w:tcW w:w="2520" w:type="dxa"/>
          </w:tcPr>
          <w:p w14:paraId="3CED3B14" w14:textId="77777777" w:rsidR="00716F5A" w:rsidRPr="00990118" w:rsidRDefault="00716F5A">
            <w:pPr>
              <w:spacing w:before="60" w:after="60"/>
              <w:rPr>
                <w:rFonts w:eastAsiaTheme="minorEastAsia" w:cstheme="minorHAnsi"/>
                <w:sz w:val="20"/>
                <w:szCs w:val="20"/>
              </w:rPr>
            </w:pPr>
            <w:r w:rsidRPr="00990118">
              <w:rPr>
                <w:rFonts w:cstheme="minorHAnsi"/>
                <w:sz w:val="20"/>
                <w:szCs w:val="20"/>
              </w:rPr>
              <w:t>Incident</w:t>
            </w:r>
          </w:p>
        </w:tc>
        <w:tc>
          <w:tcPr>
            <w:tcW w:w="6840" w:type="dxa"/>
          </w:tcPr>
          <w:p w14:paraId="74005151" w14:textId="77777777" w:rsidR="00716F5A" w:rsidRPr="00990118" w:rsidRDefault="00716F5A">
            <w:pPr>
              <w:spacing w:before="60" w:after="60"/>
              <w:rPr>
                <w:rFonts w:eastAsiaTheme="minorEastAsia" w:cstheme="minorHAnsi"/>
                <w:sz w:val="20"/>
                <w:szCs w:val="20"/>
              </w:rPr>
            </w:pPr>
            <w:r w:rsidRPr="00990118">
              <w:rPr>
                <w:rFonts w:cstheme="minorHAnsi"/>
                <w:sz w:val="20"/>
                <w:szCs w:val="20"/>
              </w:rPr>
              <w:t>A service or function that was previously working but is now broken or displaying an error.</w:t>
            </w:r>
          </w:p>
        </w:tc>
      </w:tr>
      <w:tr w:rsidR="00716F5A" w:rsidRPr="00990118" w14:paraId="27FFEE05" w14:textId="77777777">
        <w:trPr>
          <w:jc w:val="center"/>
        </w:trPr>
        <w:tc>
          <w:tcPr>
            <w:tcW w:w="2520" w:type="dxa"/>
            <w:vAlign w:val="center"/>
          </w:tcPr>
          <w:p w14:paraId="6E42F9B2" w14:textId="77777777" w:rsidR="00716F5A" w:rsidRPr="00990118" w:rsidRDefault="00716F5A">
            <w:pPr>
              <w:spacing w:before="60" w:after="60"/>
              <w:rPr>
                <w:rFonts w:eastAsiaTheme="minorEastAsia" w:cstheme="minorHAnsi"/>
                <w:sz w:val="20"/>
                <w:szCs w:val="20"/>
              </w:rPr>
            </w:pPr>
            <w:r w:rsidRPr="00990118">
              <w:rPr>
                <w:rFonts w:eastAsiaTheme="minorEastAsia" w:cstheme="minorHAnsi"/>
                <w:sz w:val="20"/>
                <w:szCs w:val="20"/>
              </w:rPr>
              <w:t>Normal Business Hours</w:t>
            </w:r>
          </w:p>
        </w:tc>
        <w:tc>
          <w:tcPr>
            <w:tcW w:w="6840" w:type="dxa"/>
          </w:tcPr>
          <w:p w14:paraId="1A7224F1" w14:textId="77777777" w:rsidR="00716F5A" w:rsidRPr="00990118" w:rsidRDefault="00716F5A">
            <w:pPr>
              <w:spacing w:before="60" w:after="60"/>
              <w:rPr>
                <w:rFonts w:eastAsiaTheme="minorEastAsia" w:cstheme="minorHAnsi"/>
                <w:sz w:val="20"/>
                <w:szCs w:val="20"/>
              </w:rPr>
            </w:pPr>
            <w:r w:rsidRPr="00990118">
              <w:rPr>
                <w:rFonts w:eastAsiaTheme="minorEastAsia" w:cstheme="minorHAnsi"/>
                <w:sz w:val="20"/>
                <w:szCs w:val="20"/>
              </w:rPr>
              <w:t>Normal business hours are considered Monday through Friday 8 a.m. to 6 p.m. AST. Normal business hours do not include Commonwealth and federal holidays.</w:t>
            </w:r>
          </w:p>
        </w:tc>
      </w:tr>
      <w:tr w:rsidR="00716F5A" w:rsidRPr="00990118" w14:paraId="2DA4C512" w14:textId="77777777">
        <w:trPr>
          <w:jc w:val="center"/>
        </w:trPr>
        <w:tc>
          <w:tcPr>
            <w:tcW w:w="2520" w:type="dxa"/>
          </w:tcPr>
          <w:p w14:paraId="205AFFB3" w14:textId="77777777" w:rsidR="00716F5A" w:rsidRPr="00990118" w:rsidRDefault="00716F5A">
            <w:pPr>
              <w:spacing w:before="60" w:after="60"/>
              <w:rPr>
                <w:rFonts w:eastAsiaTheme="minorEastAsia" w:cstheme="minorHAnsi"/>
                <w:sz w:val="20"/>
                <w:szCs w:val="20"/>
              </w:rPr>
            </w:pPr>
            <w:r w:rsidRPr="00990118">
              <w:rPr>
                <w:rFonts w:cstheme="minorHAnsi"/>
                <w:sz w:val="20"/>
                <w:szCs w:val="20"/>
              </w:rPr>
              <w:t>Refresh and Maintenance Window</w:t>
            </w:r>
          </w:p>
        </w:tc>
        <w:tc>
          <w:tcPr>
            <w:tcW w:w="6840" w:type="dxa"/>
          </w:tcPr>
          <w:p w14:paraId="5E102D3F" w14:textId="77777777" w:rsidR="00716F5A" w:rsidRPr="00990118" w:rsidRDefault="00716F5A">
            <w:pPr>
              <w:spacing w:before="60" w:after="60"/>
              <w:rPr>
                <w:rFonts w:eastAsiaTheme="minorEastAsia" w:cstheme="minorHAnsi"/>
                <w:sz w:val="20"/>
                <w:szCs w:val="20"/>
              </w:rPr>
            </w:pPr>
            <w:r w:rsidRPr="00990118">
              <w:rPr>
                <w:rFonts w:cstheme="minorHAnsi"/>
                <w:sz w:val="20"/>
                <w:szCs w:val="20"/>
              </w:rPr>
              <w:t>The hours the solution is available to the vendor for updates. The goal of the refresh and maintenance window is to minimize impacts to users.</w:t>
            </w:r>
          </w:p>
        </w:tc>
      </w:tr>
      <w:tr w:rsidR="00716F5A" w:rsidRPr="00990118" w14:paraId="40432877" w14:textId="77777777">
        <w:trPr>
          <w:jc w:val="center"/>
        </w:trPr>
        <w:tc>
          <w:tcPr>
            <w:tcW w:w="2520" w:type="dxa"/>
          </w:tcPr>
          <w:p w14:paraId="25290EB2" w14:textId="77777777" w:rsidR="00716F5A" w:rsidRPr="00990118" w:rsidRDefault="00716F5A">
            <w:pPr>
              <w:spacing w:before="60" w:after="60"/>
              <w:rPr>
                <w:rFonts w:eastAsiaTheme="minorEastAsia" w:cstheme="minorHAnsi"/>
                <w:sz w:val="20"/>
                <w:szCs w:val="20"/>
              </w:rPr>
            </w:pPr>
            <w:r w:rsidRPr="00990118">
              <w:rPr>
                <w:rFonts w:cstheme="minorHAnsi"/>
                <w:sz w:val="20"/>
                <w:szCs w:val="20"/>
              </w:rPr>
              <w:t>Scheduled Downtime</w:t>
            </w:r>
          </w:p>
        </w:tc>
        <w:tc>
          <w:tcPr>
            <w:tcW w:w="6840" w:type="dxa"/>
          </w:tcPr>
          <w:p w14:paraId="33257D42" w14:textId="77777777" w:rsidR="00716F5A" w:rsidRPr="00990118" w:rsidRDefault="00716F5A">
            <w:pPr>
              <w:spacing w:before="60" w:after="60"/>
              <w:rPr>
                <w:rFonts w:eastAsiaTheme="minorEastAsia" w:cstheme="minorHAnsi"/>
                <w:sz w:val="20"/>
                <w:szCs w:val="20"/>
              </w:rPr>
            </w:pPr>
            <w:r w:rsidRPr="00990118">
              <w:rPr>
                <w:rFonts w:cstheme="minorHAnsi"/>
                <w:sz w:val="20"/>
                <w:szCs w:val="20"/>
              </w:rPr>
              <w:t xml:space="preserve">Any period the solution is unavailable for its intended use. </w:t>
            </w:r>
            <w:r>
              <w:rPr>
                <w:rFonts w:cstheme="minorHAnsi"/>
                <w:sz w:val="20"/>
                <w:szCs w:val="20"/>
              </w:rPr>
              <w:t xml:space="preserve">PRMP </w:t>
            </w:r>
            <w:r w:rsidRPr="00990118">
              <w:rPr>
                <w:rFonts w:cstheme="minorHAnsi"/>
                <w:sz w:val="20"/>
                <w:szCs w:val="20"/>
              </w:rPr>
              <w:t xml:space="preserve">will review and approve scheduled downtime in advance of the service interruption. Scheduled downtime that has received approval from </w:t>
            </w:r>
            <w:r>
              <w:rPr>
                <w:rFonts w:cstheme="minorHAnsi"/>
                <w:sz w:val="20"/>
                <w:szCs w:val="20"/>
              </w:rPr>
              <w:t>PRMP</w:t>
            </w:r>
            <w:r w:rsidRPr="00990118">
              <w:rPr>
                <w:rFonts w:cstheme="minorHAnsi"/>
                <w:sz w:val="20"/>
                <w:szCs w:val="20"/>
              </w:rPr>
              <w:t xml:space="preserve"> does not count toward downtime performance standards.</w:t>
            </w:r>
          </w:p>
        </w:tc>
      </w:tr>
      <w:tr w:rsidR="00716F5A" w:rsidRPr="00990118" w14:paraId="20A22A38" w14:textId="77777777">
        <w:trPr>
          <w:jc w:val="center"/>
        </w:trPr>
        <w:tc>
          <w:tcPr>
            <w:tcW w:w="2520" w:type="dxa"/>
          </w:tcPr>
          <w:p w14:paraId="6B742EC0" w14:textId="77777777" w:rsidR="00716F5A" w:rsidRPr="00990118" w:rsidRDefault="00716F5A">
            <w:pPr>
              <w:spacing w:before="60" w:after="60"/>
              <w:rPr>
                <w:rFonts w:eastAsiaTheme="minorEastAsia" w:cstheme="minorHAnsi"/>
                <w:sz w:val="20"/>
                <w:szCs w:val="20"/>
              </w:rPr>
            </w:pPr>
            <w:r w:rsidRPr="00990118">
              <w:rPr>
                <w:rFonts w:cstheme="minorHAnsi"/>
                <w:sz w:val="20"/>
                <w:szCs w:val="20"/>
              </w:rPr>
              <w:t>Unscheduled Downtime</w:t>
            </w:r>
          </w:p>
        </w:tc>
        <w:tc>
          <w:tcPr>
            <w:tcW w:w="6840" w:type="dxa"/>
          </w:tcPr>
          <w:p w14:paraId="63326D90" w14:textId="77777777" w:rsidR="00716F5A" w:rsidRPr="00990118" w:rsidRDefault="00716F5A">
            <w:pPr>
              <w:spacing w:before="60" w:after="60"/>
              <w:rPr>
                <w:rFonts w:eastAsiaTheme="minorEastAsia" w:cstheme="minorHAnsi"/>
                <w:sz w:val="20"/>
                <w:szCs w:val="20"/>
              </w:rPr>
            </w:pPr>
            <w:r w:rsidRPr="00990118">
              <w:rPr>
                <w:rFonts w:cstheme="minorHAnsi"/>
                <w:sz w:val="20"/>
                <w:szCs w:val="20"/>
              </w:rPr>
              <w:t xml:space="preserve">Any period the solution is unavailable for its intended use wherein </w:t>
            </w:r>
            <w:r>
              <w:rPr>
                <w:rFonts w:cstheme="minorHAnsi"/>
                <w:sz w:val="20"/>
                <w:szCs w:val="20"/>
              </w:rPr>
              <w:t>PRMP</w:t>
            </w:r>
            <w:r w:rsidRPr="00990118">
              <w:rPr>
                <w:rFonts w:cstheme="minorHAnsi"/>
                <w:sz w:val="20"/>
                <w:szCs w:val="20"/>
              </w:rPr>
              <w:t xml:space="preserve"> has not approved the downtime in advance of the service interruption. The vendor should report unscheduled downtime to </w:t>
            </w:r>
            <w:r>
              <w:rPr>
                <w:rFonts w:cstheme="minorHAnsi"/>
                <w:sz w:val="20"/>
                <w:szCs w:val="20"/>
              </w:rPr>
              <w:t>PRMP</w:t>
            </w:r>
            <w:r w:rsidRPr="00990118">
              <w:rPr>
                <w:rFonts w:cstheme="minorHAnsi"/>
                <w:sz w:val="20"/>
                <w:szCs w:val="20"/>
              </w:rPr>
              <w:t xml:space="preserve"> within one (1) hour of occurrence.</w:t>
            </w:r>
          </w:p>
        </w:tc>
      </w:tr>
    </w:tbl>
    <w:p w14:paraId="584E3ACD" w14:textId="6088E285" w:rsidR="00DD2631" w:rsidRPr="00C50BC7" w:rsidRDefault="0025790D" w:rsidP="004F36C0">
      <w:pPr>
        <w:spacing w:before="160" w:after="60"/>
        <w:jc w:val="both"/>
        <w:rPr>
          <w:i/>
          <w:sz w:val="20"/>
          <w:szCs w:val="20"/>
        </w:rPr>
      </w:pPr>
      <w:r>
        <w:rPr>
          <w:i/>
          <w:sz w:val="20"/>
          <w:szCs w:val="20"/>
        </w:rPr>
        <w:t>Vendors are prohibited from modifying prefilled text on tables throughout the RFP, excluding the designated response areas.</w:t>
      </w:r>
    </w:p>
    <w:p w14:paraId="33505CEF" w14:textId="2211895E" w:rsidR="002F7E17" w:rsidRPr="00A10C41" w:rsidRDefault="002F7E17" w:rsidP="009C576B">
      <w:pPr>
        <w:pStyle w:val="AttH2"/>
      </w:pPr>
      <w:r w:rsidRPr="00A10C41">
        <w:t>Corrective Action Plan</w:t>
      </w:r>
    </w:p>
    <w:p w14:paraId="2D0A1DEF" w14:textId="77777777" w:rsidR="002F7E17" w:rsidRDefault="002F7E17" w:rsidP="002F7E17">
      <w:pPr>
        <w:jc w:val="both"/>
      </w:pPr>
      <w:r>
        <w:t>When an SLA is not met, or when project issues persist without satisfactory resolution, the vendor must submit a written Corrective Action Plan (CAP) to PRMP no later than ten (10) business days from the date PRMP requests the CAP. PRMP will consider extensions to the ten (10) day timeline on a case-by-case basis. PRMP may request CAPs at any point throughout the project should vendor and/or project performance fail to meet contractual performance standards. The CAP will include, at a minimum, the following components:</w:t>
      </w:r>
    </w:p>
    <w:p w14:paraId="782B1CE2" w14:textId="3D5CEC78" w:rsidR="002F7E17" w:rsidRDefault="002F7E17" w:rsidP="009C576B">
      <w:pPr>
        <w:pStyle w:val="Textbullet1"/>
      </w:pPr>
      <w:r>
        <w:t>Identification of deficient SLA(s)</w:t>
      </w:r>
    </w:p>
    <w:p w14:paraId="28FFF9BF" w14:textId="63BE90E7" w:rsidR="002F7E17" w:rsidRDefault="002F7E17" w:rsidP="009C576B">
      <w:pPr>
        <w:pStyle w:val="Textbullet1"/>
      </w:pPr>
      <w:r>
        <w:t>Full description of the issue</w:t>
      </w:r>
    </w:p>
    <w:p w14:paraId="7F1CE0BC" w14:textId="792941D3" w:rsidR="002F7E17" w:rsidRDefault="002F7E17" w:rsidP="009C576B">
      <w:pPr>
        <w:pStyle w:val="Textbullet1"/>
      </w:pPr>
      <w:r>
        <w:t>Root cause analysis (RCA)</w:t>
      </w:r>
    </w:p>
    <w:p w14:paraId="11E69006" w14:textId="2EC7F747" w:rsidR="002F7E17" w:rsidRDefault="002F7E17" w:rsidP="009C576B">
      <w:pPr>
        <w:pStyle w:val="Textbullet1"/>
      </w:pPr>
      <w:r>
        <w:t>Impact of the issue and related risk, if applicable</w:t>
      </w:r>
    </w:p>
    <w:p w14:paraId="552FF63E" w14:textId="0FDD46F9" w:rsidR="002F7E17" w:rsidRDefault="002F7E17" w:rsidP="009C576B">
      <w:pPr>
        <w:pStyle w:val="Textbullet1"/>
      </w:pPr>
      <w:r>
        <w:lastRenderedPageBreak/>
        <w:t>Proposed resolution, including any failed remediations implemented before the current CAP</w:t>
      </w:r>
    </w:p>
    <w:p w14:paraId="2C068DFA" w14:textId="75710166" w:rsidR="002F7E17" w:rsidRDefault="002F7E17" w:rsidP="009C576B">
      <w:pPr>
        <w:pStyle w:val="Textbullet1"/>
      </w:pPr>
      <w:r>
        <w:t>Proposed outcomes and metrics to monitor successful remedy of root cause and contributing issues</w:t>
      </w:r>
    </w:p>
    <w:p w14:paraId="1281876A" w14:textId="05855386" w:rsidR="002F7E17" w:rsidRDefault="002F7E17" w:rsidP="009C576B">
      <w:pPr>
        <w:pStyle w:val="Textbullet1"/>
      </w:pPr>
      <w:r>
        <w:t>Proposed corrective action to avoid missing the SLA in the future</w:t>
      </w:r>
    </w:p>
    <w:p w14:paraId="1D17F943" w14:textId="0E34ADF3" w:rsidR="002D2461" w:rsidRDefault="002F7E17" w:rsidP="00BD120C">
      <w:pPr>
        <w:spacing w:before="160"/>
        <w:jc w:val="both"/>
      </w:pPr>
      <w:r>
        <w:t>The vendor will implement the proposed corrective action only upon PRMP approval of the CAP.</w:t>
      </w:r>
    </w:p>
    <w:p w14:paraId="58ACF473" w14:textId="77777777" w:rsidR="0098426D" w:rsidRDefault="0098426D" w:rsidP="0098426D">
      <w:pPr>
        <w:jc w:val="both"/>
      </w:pPr>
    </w:p>
    <w:p w14:paraId="7E2AC454" w14:textId="77777777" w:rsidR="0098426D" w:rsidRDefault="0098426D" w:rsidP="0098426D">
      <w:pPr>
        <w:jc w:val="both"/>
        <w:sectPr w:rsidR="0098426D" w:rsidSect="004F36C0">
          <w:headerReference w:type="default" r:id="rId56"/>
          <w:pgSz w:w="12240" w:h="15840"/>
          <w:pgMar w:top="1440" w:right="1440" w:bottom="1440" w:left="1440" w:header="0" w:footer="432" w:gutter="0"/>
          <w:cols w:space="720"/>
          <w:docGrid w:linePitch="360"/>
        </w:sectPr>
      </w:pPr>
    </w:p>
    <w:p w14:paraId="727C9178" w14:textId="702FFCE6" w:rsidR="00853721" w:rsidRDefault="00944528" w:rsidP="002F7E17">
      <w:pPr>
        <w:jc w:val="both"/>
      </w:pPr>
      <w:r w:rsidRPr="00944528">
        <w:lastRenderedPageBreak/>
        <w:t xml:space="preserve">In </w:t>
      </w:r>
      <w:r w:rsidR="00AF23E5" w:rsidRPr="00AF23E5">
        <w:rPr>
          <w:b/>
          <w:bCs/>
        </w:rPr>
        <w:fldChar w:fldCharType="begin"/>
      </w:r>
      <w:r w:rsidR="00AF23E5" w:rsidRPr="00AF23E5">
        <w:rPr>
          <w:b/>
          <w:bCs/>
        </w:rPr>
        <w:instrText xml:space="preserve"> REF _Ref184814955 \h </w:instrText>
      </w:r>
      <w:r w:rsidR="00AF23E5">
        <w:rPr>
          <w:b/>
          <w:bCs/>
        </w:rPr>
        <w:instrText xml:space="preserve"> \* MERGEFORMAT </w:instrText>
      </w:r>
      <w:r w:rsidR="00AF23E5" w:rsidRPr="00AF23E5">
        <w:rPr>
          <w:b/>
          <w:bCs/>
        </w:rPr>
      </w:r>
      <w:r w:rsidR="00AF23E5" w:rsidRPr="00AF23E5">
        <w:rPr>
          <w:b/>
          <w:bCs/>
        </w:rPr>
        <w:fldChar w:fldCharType="separate"/>
      </w:r>
      <w:r w:rsidR="00AF23E5" w:rsidRPr="00AF23E5">
        <w:rPr>
          <w:b/>
          <w:bCs/>
        </w:rPr>
        <w:t xml:space="preserve">Table </w:t>
      </w:r>
      <w:r w:rsidR="00AF23E5" w:rsidRPr="00AF23E5">
        <w:rPr>
          <w:b/>
          <w:bCs/>
          <w:noProof/>
        </w:rPr>
        <w:t>25</w:t>
      </w:r>
      <w:r w:rsidR="00AF23E5" w:rsidRPr="00AF23E5">
        <w:rPr>
          <w:b/>
          <w:bCs/>
        </w:rPr>
        <w:t>: SLAs, Performance Standards, and Contract Remedies</w:t>
      </w:r>
      <w:r w:rsidR="00AF23E5" w:rsidRPr="00AF23E5">
        <w:rPr>
          <w:b/>
          <w:bCs/>
        </w:rPr>
        <w:fldChar w:fldCharType="end"/>
      </w:r>
      <w:r w:rsidRPr="00AF23E5">
        <w:rPr>
          <w:b/>
        </w:rPr>
        <w:t xml:space="preserve"> </w:t>
      </w:r>
      <w:r w:rsidRPr="00944528">
        <w:t>below, each SLA is categorized as applicable during DDI, M&amp;O, or both phases</w:t>
      </w:r>
      <w:r w:rsidR="003765A1">
        <w:t xml:space="preserve"> along with the applicable contract remedies</w:t>
      </w:r>
      <w:r w:rsidRPr="00944528">
        <w:t>.</w:t>
      </w:r>
    </w:p>
    <w:p w14:paraId="36F8CE2E" w14:textId="0C3C8106" w:rsidR="002C1994" w:rsidRDefault="002C1994" w:rsidP="00575AE5">
      <w:pPr>
        <w:pStyle w:val="Title-Table"/>
      </w:pPr>
      <w:bookmarkStart w:id="241" w:name="_Ref184814955"/>
      <w:bookmarkStart w:id="242" w:name="_Toc196292964"/>
      <w:r>
        <w:t xml:space="preserve">Table </w:t>
      </w:r>
      <w:r>
        <w:fldChar w:fldCharType="begin"/>
      </w:r>
      <w:r>
        <w:instrText xml:space="preserve"> SEQ Table \* ARABIC </w:instrText>
      </w:r>
      <w:r>
        <w:fldChar w:fldCharType="separate"/>
      </w:r>
      <w:r w:rsidR="003D119D">
        <w:rPr>
          <w:noProof/>
        </w:rPr>
        <w:t>25</w:t>
      </w:r>
      <w:r>
        <w:rPr>
          <w:noProof/>
        </w:rPr>
        <w:fldChar w:fldCharType="end"/>
      </w:r>
      <w:r>
        <w:t xml:space="preserve">: </w:t>
      </w:r>
      <w:r w:rsidRPr="00D421EF">
        <w:t>SLAs, Performance Standards, and Contract Remedies</w:t>
      </w:r>
      <w:bookmarkEnd w:id="241"/>
      <w:bookmarkEnd w:id="242"/>
    </w:p>
    <w:tbl>
      <w:tblPr>
        <w:tblStyle w:val="ListTable3-Accent1"/>
        <w:tblW w:w="142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900"/>
        <w:gridCol w:w="2250"/>
        <w:gridCol w:w="4230"/>
        <w:gridCol w:w="5670"/>
      </w:tblGrid>
      <w:tr w:rsidR="00EA7B30" w:rsidRPr="00F804BC" w14:paraId="5274DD35" w14:textId="77777777" w:rsidTr="004470D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70" w:type="dxa"/>
            <w:shd w:val="clear" w:color="auto" w:fill="154454"/>
          </w:tcPr>
          <w:p w14:paraId="23E13792" w14:textId="77777777" w:rsidR="0024158B" w:rsidRPr="00F804BC" w:rsidRDefault="0024158B" w:rsidP="00F804BC">
            <w:pPr>
              <w:spacing w:before="60" w:after="60" w:line="276" w:lineRule="auto"/>
              <w:rPr>
                <w:rFonts w:eastAsia="MS Mincho" w:cstheme="minorHAnsi"/>
                <w:b w:val="0"/>
                <w:bCs w:val="0"/>
                <w:sz w:val="20"/>
                <w:szCs w:val="20"/>
              </w:rPr>
            </w:pPr>
            <w:r w:rsidRPr="00F804BC">
              <w:rPr>
                <w:rFonts w:eastAsia="MS Mincho" w:cstheme="minorHAnsi"/>
                <w:b w:val="0"/>
                <w:bCs w:val="0"/>
                <w:sz w:val="20"/>
                <w:szCs w:val="20"/>
              </w:rPr>
              <w:t>ID</w:t>
            </w:r>
          </w:p>
        </w:tc>
        <w:tc>
          <w:tcPr>
            <w:tcW w:w="900" w:type="dxa"/>
            <w:shd w:val="clear" w:color="auto" w:fill="154454"/>
          </w:tcPr>
          <w:p w14:paraId="121D9C5E" w14:textId="77777777" w:rsidR="0024158B" w:rsidRPr="00F804BC" w:rsidRDefault="0024158B" w:rsidP="00F804BC">
            <w:pPr>
              <w:spacing w:before="60" w:after="60" w:line="276" w:lineRule="auto"/>
              <w:cnfStyle w:val="100000000000" w:firstRow="1" w:lastRow="0" w:firstColumn="0" w:lastColumn="0" w:oddVBand="0" w:evenVBand="0" w:oddHBand="0" w:evenHBand="0" w:firstRowFirstColumn="0" w:firstRowLastColumn="0" w:lastRowFirstColumn="0" w:lastRowLastColumn="0"/>
              <w:rPr>
                <w:rFonts w:eastAsia="MS Mincho" w:cstheme="minorHAnsi"/>
                <w:b w:val="0"/>
                <w:bCs w:val="0"/>
                <w:sz w:val="20"/>
                <w:szCs w:val="20"/>
              </w:rPr>
            </w:pPr>
            <w:r w:rsidRPr="00F804BC">
              <w:rPr>
                <w:rFonts w:eastAsia="MS Mincho" w:cstheme="minorHAnsi"/>
                <w:b w:val="0"/>
                <w:bCs w:val="0"/>
                <w:sz w:val="20"/>
                <w:szCs w:val="20"/>
              </w:rPr>
              <w:t>Applicable Project Phase</w:t>
            </w:r>
          </w:p>
        </w:tc>
        <w:tc>
          <w:tcPr>
            <w:tcW w:w="2250" w:type="dxa"/>
            <w:shd w:val="clear" w:color="auto" w:fill="154454"/>
          </w:tcPr>
          <w:p w14:paraId="15048673" w14:textId="77777777" w:rsidR="0024158B" w:rsidRPr="00F804BC" w:rsidRDefault="0024158B" w:rsidP="00F804BC">
            <w:pPr>
              <w:spacing w:before="60" w:after="60" w:line="276" w:lineRule="auto"/>
              <w:cnfStyle w:val="100000000000" w:firstRow="1" w:lastRow="0" w:firstColumn="0" w:lastColumn="0" w:oddVBand="0" w:evenVBand="0" w:oddHBand="0" w:evenHBand="0" w:firstRowFirstColumn="0" w:firstRowLastColumn="0" w:lastRowFirstColumn="0" w:lastRowLastColumn="0"/>
              <w:rPr>
                <w:rFonts w:eastAsia="MS Mincho" w:cstheme="minorHAnsi"/>
                <w:b w:val="0"/>
                <w:bCs w:val="0"/>
                <w:sz w:val="20"/>
                <w:szCs w:val="20"/>
              </w:rPr>
            </w:pPr>
            <w:r w:rsidRPr="00F804BC">
              <w:rPr>
                <w:rFonts w:eastAsia="MS Mincho" w:cstheme="minorHAnsi"/>
                <w:b w:val="0"/>
                <w:bCs w:val="0"/>
                <w:sz w:val="20"/>
                <w:szCs w:val="20"/>
              </w:rPr>
              <w:t>SLA Subject Area</w:t>
            </w:r>
          </w:p>
        </w:tc>
        <w:tc>
          <w:tcPr>
            <w:tcW w:w="4230" w:type="dxa"/>
            <w:shd w:val="clear" w:color="auto" w:fill="154454"/>
          </w:tcPr>
          <w:p w14:paraId="69A69FC3" w14:textId="77777777" w:rsidR="0024158B" w:rsidRPr="00F804BC" w:rsidRDefault="0024158B" w:rsidP="00F804BC">
            <w:pPr>
              <w:spacing w:before="60" w:after="60" w:line="276" w:lineRule="auto"/>
              <w:cnfStyle w:val="100000000000" w:firstRow="1" w:lastRow="0" w:firstColumn="0" w:lastColumn="0" w:oddVBand="0" w:evenVBand="0" w:oddHBand="0" w:evenHBand="0" w:firstRowFirstColumn="0" w:firstRowLastColumn="0" w:lastRowFirstColumn="0" w:lastRowLastColumn="0"/>
              <w:rPr>
                <w:rFonts w:eastAsia="MS Mincho" w:cstheme="minorHAnsi"/>
                <w:b w:val="0"/>
                <w:bCs w:val="0"/>
                <w:sz w:val="20"/>
                <w:szCs w:val="20"/>
              </w:rPr>
            </w:pPr>
            <w:r w:rsidRPr="00F804BC">
              <w:rPr>
                <w:rFonts w:eastAsia="MS Mincho" w:cstheme="minorHAnsi"/>
                <w:b w:val="0"/>
                <w:bCs w:val="0"/>
                <w:sz w:val="20"/>
                <w:szCs w:val="20"/>
              </w:rPr>
              <w:t>Performance Standard</w:t>
            </w:r>
          </w:p>
        </w:tc>
        <w:tc>
          <w:tcPr>
            <w:tcW w:w="5670" w:type="dxa"/>
            <w:shd w:val="clear" w:color="auto" w:fill="154454"/>
          </w:tcPr>
          <w:p w14:paraId="384BE3F4" w14:textId="77777777" w:rsidR="0024158B" w:rsidRPr="00F804BC" w:rsidRDefault="0024158B" w:rsidP="00F804BC">
            <w:pPr>
              <w:spacing w:before="60" w:after="60" w:line="276" w:lineRule="auto"/>
              <w:cnfStyle w:val="100000000000" w:firstRow="1" w:lastRow="0" w:firstColumn="0" w:lastColumn="0" w:oddVBand="0" w:evenVBand="0" w:oddHBand="0" w:evenHBand="0" w:firstRowFirstColumn="0" w:firstRowLastColumn="0" w:lastRowFirstColumn="0" w:lastRowLastColumn="0"/>
              <w:rPr>
                <w:rFonts w:eastAsia="MS Mincho" w:cstheme="minorHAnsi"/>
                <w:b w:val="0"/>
                <w:bCs w:val="0"/>
                <w:sz w:val="20"/>
                <w:szCs w:val="20"/>
              </w:rPr>
            </w:pPr>
            <w:r w:rsidRPr="00F804BC">
              <w:rPr>
                <w:rFonts w:eastAsia="MS Mincho" w:cstheme="minorHAnsi"/>
                <w:b w:val="0"/>
                <w:bCs w:val="0"/>
                <w:sz w:val="20"/>
                <w:szCs w:val="20"/>
              </w:rPr>
              <w:t>Contract Remedies</w:t>
            </w:r>
          </w:p>
        </w:tc>
      </w:tr>
      <w:tr w:rsidR="0024158B" w:rsidRPr="00F804BC" w14:paraId="2F571CAC" w14:textId="77777777" w:rsidTr="004F3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685724BA" w14:textId="77777777" w:rsidR="0024158B" w:rsidRPr="00F804BC" w:rsidRDefault="0024158B" w:rsidP="00F804BC">
            <w:pPr>
              <w:spacing w:before="60" w:after="60" w:line="276" w:lineRule="auto"/>
              <w:rPr>
                <w:rFonts w:eastAsia="MS Mincho" w:cstheme="minorHAnsi"/>
                <w:b w:val="0"/>
                <w:bCs w:val="0"/>
                <w:sz w:val="20"/>
                <w:szCs w:val="20"/>
              </w:rPr>
            </w:pPr>
            <w:r w:rsidRPr="00F804BC">
              <w:rPr>
                <w:rFonts w:cstheme="minorHAnsi"/>
                <w:b w:val="0"/>
                <w:bCs w:val="0"/>
                <w:color w:val="000000"/>
                <w:sz w:val="20"/>
                <w:szCs w:val="20"/>
              </w:rPr>
              <w:t>SLA-001</w:t>
            </w:r>
          </w:p>
        </w:tc>
        <w:tc>
          <w:tcPr>
            <w:tcW w:w="900" w:type="dxa"/>
          </w:tcPr>
          <w:p w14:paraId="7228D1AD" w14:textId="77777777" w:rsidR="0024158B" w:rsidRPr="00F804BC" w:rsidRDefault="0024158B" w:rsidP="00F804BC">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MS Mincho" w:cstheme="minorHAnsi"/>
                <w:sz w:val="20"/>
                <w:szCs w:val="20"/>
              </w:rPr>
            </w:pPr>
            <w:r w:rsidRPr="00F804BC">
              <w:rPr>
                <w:rFonts w:eastAsia="MS Mincho" w:cstheme="minorHAnsi"/>
                <w:sz w:val="20"/>
                <w:szCs w:val="20"/>
              </w:rPr>
              <w:t xml:space="preserve">Both </w:t>
            </w:r>
          </w:p>
        </w:tc>
        <w:tc>
          <w:tcPr>
            <w:tcW w:w="2250" w:type="dxa"/>
          </w:tcPr>
          <w:p w14:paraId="2300DF72" w14:textId="77777777" w:rsidR="0024158B" w:rsidRPr="00F804BC" w:rsidRDefault="0024158B" w:rsidP="00F804BC">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MS Mincho" w:cstheme="minorHAnsi"/>
                <w:sz w:val="20"/>
                <w:szCs w:val="20"/>
              </w:rPr>
            </w:pPr>
            <w:r w:rsidRPr="00F804BC">
              <w:rPr>
                <w:rFonts w:eastAsia="MS Mincho" w:cstheme="minorHAnsi"/>
                <w:sz w:val="20"/>
                <w:szCs w:val="20"/>
              </w:rPr>
              <w:t>Change Request Tracking and Responses</w:t>
            </w:r>
          </w:p>
        </w:tc>
        <w:tc>
          <w:tcPr>
            <w:tcW w:w="4230" w:type="dxa"/>
          </w:tcPr>
          <w:p w14:paraId="7388ED28" w14:textId="77777777" w:rsidR="0024158B" w:rsidRPr="00F804BC" w:rsidRDefault="0024158B" w:rsidP="006A12ED">
            <w:pPr>
              <w:pStyle w:val="ListItem1"/>
              <w:numPr>
                <w:ilvl w:val="0"/>
                <w:numId w:val="17"/>
              </w:numPr>
              <w:spacing w:before="0" w:after="120" w:line="276" w:lineRule="auto"/>
              <w:cnfStyle w:val="000000100000" w:firstRow="0" w:lastRow="0" w:firstColumn="0" w:lastColumn="0" w:oddVBand="0" w:evenVBand="0" w:oddHBand="1" w:evenHBand="0" w:firstRowFirstColumn="0" w:firstRowLastColumn="0" w:lastRowFirstColumn="0" w:lastRowLastColumn="0"/>
              <w:rPr>
                <w:sz w:val="20"/>
                <w:szCs w:val="20"/>
                <w:shd w:val="clear" w:color="auto" w:fill="FFFFFF"/>
              </w:rPr>
            </w:pPr>
            <w:r w:rsidRPr="00F804BC">
              <w:rPr>
                <w:sz w:val="20"/>
                <w:szCs w:val="20"/>
                <w:u w:val="single"/>
                <w:shd w:val="clear" w:color="auto" w:fill="FFFFFF"/>
              </w:rPr>
              <w:t>Tracking</w:t>
            </w:r>
            <w:r w:rsidRPr="00F804BC">
              <w:rPr>
                <w:sz w:val="20"/>
                <w:szCs w:val="20"/>
                <w:shd w:val="clear" w:color="auto" w:fill="FFFFFF"/>
              </w:rPr>
              <w:t xml:space="preserve">: The vendor must provide a tool and/or an online database or shared spreadsheet of Change Requests and resulting Change Orders to include the entire history that is searchable by date, status, priority, title, and description. </w:t>
            </w:r>
          </w:p>
          <w:p w14:paraId="66FF0214" w14:textId="77777777" w:rsidR="0024158B" w:rsidRPr="00F804BC" w:rsidRDefault="0024158B" w:rsidP="006A12ED">
            <w:pPr>
              <w:pStyle w:val="ListItem1"/>
              <w:numPr>
                <w:ilvl w:val="0"/>
                <w:numId w:val="17"/>
              </w:numPr>
              <w:spacing w:before="0" w:after="120" w:line="276" w:lineRule="auto"/>
              <w:cnfStyle w:val="000000100000" w:firstRow="0" w:lastRow="0" w:firstColumn="0" w:lastColumn="0" w:oddVBand="0" w:evenVBand="0" w:oddHBand="1" w:evenHBand="0" w:firstRowFirstColumn="0" w:firstRowLastColumn="0" w:lastRowFirstColumn="0" w:lastRowLastColumn="0"/>
              <w:rPr>
                <w:sz w:val="20"/>
                <w:szCs w:val="20"/>
                <w:shd w:val="clear" w:color="auto" w:fill="FFFFFF"/>
              </w:rPr>
            </w:pPr>
            <w:r w:rsidRPr="00F804BC">
              <w:rPr>
                <w:sz w:val="20"/>
                <w:szCs w:val="20"/>
                <w:shd w:val="clear" w:color="auto" w:fill="FFFFFF"/>
              </w:rPr>
              <w:t>The database must be updated within one (1) business day of receipt of a Change Request, creation of a Change Order, or change in status of an existing Change Request or Change Order.</w:t>
            </w:r>
          </w:p>
          <w:p w14:paraId="5FFF9E7E" w14:textId="77777777" w:rsidR="0024158B" w:rsidRPr="00F804BC" w:rsidRDefault="0024158B" w:rsidP="006A12ED">
            <w:pPr>
              <w:pStyle w:val="ListItem1"/>
              <w:numPr>
                <w:ilvl w:val="0"/>
                <w:numId w:val="17"/>
              </w:numPr>
              <w:spacing w:before="0" w:after="120" w:line="276" w:lineRule="auto"/>
              <w:cnfStyle w:val="000000100000" w:firstRow="0" w:lastRow="0" w:firstColumn="0" w:lastColumn="0" w:oddVBand="0" w:evenVBand="0" w:oddHBand="1" w:evenHBand="0" w:firstRowFirstColumn="0" w:firstRowLastColumn="0" w:lastRowFirstColumn="0" w:lastRowLastColumn="0"/>
              <w:rPr>
                <w:sz w:val="20"/>
                <w:szCs w:val="20"/>
                <w:shd w:val="clear" w:color="auto" w:fill="FFFFFF"/>
              </w:rPr>
            </w:pPr>
            <w:r w:rsidRPr="00F804BC">
              <w:rPr>
                <w:sz w:val="20"/>
                <w:szCs w:val="20"/>
                <w:u w:val="single"/>
                <w:shd w:val="clear" w:color="auto" w:fill="FFFFFF"/>
              </w:rPr>
              <w:t>Responses</w:t>
            </w:r>
            <w:r w:rsidRPr="00F804BC">
              <w:rPr>
                <w:sz w:val="20"/>
                <w:szCs w:val="20"/>
                <w:shd w:val="clear" w:color="auto" w:fill="FFFFFF"/>
              </w:rPr>
              <w:t>: Comprehensive and accurate responses from the vendor to all Change Requests – including the proposed solution, cost, and time frames – must be delivered to PRMP within fifteen (15) business days of opening a Change Request.</w:t>
            </w:r>
          </w:p>
        </w:tc>
        <w:tc>
          <w:tcPr>
            <w:tcW w:w="5670" w:type="dxa"/>
          </w:tcPr>
          <w:p w14:paraId="6C7030D2" w14:textId="77777777" w:rsidR="0024158B" w:rsidRPr="00F804BC" w:rsidRDefault="0024158B" w:rsidP="006A12ED">
            <w:pPr>
              <w:pStyle w:val="ListItem1"/>
              <w:numPr>
                <w:ilvl w:val="0"/>
                <w:numId w:val="17"/>
              </w:numPr>
              <w:spacing w:before="0" w:after="12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F804BC">
              <w:rPr>
                <w:sz w:val="20"/>
                <w:szCs w:val="20"/>
                <w:u w:val="single"/>
              </w:rPr>
              <w:t>Tracking</w:t>
            </w:r>
            <w:r w:rsidRPr="00F804BC">
              <w:rPr>
                <w:sz w:val="20"/>
                <w:szCs w:val="20"/>
              </w:rPr>
              <w:t>: PRMP may assess up to $200 per business day for each day the database and search capability is not fully available.</w:t>
            </w:r>
          </w:p>
          <w:p w14:paraId="270DDB75" w14:textId="77777777" w:rsidR="0024158B" w:rsidRPr="00F804BC" w:rsidRDefault="0024158B" w:rsidP="006A12ED">
            <w:pPr>
              <w:pStyle w:val="ListItem1"/>
              <w:numPr>
                <w:ilvl w:val="0"/>
                <w:numId w:val="17"/>
              </w:numPr>
              <w:spacing w:before="0" w:after="12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F804BC">
              <w:rPr>
                <w:sz w:val="20"/>
                <w:szCs w:val="20"/>
              </w:rPr>
              <w:t>PRMP shall assess up to $100 per business day for each day a Change Request or Change Order is not updated in the database within one (1) business day.</w:t>
            </w:r>
          </w:p>
          <w:p w14:paraId="59A8D206" w14:textId="77777777" w:rsidR="0024158B" w:rsidRPr="00F804BC" w:rsidRDefault="0024158B" w:rsidP="006A12ED">
            <w:pPr>
              <w:pStyle w:val="ListItem1"/>
              <w:numPr>
                <w:ilvl w:val="0"/>
                <w:numId w:val="17"/>
              </w:numPr>
              <w:spacing w:before="0" w:after="12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F804BC">
              <w:rPr>
                <w:sz w:val="20"/>
                <w:szCs w:val="20"/>
                <w:u w:val="single"/>
              </w:rPr>
              <w:t>Responses</w:t>
            </w:r>
            <w:r w:rsidRPr="00F804BC">
              <w:rPr>
                <w:sz w:val="20"/>
                <w:szCs w:val="20"/>
              </w:rPr>
              <w:t>: PRMP may assess up to $100 per business day for each day a Change Request response is not received within fifteen (15) business days of opening a Change Request.</w:t>
            </w:r>
          </w:p>
          <w:p w14:paraId="3C8E04B3" w14:textId="77777777" w:rsidR="0024158B" w:rsidRPr="00F804BC" w:rsidRDefault="0024158B" w:rsidP="006A12ED">
            <w:pPr>
              <w:pStyle w:val="ListItem1"/>
              <w:numPr>
                <w:ilvl w:val="0"/>
                <w:numId w:val="17"/>
              </w:numPr>
              <w:spacing w:before="0" w:after="12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F804BC">
              <w:rPr>
                <w:sz w:val="20"/>
                <w:szCs w:val="20"/>
              </w:rPr>
              <w:t>If a Change Request response is received on time but the information reported is inaccurate or incomplete, PRMP shall assess up to $100 per business day until an acceptable response is received.</w:t>
            </w:r>
          </w:p>
        </w:tc>
      </w:tr>
      <w:tr w:rsidR="0024158B" w:rsidRPr="00F804BC" w14:paraId="326D7B5D" w14:textId="77777777" w:rsidTr="004F36C0">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3BF3BD90" w14:textId="77777777" w:rsidR="0024158B" w:rsidRPr="00F804BC" w:rsidRDefault="0024158B" w:rsidP="00F804BC">
            <w:pPr>
              <w:spacing w:before="60" w:after="60" w:line="276" w:lineRule="auto"/>
              <w:rPr>
                <w:rFonts w:eastAsia="MS Mincho" w:cstheme="minorHAnsi"/>
                <w:b w:val="0"/>
                <w:bCs w:val="0"/>
                <w:sz w:val="20"/>
                <w:szCs w:val="20"/>
              </w:rPr>
            </w:pPr>
            <w:r w:rsidRPr="00F804BC">
              <w:rPr>
                <w:rFonts w:cstheme="minorHAnsi"/>
                <w:b w:val="0"/>
                <w:bCs w:val="0"/>
                <w:color w:val="000000"/>
                <w:sz w:val="20"/>
                <w:szCs w:val="20"/>
              </w:rPr>
              <w:t>SLA-002</w:t>
            </w:r>
          </w:p>
        </w:tc>
        <w:tc>
          <w:tcPr>
            <w:tcW w:w="900" w:type="dxa"/>
          </w:tcPr>
          <w:p w14:paraId="10BC174E" w14:textId="77777777" w:rsidR="0024158B" w:rsidRPr="00F804BC" w:rsidRDefault="0024158B" w:rsidP="00F804BC">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MS Mincho" w:cstheme="minorHAnsi"/>
                <w:sz w:val="20"/>
                <w:szCs w:val="20"/>
              </w:rPr>
            </w:pPr>
            <w:r w:rsidRPr="00F804BC">
              <w:rPr>
                <w:rFonts w:eastAsia="MS Mincho" w:cstheme="minorHAnsi"/>
                <w:sz w:val="20"/>
                <w:szCs w:val="20"/>
              </w:rPr>
              <w:t xml:space="preserve">Both </w:t>
            </w:r>
          </w:p>
        </w:tc>
        <w:tc>
          <w:tcPr>
            <w:tcW w:w="2250" w:type="dxa"/>
          </w:tcPr>
          <w:p w14:paraId="1AD6C495" w14:textId="77777777" w:rsidR="0024158B" w:rsidRPr="00F804BC" w:rsidRDefault="0024158B" w:rsidP="00F804BC">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MS Mincho" w:cstheme="minorHAnsi"/>
                <w:sz w:val="20"/>
                <w:szCs w:val="20"/>
              </w:rPr>
            </w:pPr>
            <w:r w:rsidRPr="00F804BC">
              <w:rPr>
                <w:rFonts w:eastAsia="MS Mincho" w:cstheme="minorHAnsi"/>
                <w:sz w:val="20"/>
                <w:szCs w:val="20"/>
              </w:rPr>
              <w:t>CMS Certification</w:t>
            </w:r>
          </w:p>
        </w:tc>
        <w:tc>
          <w:tcPr>
            <w:tcW w:w="4230" w:type="dxa"/>
          </w:tcPr>
          <w:p w14:paraId="3C405947" w14:textId="77777777" w:rsidR="0024158B" w:rsidRPr="00F804BC" w:rsidRDefault="0024158B" w:rsidP="006A12ED">
            <w:pPr>
              <w:pStyle w:val="ListItem1"/>
              <w:numPr>
                <w:ilvl w:val="0"/>
                <w:numId w:val="18"/>
              </w:numPr>
              <w:spacing w:before="0"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F804BC">
              <w:rPr>
                <w:sz w:val="20"/>
                <w:szCs w:val="20"/>
              </w:rPr>
              <w:t xml:space="preserve">The vendor must provide all required documentation and evidence necessary to support the CMS certification process. </w:t>
            </w:r>
          </w:p>
          <w:p w14:paraId="0BADC7C5" w14:textId="77777777" w:rsidR="0024158B" w:rsidRPr="00F804BC" w:rsidRDefault="0024158B" w:rsidP="006A12ED">
            <w:pPr>
              <w:pStyle w:val="ListItem1"/>
              <w:numPr>
                <w:ilvl w:val="0"/>
                <w:numId w:val="18"/>
              </w:numPr>
              <w:spacing w:before="0"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F804BC">
              <w:rPr>
                <w:sz w:val="20"/>
                <w:szCs w:val="20"/>
              </w:rPr>
              <w:t xml:space="preserve">The vendor must maintain the system to the standards required by CMS and ensure that CMS certification is obtained </w:t>
            </w:r>
            <w:r w:rsidRPr="00F804BC">
              <w:rPr>
                <w:sz w:val="20"/>
                <w:szCs w:val="20"/>
              </w:rPr>
              <w:lastRenderedPageBreak/>
              <w:t>and maintained throughout the M&amp;O phase of the contract.</w:t>
            </w:r>
          </w:p>
        </w:tc>
        <w:tc>
          <w:tcPr>
            <w:tcW w:w="5670" w:type="dxa"/>
          </w:tcPr>
          <w:p w14:paraId="24D59547" w14:textId="77777777" w:rsidR="0024158B" w:rsidRPr="00F804BC" w:rsidRDefault="0024158B" w:rsidP="006A12ED">
            <w:pPr>
              <w:pStyle w:val="ListItem1"/>
              <w:numPr>
                <w:ilvl w:val="0"/>
                <w:numId w:val="18"/>
              </w:numPr>
              <w:spacing w:before="0"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F804BC">
              <w:rPr>
                <w:sz w:val="20"/>
                <w:szCs w:val="20"/>
              </w:rPr>
              <w:lastRenderedPageBreak/>
              <w:t>If PRMP does not receive all required documentation and evidence necessary to support the CMS certification by the associated due date, PRMP may assess up to $1,000 per business day for each day documentation and information is received late.</w:t>
            </w:r>
          </w:p>
          <w:p w14:paraId="30CC8DED" w14:textId="77777777" w:rsidR="0024158B" w:rsidRPr="00F804BC" w:rsidRDefault="0024158B" w:rsidP="006A12ED">
            <w:pPr>
              <w:pStyle w:val="ListItem1"/>
              <w:numPr>
                <w:ilvl w:val="0"/>
                <w:numId w:val="18"/>
              </w:numPr>
              <w:spacing w:before="0"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F804BC">
              <w:rPr>
                <w:sz w:val="20"/>
                <w:szCs w:val="20"/>
              </w:rPr>
              <w:lastRenderedPageBreak/>
              <w:t>PRMP may assess up to 25% of the monthly operating fee for each month, or a portion thereof, during which enhanced Federal Financial Participation (FFP) is withheld because of failure by the vendor to maintain the system as required.</w:t>
            </w:r>
          </w:p>
        </w:tc>
      </w:tr>
      <w:tr w:rsidR="0024158B" w:rsidRPr="00F804BC" w14:paraId="61E002CD" w14:textId="77777777" w:rsidTr="004F3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2D227674" w14:textId="77777777" w:rsidR="0024158B" w:rsidRPr="00F804BC" w:rsidRDefault="0024158B" w:rsidP="00F804BC">
            <w:pPr>
              <w:spacing w:before="60" w:after="60" w:line="276" w:lineRule="auto"/>
              <w:rPr>
                <w:rFonts w:eastAsia="MS Mincho" w:cstheme="minorHAnsi"/>
                <w:b w:val="0"/>
                <w:bCs w:val="0"/>
                <w:sz w:val="20"/>
                <w:szCs w:val="20"/>
              </w:rPr>
            </w:pPr>
            <w:r w:rsidRPr="00F804BC">
              <w:rPr>
                <w:rFonts w:cstheme="minorHAnsi"/>
                <w:b w:val="0"/>
                <w:bCs w:val="0"/>
                <w:color w:val="000000"/>
                <w:sz w:val="20"/>
                <w:szCs w:val="20"/>
              </w:rPr>
              <w:lastRenderedPageBreak/>
              <w:t>SLA-003</w:t>
            </w:r>
          </w:p>
        </w:tc>
        <w:tc>
          <w:tcPr>
            <w:tcW w:w="900" w:type="dxa"/>
          </w:tcPr>
          <w:p w14:paraId="1E27078D" w14:textId="77777777" w:rsidR="0024158B" w:rsidRPr="00F804BC" w:rsidRDefault="0024158B" w:rsidP="00F804BC">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MS Mincho" w:cstheme="minorHAnsi"/>
                <w:sz w:val="20"/>
                <w:szCs w:val="20"/>
              </w:rPr>
            </w:pPr>
            <w:r w:rsidRPr="00F804BC">
              <w:rPr>
                <w:rFonts w:eastAsia="MS Mincho" w:cstheme="minorHAnsi"/>
                <w:sz w:val="20"/>
                <w:szCs w:val="20"/>
              </w:rPr>
              <w:t xml:space="preserve">Both </w:t>
            </w:r>
          </w:p>
        </w:tc>
        <w:tc>
          <w:tcPr>
            <w:tcW w:w="2250" w:type="dxa"/>
            <w:shd w:val="clear" w:color="auto" w:fill="auto"/>
          </w:tcPr>
          <w:p w14:paraId="5A5963AB" w14:textId="77777777" w:rsidR="0024158B" w:rsidRPr="00F804BC" w:rsidRDefault="0024158B" w:rsidP="00F804BC">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MS Mincho" w:cstheme="minorHAnsi"/>
                <w:sz w:val="20"/>
                <w:szCs w:val="20"/>
              </w:rPr>
            </w:pPr>
            <w:r w:rsidRPr="00F804BC">
              <w:rPr>
                <w:rFonts w:eastAsia="MS Mincho" w:cstheme="minorHAnsi"/>
                <w:sz w:val="20"/>
                <w:szCs w:val="20"/>
              </w:rPr>
              <w:t>Deliverable(s) and Outcome(s) Service Level</w:t>
            </w:r>
          </w:p>
        </w:tc>
        <w:tc>
          <w:tcPr>
            <w:tcW w:w="4230" w:type="dxa"/>
            <w:shd w:val="clear" w:color="auto" w:fill="auto"/>
          </w:tcPr>
          <w:p w14:paraId="325180D9" w14:textId="56E79CF6" w:rsidR="0024158B" w:rsidRPr="00F804BC" w:rsidRDefault="00DE443A" w:rsidP="009A7655">
            <w:pPr>
              <w:pStyle w:val="ListItem1"/>
              <w:numPr>
                <w:ilvl w:val="0"/>
                <w:numId w:val="19"/>
              </w:numPr>
              <w:spacing w:before="0" w:after="120"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PRMP</w:t>
            </w:r>
            <w:r w:rsidR="0024158B" w:rsidRPr="00F804BC">
              <w:rPr>
                <w:sz w:val="20"/>
                <w:szCs w:val="20"/>
              </w:rPr>
              <w:t xml:space="preserve"> and the vendor will agree to a Project Schedule at the commencement of the contract, and the vendor will maintain the Project Schedule as agreed to throughout the duration of the contract. The parties may agree to re-baseline the Project Schedule throughout the duration of the contract. </w:t>
            </w:r>
          </w:p>
          <w:p w14:paraId="7BC8C39E" w14:textId="203A43D5" w:rsidR="0024158B" w:rsidRPr="00F804BC" w:rsidRDefault="0024158B" w:rsidP="009A7655">
            <w:pPr>
              <w:pStyle w:val="ListItem1"/>
              <w:numPr>
                <w:ilvl w:val="0"/>
                <w:numId w:val="19"/>
              </w:numPr>
              <w:spacing w:before="0" w:after="12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F804BC">
              <w:rPr>
                <w:sz w:val="20"/>
                <w:szCs w:val="20"/>
              </w:rPr>
              <w:t xml:space="preserve">The vendor will provide deliverables to </w:t>
            </w:r>
            <w:r w:rsidR="00DE443A">
              <w:rPr>
                <w:sz w:val="20"/>
                <w:szCs w:val="20"/>
              </w:rPr>
              <w:t>PRMP</w:t>
            </w:r>
            <w:r w:rsidRPr="00F804BC">
              <w:rPr>
                <w:sz w:val="20"/>
                <w:szCs w:val="20"/>
              </w:rPr>
              <w:t xml:space="preserve"> in keeping with required levels of completeness, content, and quality, to achieve the deliverable purpose. </w:t>
            </w:r>
          </w:p>
          <w:p w14:paraId="60058CD7" w14:textId="12E20C3F" w:rsidR="009A7655" w:rsidRPr="00F73996" w:rsidRDefault="0024158B" w:rsidP="00F73996">
            <w:pPr>
              <w:pStyle w:val="ListItem1"/>
              <w:numPr>
                <w:ilvl w:val="0"/>
                <w:numId w:val="19"/>
              </w:numPr>
              <w:spacing w:before="0" w:after="12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F804BC">
              <w:rPr>
                <w:sz w:val="20"/>
                <w:szCs w:val="20"/>
              </w:rPr>
              <w:t>The vendor will complete all deliverables within their corresponding delivery dates identified in Section 8 Appendices – Appendix 1, Deliverables Dictionary and the Project Schedule. This service level will commence upon initiation of the contract and will prevail throughout the contract</w:t>
            </w:r>
            <w:r w:rsidR="005D76DF">
              <w:rPr>
                <w:sz w:val="20"/>
                <w:szCs w:val="20"/>
              </w:rPr>
              <w:t>.</w:t>
            </w:r>
          </w:p>
        </w:tc>
        <w:tc>
          <w:tcPr>
            <w:tcW w:w="5670" w:type="dxa"/>
            <w:shd w:val="clear" w:color="auto" w:fill="auto"/>
          </w:tcPr>
          <w:p w14:paraId="4FF90B77" w14:textId="77777777" w:rsidR="0024158B" w:rsidRPr="00F804BC" w:rsidRDefault="0024158B" w:rsidP="006A12ED">
            <w:pPr>
              <w:pStyle w:val="ListItem1"/>
              <w:numPr>
                <w:ilvl w:val="0"/>
                <w:numId w:val="19"/>
              </w:numPr>
              <w:spacing w:before="0" w:after="12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F804BC">
              <w:rPr>
                <w:sz w:val="20"/>
                <w:szCs w:val="20"/>
              </w:rPr>
              <w:t>PRMP may assess up to $200 for each calendar day that a deliverable is not submitted to PRMP or is submitted incomplete.</w:t>
            </w:r>
          </w:p>
          <w:p w14:paraId="2039BBA2" w14:textId="74E9C71B" w:rsidR="0024158B" w:rsidRPr="00F804BC" w:rsidRDefault="0024158B" w:rsidP="006A12ED">
            <w:pPr>
              <w:pStyle w:val="ListItem1"/>
              <w:numPr>
                <w:ilvl w:val="0"/>
                <w:numId w:val="19"/>
              </w:numPr>
              <w:spacing w:before="0" w:after="12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F804BC">
              <w:rPr>
                <w:sz w:val="20"/>
                <w:szCs w:val="20"/>
              </w:rPr>
              <w:t xml:space="preserve">PRMP may assess up to $1,000 dollars per month for each instance where an outcome specified within </w:t>
            </w:r>
            <w:hyperlink w:anchor="AttachmentF" w:history="1">
              <w:r w:rsidRPr="004F36C0">
                <w:rPr>
                  <w:rStyle w:val="Hyperlink"/>
                  <w:rFonts w:asciiTheme="minorHAnsi" w:hAnsiTheme="minorHAnsi"/>
                  <w:b/>
                  <w:bCs/>
                  <w:color w:val="auto"/>
                  <w:szCs w:val="20"/>
                </w:rPr>
                <w:t>Attachment F: OTM</w:t>
              </w:r>
            </w:hyperlink>
            <w:r w:rsidRPr="00F804BC">
              <w:rPr>
                <w:sz w:val="20"/>
                <w:szCs w:val="20"/>
              </w:rPr>
              <w:t xml:space="preserve"> is not met for reasons attributable to the </w:t>
            </w:r>
            <w:r w:rsidRPr="00F804BC" w:rsidDel="00A97BB2">
              <w:rPr>
                <w:sz w:val="20"/>
                <w:szCs w:val="20"/>
              </w:rPr>
              <w:t>vendor</w:t>
            </w:r>
            <w:r w:rsidRPr="00F804BC">
              <w:rPr>
                <w:sz w:val="20"/>
                <w:szCs w:val="20"/>
              </w:rPr>
              <w:t>.</w:t>
            </w:r>
          </w:p>
        </w:tc>
      </w:tr>
      <w:tr w:rsidR="0024158B" w:rsidRPr="00F804BC" w14:paraId="32CB1E39" w14:textId="77777777" w:rsidTr="004F36C0">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69D86137" w14:textId="77777777" w:rsidR="0024158B" w:rsidRPr="00F804BC" w:rsidRDefault="0024158B" w:rsidP="00F804BC">
            <w:pPr>
              <w:spacing w:before="60" w:after="60" w:line="276" w:lineRule="auto"/>
              <w:rPr>
                <w:rFonts w:eastAsia="MS Mincho" w:cstheme="minorHAnsi"/>
                <w:b w:val="0"/>
                <w:bCs w:val="0"/>
                <w:sz w:val="20"/>
                <w:szCs w:val="20"/>
              </w:rPr>
            </w:pPr>
            <w:r w:rsidRPr="00F804BC">
              <w:rPr>
                <w:rFonts w:cstheme="minorHAnsi"/>
                <w:b w:val="0"/>
                <w:bCs w:val="0"/>
                <w:color w:val="000000"/>
                <w:sz w:val="20"/>
                <w:szCs w:val="20"/>
              </w:rPr>
              <w:t>SLA-004</w:t>
            </w:r>
          </w:p>
        </w:tc>
        <w:tc>
          <w:tcPr>
            <w:tcW w:w="900" w:type="dxa"/>
          </w:tcPr>
          <w:p w14:paraId="2D1666A7" w14:textId="77777777" w:rsidR="0024158B" w:rsidRPr="00F804BC" w:rsidRDefault="0024158B" w:rsidP="00F804BC">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MS Mincho" w:cstheme="minorHAnsi"/>
                <w:sz w:val="20"/>
                <w:szCs w:val="20"/>
              </w:rPr>
            </w:pPr>
            <w:r w:rsidRPr="00F804BC">
              <w:rPr>
                <w:rFonts w:eastAsia="MS Mincho" w:cstheme="minorHAnsi"/>
                <w:sz w:val="20"/>
                <w:szCs w:val="20"/>
              </w:rPr>
              <w:t>M&amp;O</w:t>
            </w:r>
          </w:p>
        </w:tc>
        <w:tc>
          <w:tcPr>
            <w:tcW w:w="2250" w:type="dxa"/>
          </w:tcPr>
          <w:p w14:paraId="4F6CEF2E" w14:textId="77777777" w:rsidR="0024158B" w:rsidRPr="00F804BC" w:rsidRDefault="0024158B" w:rsidP="00F804BC">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MS Mincho" w:cstheme="minorHAnsi"/>
                <w:sz w:val="20"/>
                <w:szCs w:val="20"/>
              </w:rPr>
            </w:pPr>
            <w:r w:rsidRPr="00F804BC">
              <w:rPr>
                <w:rFonts w:eastAsia="MS Mincho" w:cstheme="minorHAnsi"/>
                <w:sz w:val="20"/>
                <w:szCs w:val="20"/>
              </w:rPr>
              <w:t>Disaster Recovery</w:t>
            </w:r>
          </w:p>
        </w:tc>
        <w:tc>
          <w:tcPr>
            <w:tcW w:w="4230" w:type="dxa"/>
          </w:tcPr>
          <w:p w14:paraId="2120A1BD" w14:textId="77777777" w:rsidR="0024158B" w:rsidRPr="00F804BC" w:rsidRDefault="0024158B" w:rsidP="00AD0A8D">
            <w:pPr>
              <w:pStyle w:val="Tablebullet1"/>
              <w:cnfStyle w:val="000000000000" w:firstRow="0" w:lastRow="0" w:firstColumn="0" w:lastColumn="0" w:oddVBand="0" w:evenVBand="0" w:oddHBand="0" w:evenHBand="0" w:firstRowFirstColumn="0" w:firstRowLastColumn="0" w:lastRowFirstColumn="0" w:lastRowLastColumn="0"/>
              <w:rPr>
                <w:shd w:val="clear" w:color="auto" w:fill="FFFFFF"/>
              </w:rPr>
            </w:pPr>
            <w:r w:rsidRPr="00F804BC">
              <w:rPr>
                <w:shd w:val="clear" w:color="auto" w:fill="FFFFFF"/>
              </w:rPr>
              <w:t xml:space="preserve">The Disaster Recovery service levels will be calculated based on the successful </w:t>
            </w:r>
            <w:r w:rsidRPr="00F804BC">
              <w:rPr>
                <w:shd w:val="clear" w:color="auto" w:fill="FFFFFF"/>
              </w:rPr>
              <w:lastRenderedPageBreak/>
              <w:t>compliance with PRMP-approved recovery standards (RTO and RPO).</w:t>
            </w:r>
          </w:p>
          <w:p w14:paraId="7BE983F5" w14:textId="77777777" w:rsidR="0024158B" w:rsidRPr="00F804BC" w:rsidRDefault="0024158B" w:rsidP="006A12ED">
            <w:pPr>
              <w:pStyle w:val="ListItem1"/>
              <w:numPr>
                <w:ilvl w:val="0"/>
                <w:numId w:val="20"/>
              </w:numPr>
              <w:spacing w:before="0" w:after="120" w:line="276" w:lineRule="auto"/>
              <w:cnfStyle w:val="000000000000" w:firstRow="0" w:lastRow="0" w:firstColumn="0" w:lastColumn="0" w:oddVBand="0" w:evenVBand="0" w:oddHBand="0" w:evenHBand="0" w:firstRowFirstColumn="0" w:firstRowLastColumn="0" w:lastRowFirstColumn="0" w:lastRowLastColumn="0"/>
              <w:rPr>
                <w:sz w:val="20"/>
                <w:szCs w:val="20"/>
                <w:shd w:val="clear" w:color="auto" w:fill="FFFFFF"/>
              </w:rPr>
            </w:pPr>
            <w:r w:rsidRPr="00F804BC">
              <w:rPr>
                <w:sz w:val="20"/>
                <w:szCs w:val="20"/>
                <w:shd w:val="clear" w:color="auto" w:fill="FFFFFF"/>
              </w:rPr>
              <w:t>In case of a disaster that affects TPL operations, the entire service will be restored within the approved RTO limit.</w:t>
            </w:r>
          </w:p>
          <w:p w14:paraId="487845F7" w14:textId="77777777" w:rsidR="0024158B" w:rsidRPr="00F804BC" w:rsidRDefault="0024158B" w:rsidP="006A12ED">
            <w:pPr>
              <w:pStyle w:val="ListItem1"/>
              <w:numPr>
                <w:ilvl w:val="0"/>
                <w:numId w:val="20"/>
              </w:numPr>
              <w:spacing w:before="0"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F804BC">
              <w:rPr>
                <w:sz w:val="20"/>
                <w:szCs w:val="20"/>
                <w:shd w:val="clear" w:color="auto" w:fill="FFFFFF"/>
              </w:rPr>
              <w:t>In case of a disaster, the recovery solution will comply with PRMP’s approved RPO limit.</w:t>
            </w:r>
          </w:p>
        </w:tc>
        <w:tc>
          <w:tcPr>
            <w:tcW w:w="5670" w:type="dxa"/>
          </w:tcPr>
          <w:p w14:paraId="4920E73A" w14:textId="77777777" w:rsidR="0024158B" w:rsidRPr="00F804BC" w:rsidRDefault="0024158B" w:rsidP="006A12ED">
            <w:pPr>
              <w:pStyle w:val="ListItem1"/>
              <w:numPr>
                <w:ilvl w:val="0"/>
                <w:numId w:val="20"/>
              </w:numPr>
              <w:spacing w:before="0"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F804BC">
              <w:rPr>
                <w:sz w:val="20"/>
                <w:szCs w:val="20"/>
              </w:rPr>
              <w:lastRenderedPageBreak/>
              <w:t>PRMP may assess $500 for every four (4) hours or part of four (4) hours over PRMP-approved RTO.</w:t>
            </w:r>
          </w:p>
          <w:p w14:paraId="0E537563" w14:textId="77777777" w:rsidR="0024158B" w:rsidRPr="00F804BC" w:rsidRDefault="0024158B" w:rsidP="006A12ED">
            <w:pPr>
              <w:pStyle w:val="ListItem1"/>
              <w:numPr>
                <w:ilvl w:val="0"/>
                <w:numId w:val="20"/>
              </w:numPr>
              <w:spacing w:before="0"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F804BC">
              <w:rPr>
                <w:sz w:val="20"/>
                <w:szCs w:val="20"/>
              </w:rPr>
              <w:lastRenderedPageBreak/>
              <w:t>PRMP may assess $250 for every thirty (30) minutes or part of thirty (30) minutes over PRMP-approved RPO.</w:t>
            </w:r>
          </w:p>
        </w:tc>
      </w:tr>
      <w:tr w:rsidR="0024158B" w:rsidRPr="00F804BC" w14:paraId="6301DBA3" w14:textId="77777777" w:rsidTr="004F3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35534095" w14:textId="77777777" w:rsidR="0024158B" w:rsidRPr="00F804BC" w:rsidRDefault="0024158B" w:rsidP="00F804BC">
            <w:pPr>
              <w:spacing w:before="60" w:after="60" w:line="276" w:lineRule="auto"/>
              <w:rPr>
                <w:rFonts w:eastAsia="MS Mincho" w:cstheme="minorHAnsi"/>
                <w:b w:val="0"/>
                <w:bCs w:val="0"/>
                <w:sz w:val="20"/>
                <w:szCs w:val="20"/>
              </w:rPr>
            </w:pPr>
            <w:r w:rsidRPr="00F804BC">
              <w:rPr>
                <w:rFonts w:cstheme="minorHAnsi"/>
                <w:b w:val="0"/>
                <w:bCs w:val="0"/>
                <w:color w:val="000000"/>
                <w:sz w:val="20"/>
                <w:szCs w:val="20"/>
              </w:rPr>
              <w:lastRenderedPageBreak/>
              <w:t>SLA-005</w:t>
            </w:r>
          </w:p>
        </w:tc>
        <w:tc>
          <w:tcPr>
            <w:tcW w:w="900" w:type="dxa"/>
          </w:tcPr>
          <w:p w14:paraId="55E15FBB" w14:textId="77777777" w:rsidR="0024158B" w:rsidRPr="00F804BC" w:rsidRDefault="0024158B" w:rsidP="00F804BC">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MS Mincho" w:cstheme="minorHAnsi"/>
                <w:sz w:val="20"/>
                <w:szCs w:val="20"/>
              </w:rPr>
            </w:pPr>
            <w:r w:rsidRPr="00F804BC">
              <w:rPr>
                <w:rFonts w:eastAsia="MS Mincho" w:cstheme="minorHAnsi"/>
                <w:sz w:val="20"/>
                <w:szCs w:val="20"/>
              </w:rPr>
              <w:t>Both</w:t>
            </w:r>
          </w:p>
        </w:tc>
        <w:tc>
          <w:tcPr>
            <w:tcW w:w="2250" w:type="dxa"/>
          </w:tcPr>
          <w:p w14:paraId="42226D56" w14:textId="77777777" w:rsidR="0024158B" w:rsidRPr="00F804BC" w:rsidRDefault="0024158B" w:rsidP="00F804BC">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MS Mincho" w:cstheme="minorHAnsi"/>
                <w:sz w:val="20"/>
                <w:szCs w:val="20"/>
              </w:rPr>
            </w:pPr>
            <w:r w:rsidRPr="00F804BC">
              <w:rPr>
                <w:rFonts w:eastAsia="MS Mincho" w:cstheme="minorHAnsi"/>
                <w:sz w:val="20"/>
                <w:szCs w:val="20"/>
              </w:rPr>
              <w:t>Service Enhancements</w:t>
            </w:r>
          </w:p>
        </w:tc>
        <w:tc>
          <w:tcPr>
            <w:tcW w:w="4230" w:type="dxa"/>
          </w:tcPr>
          <w:p w14:paraId="3DC9655E" w14:textId="77777777" w:rsidR="0024158B" w:rsidRPr="00F804BC" w:rsidRDefault="0024158B" w:rsidP="00F804BC">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
            </w:pPr>
            <w:r w:rsidRPr="00F804BC">
              <w:rPr>
                <w:rFonts w:eastAsia="Arial" w:cstheme="minorHAnsi"/>
                <w:color w:val="000000" w:themeColor="text1"/>
                <w:sz w:val="20"/>
                <w:szCs w:val="20"/>
              </w:rPr>
              <w:t>The vendor must:</w:t>
            </w:r>
          </w:p>
          <w:p w14:paraId="72429AEA" w14:textId="77777777" w:rsidR="0024158B" w:rsidRPr="00F804BC" w:rsidRDefault="0024158B" w:rsidP="006A12ED">
            <w:pPr>
              <w:pStyle w:val="ListParagraph"/>
              <w:numPr>
                <w:ilvl w:val="0"/>
                <w:numId w:val="21"/>
              </w:num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
            </w:pPr>
            <w:r w:rsidRPr="00F804BC">
              <w:rPr>
                <w:rFonts w:eastAsia="Arial" w:cstheme="minorHAnsi"/>
                <w:color w:val="000000" w:themeColor="text1"/>
                <w:sz w:val="20"/>
                <w:szCs w:val="20"/>
              </w:rPr>
              <w:t>Notify PRMP of planned service enhancements, including a summary of each enhancement with planned release date.</w:t>
            </w:r>
          </w:p>
          <w:p w14:paraId="003E0610" w14:textId="77777777" w:rsidR="0024158B" w:rsidRPr="00F804BC" w:rsidRDefault="0024158B" w:rsidP="006A12ED">
            <w:pPr>
              <w:pStyle w:val="ListParagraph"/>
              <w:numPr>
                <w:ilvl w:val="0"/>
                <w:numId w:val="21"/>
              </w:num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
            </w:pPr>
            <w:r w:rsidRPr="00F804BC">
              <w:rPr>
                <w:rFonts w:eastAsia="Arial" w:cstheme="minorHAnsi"/>
                <w:color w:val="000000" w:themeColor="text1"/>
                <w:sz w:val="20"/>
                <w:szCs w:val="20"/>
              </w:rPr>
              <w:t>Notify PRMP of service enhancement testing results.</w:t>
            </w:r>
          </w:p>
          <w:p w14:paraId="667B3B73" w14:textId="77777777" w:rsidR="0024158B" w:rsidRPr="00F804BC" w:rsidRDefault="0024158B" w:rsidP="006A12ED">
            <w:pPr>
              <w:pStyle w:val="ListParagraph"/>
              <w:numPr>
                <w:ilvl w:val="0"/>
                <w:numId w:val="21"/>
              </w:num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shd w:val="clear" w:color="auto" w:fill="FFFFFF"/>
              </w:rPr>
            </w:pPr>
            <w:r w:rsidRPr="00F804BC">
              <w:rPr>
                <w:rFonts w:eastAsia="Arial" w:cstheme="minorHAnsi"/>
                <w:color w:val="000000" w:themeColor="text1"/>
                <w:sz w:val="20"/>
                <w:szCs w:val="20"/>
              </w:rPr>
              <w:t>Provide advanced notice and release note documentation, user guides, and training materials to providers, beneficiaries, and PRMP, as applicable. The documentation to be provided will be determined by PRMP based on the level of impact to users while planning for the enhancement.</w:t>
            </w:r>
          </w:p>
        </w:tc>
        <w:tc>
          <w:tcPr>
            <w:tcW w:w="5670" w:type="dxa"/>
          </w:tcPr>
          <w:p w14:paraId="20A487FE" w14:textId="77777777" w:rsidR="0024158B" w:rsidRPr="00F804BC" w:rsidRDefault="0024158B" w:rsidP="006A12ED">
            <w:pPr>
              <w:pStyle w:val="ListParagraph"/>
              <w:numPr>
                <w:ilvl w:val="0"/>
                <w:numId w:val="21"/>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804BC">
              <w:rPr>
                <w:rFonts w:eastAsia="Arial" w:cstheme="minorHAnsi"/>
                <w:sz w:val="20"/>
                <w:szCs w:val="20"/>
              </w:rPr>
              <w:t>PRMP may assess up to a 1% deduction of the total monthly operating fee if any of these performance standards are not met.</w:t>
            </w:r>
          </w:p>
        </w:tc>
      </w:tr>
      <w:tr w:rsidR="0024158B" w:rsidRPr="00F804BC" w14:paraId="251DF1F1" w14:textId="77777777" w:rsidTr="004F36C0">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5953D72D" w14:textId="77777777" w:rsidR="0024158B" w:rsidRPr="00F804BC" w:rsidRDefault="0024158B" w:rsidP="00F804BC">
            <w:pPr>
              <w:spacing w:before="60" w:after="60" w:line="276" w:lineRule="auto"/>
              <w:rPr>
                <w:rFonts w:eastAsia="MS Mincho" w:cstheme="minorHAnsi"/>
                <w:b w:val="0"/>
                <w:bCs w:val="0"/>
                <w:sz w:val="20"/>
                <w:szCs w:val="20"/>
              </w:rPr>
            </w:pPr>
            <w:r w:rsidRPr="00F804BC">
              <w:rPr>
                <w:rFonts w:cstheme="minorHAnsi"/>
                <w:b w:val="0"/>
                <w:bCs w:val="0"/>
                <w:color w:val="000000"/>
                <w:sz w:val="20"/>
                <w:szCs w:val="20"/>
              </w:rPr>
              <w:t>SLA-006</w:t>
            </w:r>
          </w:p>
        </w:tc>
        <w:tc>
          <w:tcPr>
            <w:tcW w:w="900" w:type="dxa"/>
          </w:tcPr>
          <w:p w14:paraId="0072C6D2" w14:textId="77777777" w:rsidR="0024158B" w:rsidRPr="00F804BC" w:rsidRDefault="0024158B" w:rsidP="00F804BC">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MS Mincho" w:cstheme="minorHAnsi"/>
                <w:sz w:val="20"/>
                <w:szCs w:val="20"/>
              </w:rPr>
            </w:pPr>
            <w:r w:rsidRPr="00F804BC">
              <w:rPr>
                <w:rFonts w:eastAsia="MS Mincho" w:cstheme="minorHAnsi"/>
                <w:sz w:val="20"/>
                <w:szCs w:val="20"/>
              </w:rPr>
              <w:t>M&amp;O</w:t>
            </w:r>
          </w:p>
        </w:tc>
        <w:tc>
          <w:tcPr>
            <w:tcW w:w="2250" w:type="dxa"/>
            <w:shd w:val="clear" w:color="auto" w:fill="auto"/>
          </w:tcPr>
          <w:p w14:paraId="4E42283A" w14:textId="77777777" w:rsidR="0024158B" w:rsidRPr="00F804BC" w:rsidRDefault="0024158B" w:rsidP="00F804BC">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MS Mincho" w:cstheme="minorHAnsi"/>
                <w:sz w:val="20"/>
                <w:szCs w:val="20"/>
              </w:rPr>
            </w:pPr>
            <w:r w:rsidRPr="00F804BC">
              <w:rPr>
                <w:rFonts w:eastAsia="MS Mincho" w:cstheme="minorHAnsi"/>
                <w:sz w:val="20"/>
                <w:szCs w:val="20"/>
              </w:rPr>
              <w:t>Solution Turnover</w:t>
            </w:r>
          </w:p>
        </w:tc>
        <w:tc>
          <w:tcPr>
            <w:tcW w:w="4230" w:type="dxa"/>
            <w:shd w:val="clear" w:color="auto" w:fill="auto"/>
          </w:tcPr>
          <w:p w14:paraId="5B0E0CEA" w14:textId="113AFFDD" w:rsidR="0024158B" w:rsidRPr="00F804BC" w:rsidRDefault="0024158B" w:rsidP="00F804BC">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shd w:val="clear" w:color="auto" w:fill="FFFFFF"/>
              </w:rPr>
            </w:pPr>
            <w:r w:rsidRPr="00F804BC">
              <w:rPr>
                <w:rFonts w:cstheme="minorHAnsi"/>
                <w:sz w:val="20"/>
                <w:szCs w:val="20"/>
                <w:shd w:val="clear" w:color="auto" w:fill="FFFFFF"/>
              </w:rPr>
              <w:t xml:space="preserve">The vendor must provide </w:t>
            </w:r>
            <w:r w:rsidR="00AD0A8D" w:rsidRPr="00F804BC">
              <w:rPr>
                <w:rFonts w:cstheme="minorHAnsi"/>
                <w:sz w:val="20"/>
                <w:szCs w:val="20"/>
                <w:shd w:val="clear" w:color="auto" w:fill="FFFFFF"/>
              </w:rPr>
              <w:t xml:space="preserve">the following information </w:t>
            </w:r>
            <w:r w:rsidRPr="00F804BC">
              <w:rPr>
                <w:rFonts w:cstheme="minorHAnsi"/>
                <w:sz w:val="20"/>
                <w:szCs w:val="20"/>
                <w:shd w:val="clear" w:color="auto" w:fill="FFFFFF"/>
              </w:rPr>
              <w:t>to PRMP or its designee, within seven (7) business days of Notice of Termination:</w:t>
            </w:r>
          </w:p>
          <w:p w14:paraId="45125C20" w14:textId="77777777" w:rsidR="0024158B" w:rsidRPr="00F804BC" w:rsidRDefault="0024158B" w:rsidP="006A12ED">
            <w:pPr>
              <w:pStyle w:val="ListParagraph"/>
              <w:numPr>
                <w:ilvl w:val="0"/>
                <w:numId w:val="45"/>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shd w:val="clear" w:color="auto" w:fill="FFFFFF"/>
              </w:rPr>
            </w:pPr>
            <w:r w:rsidRPr="00F804BC">
              <w:rPr>
                <w:rFonts w:cstheme="minorHAnsi"/>
                <w:sz w:val="20"/>
                <w:szCs w:val="20"/>
                <w:shd w:val="clear" w:color="auto" w:fill="FFFFFF"/>
              </w:rPr>
              <w:lastRenderedPageBreak/>
              <w:t>All updated computer software programs, data and reference tables, scripts, and other documentation and records required by PRMP or its designee to operate the system</w:t>
            </w:r>
          </w:p>
          <w:p w14:paraId="6C651FC6" w14:textId="77777777" w:rsidR="0024158B" w:rsidRPr="00F804BC" w:rsidRDefault="0024158B" w:rsidP="006A12ED">
            <w:pPr>
              <w:pStyle w:val="ListParagraph"/>
              <w:numPr>
                <w:ilvl w:val="0"/>
                <w:numId w:val="45"/>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shd w:val="clear" w:color="auto" w:fill="FFFFFF"/>
              </w:rPr>
            </w:pPr>
            <w:r w:rsidRPr="00F804BC">
              <w:rPr>
                <w:rFonts w:cstheme="minorHAnsi"/>
                <w:sz w:val="20"/>
                <w:szCs w:val="20"/>
                <w:shd w:val="clear" w:color="auto" w:fill="FFFFFF"/>
              </w:rPr>
              <w:t>Copies of all subcontracts and third-party contracts executed in connection with the services and solution as defined in the contract</w:t>
            </w:r>
          </w:p>
          <w:p w14:paraId="7E80DB33" w14:textId="77777777" w:rsidR="0024158B" w:rsidRPr="00F804BC" w:rsidRDefault="0024158B" w:rsidP="006A12ED">
            <w:pPr>
              <w:pStyle w:val="ListParagraph"/>
              <w:numPr>
                <w:ilvl w:val="0"/>
                <w:numId w:val="45"/>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shd w:val="clear" w:color="auto" w:fill="FFFFFF"/>
              </w:rPr>
            </w:pPr>
            <w:r w:rsidRPr="00F804BC">
              <w:rPr>
                <w:rFonts w:cstheme="minorHAnsi"/>
                <w:sz w:val="20"/>
                <w:szCs w:val="20"/>
                <w:shd w:val="clear" w:color="auto" w:fill="FFFFFF"/>
              </w:rPr>
              <w:t>A list of services provided by subcontractors in connection with the performance of the service and solution, including the names and contact information for the subcontractors</w:t>
            </w:r>
          </w:p>
          <w:p w14:paraId="30661F80" w14:textId="77777777" w:rsidR="0024158B" w:rsidRPr="00F804BC" w:rsidRDefault="0024158B" w:rsidP="006A12ED">
            <w:pPr>
              <w:pStyle w:val="ListParagraph"/>
              <w:numPr>
                <w:ilvl w:val="0"/>
                <w:numId w:val="45"/>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shd w:val="clear" w:color="auto" w:fill="FFFFFF"/>
              </w:rPr>
            </w:pPr>
            <w:r w:rsidRPr="00F804BC">
              <w:rPr>
                <w:rFonts w:cstheme="minorHAnsi"/>
                <w:sz w:val="20"/>
                <w:szCs w:val="20"/>
                <w:shd w:val="clear" w:color="auto" w:fill="FFFFFF"/>
              </w:rPr>
              <w:t>Source code</w:t>
            </w:r>
          </w:p>
          <w:p w14:paraId="58D34199" w14:textId="77777777" w:rsidR="0024158B" w:rsidRPr="00F804BC" w:rsidRDefault="0024158B" w:rsidP="006A12ED">
            <w:pPr>
              <w:pStyle w:val="ListParagraph"/>
              <w:numPr>
                <w:ilvl w:val="0"/>
                <w:numId w:val="45"/>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shd w:val="clear" w:color="auto" w:fill="FFFFFF"/>
              </w:rPr>
            </w:pPr>
            <w:r w:rsidRPr="00F804BC">
              <w:rPr>
                <w:rFonts w:cstheme="minorHAnsi"/>
                <w:sz w:val="20"/>
                <w:szCs w:val="20"/>
                <w:shd w:val="clear" w:color="auto" w:fill="FFFFFF"/>
              </w:rPr>
              <w:t>Licenses</w:t>
            </w:r>
          </w:p>
          <w:p w14:paraId="3B886B17" w14:textId="77777777" w:rsidR="0024158B" w:rsidRPr="00F804BC" w:rsidRDefault="0024158B" w:rsidP="006A12ED">
            <w:pPr>
              <w:pStyle w:val="ListParagraph"/>
              <w:numPr>
                <w:ilvl w:val="0"/>
                <w:numId w:val="45"/>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shd w:val="clear" w:color="auto" w:fill="FFFFFF"/>
              </w:rPr>
            </w:pPr>
            <w:r w:rsidRPr="00F804BC">
              <w:rPr>
                <w:rFonts w:cstheme="minorHAnsi"/>
                <w:sz w:val="20"/>
                <w:szCs w:val="20"/>
                <w:shd w:val="clear" w:color="auto" w:fill="FFFFFF"/>
              </w:rPr>
              <w:t>Other documentation as defined by PRMP</w:t>
            </w:r>
          </w:p>
        </w:tc>
        <w:tc>
          <w:tcPr>
            <w:tcW w:w="5670" w:type="dxa"/>
            <w:shd w:val="clear" w:color="auto" w:fill="auto"/>
          </w:tcPr>
          <w:p w14:paraId="7B812965" w14:textId="77777777" w:rsidR="0024158B" w:rsidRPr="00F804BC" w:rsidRDefault="0024158B" w:rsidP="006A12ED">
            <w:pPr>
              <w:pStyle w:val="ListParagraph"/>
              <w:numPr>
                <w:ilvl w:val="0"/>
                <w:numId w:val="22"/>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804BC">
              <w:rPr>
                <w:rFonts w:cstheme="minorHAnsi"/>
                <w:sz w:val="20"/>
                <w:szCs w:val="20"/>
              </w:rPr>
              <w:lastRenderedPageBreak/>
              <w:t>PRMP may assess up to $3,500 for each business day beyond the seven (7) business days that all required materials are not delivered.</w:t>
            </w:r>
          </w:p>
        </w:tc>
      </w:tr>
      <w:tr w:rsidR="0024158B" w:rsidRPr="00F804BC" w14:paraId="7A31762A" w14:textId="77777777" w:rsidTr="004F3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08D773E9" w14:textId="77777777" w:rsidR="0024158B" w:rsidRPr="00F804BC" w:rsidRDefault="0024158B" w:rsidP="00F804BC">
            <w:pPr>
              <w:spacing w:before="60" w:after="60" w:line="276" w:lineRule="auto"/>
              <w:rPr>
                <w:rFonts w:eastAsia="MS Mincho" w:cstheme="minorHAnsi"/>
                <w:b w:val="0"/>
                <w:bCs w:val="0"/>
                <w:sz w:val="20"/>
                <w:szCs w:val="20"/>
              </w:rPr>
            </w:pPr>
            <w:r w:rsidRPr="00F804BC">
              <w:rPr>
                <w:rFonts w:cstheme="minorHAnsi"/>
                <w:b w:val="0"/>
                <w:bCs w:val="0"/>
                <w:color w:val="000000"/>
                <w:sz w:val="20"/>
                <w:szCs w:val="20"/>
              </w:rPr>
              <w:t>SLA-</w:t>
            </w:r>
            <w:r w:rsidRPr="00F804BC">
              <w:rPr>
                <w:rFonts w:eastAsia="Times New Roman" w:cstheme="minorHAnsi"/>
                <w:b w:val="0"/>
                <w:bCs w:val="0"/>
                <w:color w:val="000000"/>
                <w:sz w:val="20"/>
                <w:szCs w:val="20"/>
              </w:rPr>
              <w:t>007</w:t>
            </w:r>
          </w:p>
        </w:tc>
        <w:tc>
          <w:tcPr>
            <w:tcW w:w="900" w:type="dxa"/>
          </w:tcPr>
          <w:p w14:paraId="4C865E74" w14:textId="77777777" w:rsidR="0024158B" w:rsidRPr="00F804BC" w:rsidRDefault="0024158B" w:rsidP="00F804BC">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MS Mincho" w:cstheme="minorHAnsi"/>
                <w:sz w:val="20"/>
                <w:szCs w:val="20"/>
              </w:rPr>
            </w:pPr>
            <w:r w:rsidRPr="00F804BC">
              <w:rPr>
                <w:rFonts w:eastAsia="MS Mincho" w:cstheme="minorHAnsi"/>
                <w:sz w:val="20"/>
                <w:szCs w:val="20"/>
              </w:rPr>
              <w:t>M&amp;O</w:t>
            </w:r>
          </w:p>
        </w:tc>
        <w:tc>
          <w:tcPr>
            <w:tcW w:w="2250" w:type="dxa"/>
          </w:tcPr>
          <w:p w14:paraId="59E25371" w14:textId="77777777" w:rsidR="0024158B" w:rsidRPr="00F804BC" w:rsidRDefault="0024158B" w:rsidP="00F804BC">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MS Mincho" w:cstheme="minorHAnsi"/>
                <w:sz w:val="20"/>
                <w:szCs w:val="20"/>
              </w:rPr>
            </w:pPr>
            <w:r w:rsidRPr="00F804BC">
              <w:rPr>
                <w:rFonts w:eastAsia="MS Mincho" w:cstheme="minorHAnsi"/>
                <w:sz w:val="20"/>
                <w:szCs w:val="20"/>
              </w:rPr>
              <w:t>Latency</w:t>
            </w:r>
          </w:p>
        </w:tc>
        <w:tc>
          <w:tcPr>
            <w:tcW w:w="4230" w:type="dxa"/>
          </w:tcPr>
          <w:p w14:paraId="5AA804F1" w14:textId="77777777" w:rsidR="0024158B" w:rsidRPr="00F804BC" w:rsidRDefault="0024158B" w:rsidP="006A12ED">
            <w:pPr>
              <w:pStyle w:val="ListParagraph"/>
              <w:numPr>
                <w:ilvl w:val="0"/>
                <w:numId w:val="23"/>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shd w:val="clear" w:color="auto" w:fill="FFFFFF"/>
              </w:rPr>
            </w:pPr>
            <w:r w:rsidRPr="00F804BC">
              <w:rPr>
                <w:rFonts w:cstheme="minorHAnsi"/>
                <w:sz w:val="20"/>
                <w:szCs w:val="20"/>
              </w:rPr>
              <w:t>The vendor must ensure that the average record search/retrieval time during normal business hours not exceed two (2) seconds unless the response time latency is due to circumstances beyond the control of the vendor.</w:t>
            </w:r>
          </w:p>
        </w:tc>
        <w:tc>
          <w:tcPr>
            <w:tcW w:w="5670" w:type="dxa"/>
          </w:tcPr>
          <w:p w14:paraId="7AD28B28" w14:textId="77777777" w:rsidR="0024158B" w:rsidRPr="00F804BC" w:rsidRDefault="0024158B" w:rsidP="006A12ED">
            <w:pPr>
              <w:pStyle w:val="ListParagraph"/>
              <w:numPr>
                <w:ilvl w:val="0"/>
                <w:numId w:val="23"/>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804BC">
              <w:rPr>
                <w:rFonts w:cstheme="minorHAnsi"/>
                <w:sz w:val="20"/>
                <w:szCs w:val="20"/>
              </w:rPr>
              <w:t xml:space="preserve">PRMP may assess up to $5,000 per month if the monthly average latency of transactions exceeds the performance standard. </w:t>
            </w:r>
          </w:p>
        </w:tc>
      </w:tr>
      <w:tr w:rsidR="0024158B" w:rsidRPr="00F804BC" w14:paraId="7BBA9D2F" w14:textId="77777777" w:rsidTr="004F36C0">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568F142E" w14:textId="77777777" w:rsidR="0024158B" w:rsidRPr="00F804BC" w:rsidRDefault="0024158B" w:rsidP="00F804BC">
            <w:pPr>
              <w:spacing w:before="60" w:after="60" w:line="276" w:lineRule="auto"/>
              <w:rPr>
                <w:rFonts w:eastAsia="MS Mincho" w:cstheme="minorHAnsi"/>
                <w:b w:val="0"/>
                <w:bCs w:val="0"/>
                <w:sz w:val="20"/>
                <w:szCs w:val="20"/>
              </w:rPr>
            </w:pPr>
            <w:r w:rsidRPr="00F804BC">
              <w:rPr>
                <w:rFonts w:cstheme="minorHAnsi"/>
                <w:b w:val="0"/>
                <w:bCs w:val="0"/>
                <w:color w:val="000000"/>
                <w:sz w:val="20"/>
                <w:szCs w:val="20"/>
              </w:rPr>
              <w:t>SLA-</w:t>
            </w:r>
            <w:r w:rsidRPr="00F804BC">
              <w:rPr>
                <w:rFonts w:eastAsia="Times New Roman" w:cstheme="minorHAnsi"/>
                <w:b w:val="0"/>
                <w:bCs w:val="0"/>
                <w:color w:val="000000"/>
                <w:sz w:val="20"/>
                <w:szCs w:val="20"/>
              </w:rPr>
              <w:t>008</w:t>
            </w:r>
          </w:p>
        </w:tc>
        <w:tc>
          <w:tcPr>
            <w:tcW w:w="900" w:type="dxa"/>
          </w:tcPr>
          <w:p w14:paraId="4A060A58" w14:textId="77777777" w:rsidR="0024158B" w:rsidRPr="00F804BC" w:rsidRDefault="0024158B" w:rsidP="00F804BC">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MS Mincho" w:cstheme="minorHAnsi"/>
                <w:sz w:val="20"/>
                <w:szCs w:val="20"/>
              </w:rPr>
            </w:pPr>
            <w:r w:rsidRPr="00F804BC">
              <w:rPr>
                <w:rFonts w:eastAsia="MS Mincho" w:cstheme="minorHAnsi"/>
                <w:sz w:val="20"/>
                <w:szCs w:val="20"/>
              </w:rPr>
              <w:t>Both</w:t>
            </w:r>
          </w:p>
        </w:tc>
        <w:tc>
          <w:tcPr>
            <w:tcW w:w="2250" w:type="dxa"/>
          </w:tcPr>
          <w:p w14:paraId="64C79F71" w14:textId="77777777" w:rsidR="0024158B" w:rsidRPr="00F804BC" w:rsidRDefault="0024158B" w:rsidP="00F804BC">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MS Mincho" w:cstheme="minorHAnsi"/>
                <w:sz w:val="20"/>
                <w:szCs w:val="20"/>
              </w:rPr>
            </w:pPr>
            <w:r w:rsidRPr="00F804BC">
              <w:rPr>
                <w:rFonts w:eastAsia="MS Mincho" w:cstheme="minorHAnsi"/>
                <w:sz w:val="20"/>
                <w:szCs w:val="20"/>
              </w:rPr>
              <w:t>Meeting Agendas</w:t>
            </w:r>
          </w:p>
        </w:tc>
        <w:tc>
          <w:tcPr>
            <w:tcW w:w="4230" w:type="dxa"/>
          </w:tcPr>
          <w:p w14:paraId="593CAB35" w14:textId="77777777" w:rsidR="0024158B" w:rsidRPr="00F804BC" w:rsidRDefault="0024158B" w:rsidP="006A12ED">
            <w:pPr>
              <w:pStyle w:val="ListParagraph"/>
              <w:numPr>
                <w:ilvl w:val="0"/>
                <w:numId w:val="24"/>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shd w:val="clear" w:color="auto" w:fill="FFFFFF"/>
              </w:rPr>
            </w:pPr>
            <w:r w:rsidRPr="00F804BC">
              <w:rPr>
                <w:rFonts w:cstheme="minorHAnsi"/>
                <w:sz w:val="20"/>
                <w:szCs w:val="20"/>
              </w:rPr>
              <w:t xml:space="preserve">The vendor must distribute meeting agendas and any documents to be addressed at the meeting at least one (1) </w:t>
            </w:r>
            <w:r w:rsidRPr="00F804BC">
              <w:rPr>
                <w:rFonts w:cstheme="minorHAnsi"/>
                <w:sz w:val="20"/>
                <w:szCs w:val="20"/>
              </w:rPr>
              <w:lastRenderedPageBreak/>
              <w:t xml:space="preserve">business day before the meeting, unless waived by PRMP. </w:t>
            </w:r>
          </w:p>
        </w:tc>
        <w:tc>
          <w:tcPr>
            <w:tcW w:w="5670" w:type="dxa"/>
          </w:tcPr>
          <w:p w14:paraId="07810572" w14:textId="77777777" w:rsidR="0024158B" w:rsidRPr="00F804BC" w:rsidRDefault="0024158B" w:rsidP="006A12ED">
            <w:pPr>
              <w:pStyle w:val="ListParagraph"/>
              <w:numPr>
                <w:ilvl w:val="0"/>
                <w:numId w:val="24"/>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804BC">
              <w:rPr>
                <w:rFonts w:cstheme="minorHAnsi"/>
                <w:sz w:val="20"/>
                <w:szCs w:val="20"/>
              </w:rPr>
              <w:lastRenderedPageBreak/>
              <w:t xml:space="preserve">PRMP may assess up to $200 per business day for each day a meeting agenda and/or documents to be addressed in the meeting are not submitted within one (1) business day prior to the meeting. </w:t>
            </w:r>
          </w:p>
        </w:tc>
      </w:tr>
      <w:tr w:rsidR="0024158B" w:rsidRPr="00F804BC" w14:paraId="12E8D8D4" w14:textId="77777777" w:rsidTr="004F3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412D0BCF" w14:textId="77777777" w:rsidR="0024158B" w:rsidRPr="00F804BC" w:rsidRDefault="0024158B" w:rsidP="00F804BC">
            <w:pPr>
              <w:spacing w:before="60" w:after="60" w:line="276" w:lineRule="auto"/>
              <w:rPr>
                <w:rFonts w:eastAsia="MS Mincho" w:cstheme="minorHAnsi"/>
                <w:b w:val="0"/>
                <w:bCs w:val="0"/>
                <w:sz w:val="20"/>
                <w:szCs w:val="20"/>
              </w:rPr>
            </w:pPr>
            <w:r w:rsidRPr="00F804BC">
              <w:rPr>
                <w:rFonts w:cstheme="minorHAnsi"/>
                <w:b w:val="0"/>
                <w:bCs w:val="0"/>
                <w:color w:val="000000"/>
                <w:sz w:val="20"/>
                <w:szCs w:val="20"/>
              </w:rPr>
              <w:t>SLA-</w:t>
            </w:r>
            <w:r w:rsidRPr="00F804BC">
              <w:rPr>
                <w:rFonts w:eastAsia="Times New Roman" w:cstheme="minorHAnsi"/>
                <w:b w:val="0"/>
                <w:bCs w:val="0"/>
                <w:color w:val="000000"/>
                <w:sz w:val="20"/>
                <w:szCs w:val="20"/>
              </w:rPr>
              <w:t>009</w:t>
            </w:r>
          </w:p>
        </w:tc>
        <w:tc>
          <w:tcPr>
            <w:tcW w:w="900" w:type="dxa"/>
          </w:tcPr>
          <w:p w14:paraId="782AE83A" w14:textId="77777777" w:rsidR="0024158B" w:rsidRPr="00F804BC" w:rsidRDefault="0024158B" w:rsidP="00F804BC">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MS Mincho" w:cstheme="minorHAnsi"/>
                <w:sz w:val="20"/>
                <w:szCs w:val="20"/>
              </w:rPr>
            </w:pPr>
            <w:r w:rsidRPr="00F804BC">
              <w:rPr>
                <w:rFonts w:eastAsia="MS Mincho" w:cstheme="minorHAnsi"/>
                <w:sz w:val="20"/>
                <w:szCs w:val="20"/>
              </w:rPr>
              <w:t>Both</w:t>
            </w:r>
          </w:p>
        </w:tc>
        <w:tc>
          <w:tcPr>
            <w:tcW w:w="2250" w:type="dxa"/>
          </w:tcPr>
          <w:p w14:paraId="211BE5B8" w14:textId="77777777" w:rsidR="0024158B" w:rsidRPr="00F804BC" w:rsidRDefault="0024158B" w:rsidP="00F804BC">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MS Mincho" w:cstheme="minorHAnsi"/>
                <w:sz w:val="20"/>
                <w:szCs w:val="20"/>
              </w:rPr>
            </w:pPr>
            <w:r w:rsidRPr="00F804BC">
              <w:rPr>
                <w:rFonts w:eastAsia="MS Mincho" w:cstheme="minorHAnsi"/>
                <w:sz w:val="20"/>
                <w:szCs w:val="20"/>
              </w:rPr>
              <w:t>Meeting Minutes</w:t>
            </w:r>
          </w:p>
        </w:tc>
        <w:tc>
          <w:tcPr>
            <w:tcW w:w="4230" w:type="dxa"/>
          </w:tcPr>
          <w:p w14:paraId="46488601" w14:textId="77777777" w:rsidR="0024158B" w:rsidRPr="00F804BC" w:rsidRDefault="0024158B" w:rsidP="006A12ED">
            <w:pPr>
              <w:pStyle w:val="ListParagraph"/>
              <w:numPr>
                <w:ilvl w:val="0"/>
                <w:numId w:val="24"/>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shd w:val="clear" w:color="auto" w:fill="FFFFFF"/>
              </w:rPr>
            </w:pPr>
            <w:r w:rsidRPr="00F804BC">
              <w:rPr>
                <w:rFonts w:cstheme="minorHAnsi"/>
                <w:sz w:val="20"/>
                <w:szCs w:val="20"/>
              </w:rPr>
              <w:t xml:space="preserve">The vendor will publish meeting minutes for meetings it facilitates, no later than two (2) business days after the meeting, unless waived by PRMP. </w:t>
            </w:r>
          </w:p>
        </w:tc>
        <w:tc>
          <w:tcPr>
            <w:tcW w:w="5670" w:type="dxa"/>
          </w:tcPr>
          <w:p w14:paraId="6749BD1C" w14:textId="77777777" w:rsidR="0024158B" w:rsidRPr="00F804BC" w:rsidRDefault="0024158B" w:rsidP="006A12ED">
            <w:pPr>
              <w:pStyle w:val="ListParagraph"/>
              <w:numPr>
                <w:ilvl w:val="0"/>
                <w:numId w:val="24"/>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804BC">
              <w:rPr>
                <w:rFonts w:cstheme="minorHAnsi"/>
                <w:sz w:val="20"/>
                <w:szCs w:val="20"/>
              </w:rPr>
              <w:t>PRMP may assess up to $200 per calendar day for each day meeting minutes are not submitted within two (2) business days.</w:t>
            </w:r>
          </w:p>
        </w:tc>
      </w:tr>
      <w:tr w:rsidR="0024158B" w:rsidRPr="00F804BC" w14:paraId="3379D0F0" w14:textId="77777777" w:rsidTr="004F36C0">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09D307F3" w14:textId="77777777" w:rsidR="0024158B" w:rsidRPr="00F804BC" w:rsidRDefault="0024158B" w:rsidP="00F804BC">
            <w:pPr>
              <w:spacing w:before="60" w:after="60" w:line="276" w:lineRule="auto"/>
              <w:rPr>
                <w:rFonts w:eastAsia="MS Mincho" w:cstheme="minorHAnsi"/>
                <w:b w:val="0"/>
                <w:bCs w:val="0"/>
                <w:sz w:val="20"/>
                <w:szCs w:val="20"/>
              </w:rPr>
            </w:pPr>
            <w:r w:rsidRPr="00F804BC">
              <w:rPr>
                <w:rFonts w:cstheme="minorHAnsi"/>
                <w:b w:val="0"/>
                <w:bCs w:val="0"/>
                <w:color w:val="000000"/>
                <w:sz w:val="20"/>
                <w:szCs w:val="20"/>
              </w:rPr>
              <w:t>SLA-</w:t>
            </w:r>
            <w:r w:rsidRPr="00F804BC">
              <w:rPr>
                <w:rFonts w:eastAsia="Times New Roman" w:cstheme="minorHAnsi"/>
                <w:b w:val="0"/>
                <w:bCs w:val="0"/>
                <w:color w:val="000000"/>
                <w:sz w:val="20"/>
                <w:szCs w:val="20"/>
              </w:rPr>
              <w:t>010</w:t>
            </w:r>
          </w:p>
        </w:tc>
        <w:tc>
          <w:tcPr>
            <w:tcW w:w="900" w:type="dxa"/>
          </w:tcPr>
          <w:p w14:paraId="7FE49AF6" w14:textId="77777777" w:rsidR="0024158B" w:rsidRPr="00F804BC" w:rsidRDefault="0024158B" w:rsidP="00F804BC">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MS Mincho" w:cstheme="minorHAnsi"/>
                <w:sz w:val="20"/>
                <w:szCs w:val="20"/>
              </w:rPr>
            </w:pPr>
            <w:r w:rsidRPr="00F804BC">
              <w:rPr>
                <w:rFonts w:eastAsia="MS Mincho" w:cstheme="minorHAnsi"/>
                <w:sz w:val="20"/>
                <w:szCs w:val="20"/>
              </w:rPr>
              <w:t>Both</w:t>
            </w:r>
          </w:p>
        </w:tc>
        <w:tc>
          <w:tcPr>
            <w:tcW w:w="2250" w:type="dxa"/>
          </w:tcPr>
          <w:p w14:paraId="0019DD96" w14:textId="77777777" w:rsidR="0024158B" w:rsidRPr="00F804BC" w:rsidRDefault="0024158B" w:rsidP="00F804BC">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MS Mincho" w:cstheme="minorHAnsi"/>
                <w:sz w:val="20"/>
                <w:szCs w:val="20"/>
              </w:rPr>
            </w:pPr>
            <w:r w:rsidRPr="00F804BC">
              <w:rPr>
                <w:rFonts w:eastAsia="MS Mincho" w:cstheme="minorHAnsi"/>
                <w:sz w:val="20"/>
                <w:szCs w:val="20"/>
              </w:rPr>
              <w:t>Notice of Scheduled Downtime</w:t>
            </w:r>
          </w:p>
        </w:tc>
        <w:tc>
          <w:tcPr>
            <w:tcW w:w="4230" w:type="dxa"/>
          </w:tcPr>
          <w:p w14:paraId="7B566DAC" w14:textId="77777777" w:rsidR="0024158B" w:rsidRPr="00F804BC" w:rsidRDefault="0024158B" w:rsidP="006A12ED">
            <w:pPr>
              <w:pStyle w:val="ListParagraph"/>
              <w:numPr>
                <w:ilvl w:val="0"/>
                <w:numId w:val="24"/>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shd w:val="clear" w:color="auto" w:fill="FFFFFF"/>
              </w:rPr>
            </w:pPr>
            <w:r w:rsidRPr="00F804BC">
              <w:rPr>
                <w:rFonts w:cstheme="minorHAnsi"/>
                <w:sz w:val="20"/>
                <w:szCs w:val="20"/>
              </w:rPr>
              <w:t>The vendor must notify PRMP via email of any planned system interruption, shutdown, or non-access to any files, at least three business days prior to the scheduled interruption and obtain written PRMP approval prior to implementing the shutdown.</w:t>
            </w:r>
          </w:p>
        </w:tc>
        <w:tc>
          <w:tcPr>
            <w:tcW w:w="5670" w:type="dxa"/>
          </w:tcPr>
          <w:p w14:paraId="3DBA69CE" w14:textId="77777777" w:rsidR="0024158B" w:rsidRPr="00F804BC" w:rsidRDefault="0024158B" w:rsidP="006A12ED">
            <w:pPr>
              <w:pStyle w:val="ListParagraph"/>
              <w:numPr>
                <w:ilvl w:val="0"/>
                <w:numId w:val="24"/>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804BC">
              <w:rPr>
                <w:rFonts w:cstheme="minorHAnsi"/>
                <w:sz w:val="20"/>
                <w:szCs w:val="20"/>
              </w:rPr>
              <w:t>PRMP may assess up to $1,000 per system interruption that the vendor does not notify PRMP and receive approval prior to the planned event.</w:t>
            </w:r>
          </w:p>
        </w:tc>
      </w:tr>
      <w:tr w:rsidR="0024158B" w:rsidRPr="00F804BC" w14:paraId="005E843C" w14:textId="77777777" w:rsidTr="004F3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63515D81" w14:textId="77777777" w:rsidR="0024158B" w:rsidRPr="00F804BC" w:rsidRDefault="0024158B" w:rsidP="00F804BC">
            <w:pPr>
              <w:spacing w:before="60" w:after="60" w:line="276" w:lineRule="auto"/>
              <w:rPr>
                <w:rFonts w:eastAsia="MS Mincho" w:cstheme="minorHAnsi"/>
                <w:b w:val="0"/>
                <w:bCs w:val="0"/>
                <w:sz w:val="20"/>
                <w:szCs w:val="20"/>
              </w:rPr>
            </w:pPr>
            <w:r w:rsidRPr="00F804BC">
              <w:rPr>
                <w:rFonts w:cstheme="minorHAnsi"/>
                <w:b w:val="0"/>
                <w:bCs w:val="0"/>
                <w:color w:val="000000"/>
                <w:sz w:val="20"/>
                <w:szCs w:val="20"/>
              </w:rPr>
              <w:t>SLA-</w:t>
            </w:r>
            <w:r w:rsidRPr="00F804BC">
              <w:rPr>
                <w:rFonts w:eastAsia="Times New Roman" w:cstheme="minorHAnsi"/>
                <w:b w:val="0"/>
                <w:bCs w:val="0"/>
                <w:color w:val="000000"/>
                <w:sz w:val="20"/>
                <w:szCs w:val="20"/>
              </w:rPr>
              <w:t>011</w:t>
            </w:r>
          </w:p>
        </w:tc>
        <w:tc>
          <w:tcPr>
            <w:tcW w:w="900" w:type="dxa"/>
          </w:tcPr>
          <w:p w14:paraId="437D014B" w14:textId="77777777" w:rsidR="0024158B" w:rsidRPr="00F804BC" w:rsidRDefault="0024158B" w:rsidP="00F804BC">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MS Mincho" w:cstheme="minorHAnsi"/>
                <w:sz w:val="20"/>
                <w:szCs w:val="20"/>
              </w:rPr>
            </w:pPr>
            <w:r w:rsidRPr="00F804BC">
              <w:rPr>
                <w:rFonts w:eastAsia="MS Mincho" w:cstheme="minorHAnsi"/>
                <w:sz w:val="20"/>
                <w:szCs w:val="20"/>
              </w:rPr>
              <w:t>M&amp;O</w:t>
            </w:r>
          </w:p>
        </w:tc>
        <w:tc>
          <w:tcPr>
            <w:tcW w:w="2250" w:type="dxa"/>
          </w:tcPr>
          <w:p w14:paraId="2DA77583" w14:textId="77777777" w:rsidR="0024158B" w:rsidRPr="00F804BC" w:rsidRDefault="0024158B" w:rsidP="00F804BC">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MS Mincho" w:cstheme="minorHAnsi"/>
                <w:sz w:val="20"/>
                <w:szCs w:val="20"/>
              </w:rPr>
            </w:pPr>
            <w:r w:rsidRPr="00F804BC">
              <w:rPr>
                <w:rFonts w:eastAsia="MS Mincho" w:cstheme="minorHAnsi"/>
                <w:sz w:val="20"/>
                <w:szCs w:val="20"/>
              </w:rPr>
              <w:t>Operations Incidents</w:t>
            </w:r>
          </w:p>
        </w:tc>
        <w:tc>
          <w:tcPr>
            <w:tcW w:w="4230" w:type="dxa"/>
          </w:tcPr>
          <w:p w14:paraId="0C53DF36" w14:textId="77777777" w:rsidR="0024158B" w:rsidRPr="00F804BC" w:rsidRDefault="0024158B" w:rsidP="006A12ED">
            <w:pPr>
              <w:pStyle w:val="ListParagraph"/>
              <w:numPr>
                <w:ilvl w:val="0"/>
                <w:numId w:val="35"/>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
            </w:pPr>
            <w:r w:rsidRPr="00F804BC">
              <w:rPr>
                <w:rFonts w:eastAsia="Arial" w:cstheme="minorHAnsi"/>
                <w:color w:val="000000" w:themeColor="text1"/>
                <w:sz w:val="20"/>
                <w:szCs w:val="20"/>
              </w:rPr>
              <w:t>Operations Incident Management Service Level is defined as the approach, policies, and procedures the vendor uses to manage incidents within the TPL solution as they occur. The following definitions describe the incident performance standards PRMP uses:</w:t>
            </w:r>
          </w:p>
          <w:p w14:paraId="08A6CC13" w14:textId="77777777" w:rsidR="0024158B" w:rsidRPr="00F804BC" w:rsidRDefault="0024158B" w:rsidP="006A12ED">
            <w:pPr>
              <w:pStyle w:val="ListParagraph"/>
              <w:numPr>
                <w:ilvl w:val="0"/>
                <w:numId w:val="27"/>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
            </w:pPr>
            <w:r w:rsidRPr="00F804BC">
              <w:rPr>
                <w:rFonts w:eastAsia="Arial" w:cstheme="minorHAnsi"/>
                <w:color w:val="000000" w:themeColor="text1"/>
                <w:sz w:val="20"/>
                <w:szCs w:val="20"/>
                <w:u w:val="single"/>
              </w:rPr>
              <w:t>Critical</w:t>
            </w:r>
            <w:r w:rsidRPr="00F804BC">
              <w:rPr>
                <w:rFonts w:eastAsia="Arial" w:cstheme="minorHAnsi"/>
                <w:color w:val="000000" w:themeColor="text1"/>
                <w:sz w:val="20"/>
                <w:szCs w:val="20"/>
              </w:rPr>
              <w:t>: System failure and no further processing is possible, confidentiality or privacy is breached, or healthcare data is lost.</w:t>
            </w:r>
          </w:p>
          <w:p w14:paraId="01EFA3E3" w14:textId="77777777" w:rsidR="0024158B" w:rsidRPr="00F804BC" w:rsidRDefault="0024158B" w:rsidP="006A12ED">
            <w:pPr>
              <w:pStyle w:val="ListParagraph"/>
              <w:numPr>
                <w:ilvl w:val="0"/>
                <w:numId w:val="27"/>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
            </w:pPr>
            <w:r w:rsidRPr="00F804BC">
              <w:rPr>
                <w:rFonts w:eastAsia="Arial" w:cstheme="minorHAnsi"/>
                <w:color w:val="000000" w:themeColor="text1"/>
                <w:sz w:val="20"/>
                <w:szCs w:val="20"/>
                <w:u w:val="single"/>
              </w:rPr>
              <w:t>High</w:t>
            </w:r>
            <w:r w:rsidRPr="00F804BC">
              <w:rPr>
                <w:rFonts w:eastAsia="Arial" w:cstheme="minorHAnsi"/>
                <w:color w:val="000000" w:themeColor="text1"/>
                <w:sz w:val="20"/>
                <w:szCs w:val="20"/>
              </w:rPr>
              <w:t>: Unable to proceed with selected function or dependent functions, user-facing service is down for a subset of users, or core functionality is significantly impacted.</w:t>
            </w:r>
          </w:p>
          <w:p w14:paraId="616EEAAB" w14:textId="77777777" w:rsidR="0024158B" w:rsidRPr="00F804BC" w:rsidRDefault="0024158B" w:rsidP="006A12ED">
            <w:pPr>
              <w:pStyle w:val="ListParagraph"/>
              <w:numPr>
                <w:ilvl w:val="0"/>
                <w:numId w:val="27"/>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
            </w:pPr>
            <w:r w:rsidRPr="00F804BC">
              <w:rPr>
                <w:rFonts w:eastAsia="Arial" w:cstheme="minorHAnsi"/>
                <w:color w:val="000000" w:themeColor="text1"/>
                <w:sz w:val="20"/>
                <w:szCs w:val="20"/>
                <w:u w:val="single"/>
              </w:rPr>
              <w:lastRenderedPageBreak/>
              <w:t>Medium</w:t>
            </w:r>
            <w:r w:rsidRPr="00F804BC">
              <w:rPr>
                <w:rFonts w:eastAsia="Arial" w:cstheme="minorHAnsi"/>
                <w:color w:val="000000" w:themeColor="text1"/>
                <w:sz w:val="20"/>
                <w:szCs w:val="20"/>
              </w:rPr>
              <w:t>: Restricted function capability, a minor inconvenience to customers with an available work-around, or usable performance degradation; however, processing can continue.</w:t>
            </w:r>
          </w:p>
          <w:p w14:paraId="772D8C98" w14:textId="77777777" w:rsidR="0024158B" w:rsidRPr="00F804BC" w:rsidRDefault="0024158B" w:rsidP="006A12ED">
            <w:pPr>
              <w:pStyle w:val="ListParagraph"/>
              <w:numPr>
                <w:ilvl w:val="0"/>
                <w:numId w:val="27"/>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
            </w:pPr>
            <w:r w:rsidRPr="00F804BC">
              <w:rPr>
                <w:rFonts w:eastAsia="Arial" w:cstheme="minorHAnsi"/>
                <w:color w:val="000000" w:themeColor="text1"/>
                <w:sz w:val="20"/>
                <w:szCs w:val="20"/>
                <w:u w:val="single"/>
              </w:rPr>
              <w:t>Low</w:t>
            </w:r>
            <w:r w:rsidRPr="00F804BC">
              <w:rPr>
                <w:rFonts w:eastAsia="Arial" w:cstheme="minorHAnsi"/>
                <w:color w:val="000000" w:themeColor="text1"/>
                <w:sz w:val="20"/>
                <w:szCs w:val="20"/>
              </w:rPr>
              <w:t>: Minor cosmetic change needed.</w:t>
            </w:r>
          </w:p>
          <w:p w14:paraId="29779855" w14:textId="52F8541C" w:rsidR="0024158B" w:rsidRPr="00F804BC" w:rsidRDefault="0076428E" w:rsidP="006A12ED">
            <w:pPr>
              <w:pStyle w:val="ListItem1"/>
              <w:numPr>
                <w:ilvl w:val="0"/>
                <w:numId w:val="25"/>
              </w:numPr>
              <w:spacing w:before="0" w:after="120"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PRMP</w:t>
            </w:r>
            <w:r w:rsidR="0024158B" w:rsidRPr="00F804BC">
              <w:rPr>
                <w:sz w:val="20"/>
                <w:szCs w:val="20"/>
              </w:rPr>
              <w:t xml:space="preserve"> is notified of 100% of incidents within the below time frames.</w:t>
            </w:r>
          </w:p>
          <w:p w14:paraId="6C1BCB1E" w14:textId="77777777" w:rsidR="0024158B" w:rsidRPr="00F804BC" w:rsidRDefault="0024158B" w:rsidP="006A12ED">
            <w:pPr>
              <w:pStyle w:val="ListItem1"/>
              <w:numPr>
                <w:ilvl w:val="0"/>
                <w:numId w:val="25"/>
              </w:numPr>
              <w:spacing w:before="0" w:after="12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F804BC">
              <w:rPr>
                <w:sz w:val="20"/>
                <w:szCs w:val="20"/>
              </w:rPr>
              <w:t xml:space="preserve">99% of incidents are solved within the below established time frames: </w:t>
            </w:r>
          </w:p>
          <w:p w14:paraId="014C40BA" w14:textId="66211D75" w:rsidR="0024158B" w:rsidRPr="00F804BC" w:rsidRDefault="0024158B" w:rsidP="006A12ED">
            <w:pPr>
              <w:pStyle w:val="ListParagraph"/>
              <w:numPr>
                <w:ilvl w:val="0"/>
                <w:numId w:val="26"/>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804BC">
              <w:rPr>
                <w:rFonts w:cstheme="minorHAnsi"/>
                <w:sz w:val="20"/>
                <w:szCs w:val="20"/>
              </w:rPr>
              <w:t xml:space="preserve">PRMP will receive notice of “critical” incidents within fifteen (15) minutes of occurrence, and the vendor will provide a resolution within four (4) hours, and status reported to </w:t>
            </w:r>
            <w:r w:rsidR="0076428E">
              <w:rPr>
                <w:rFonts w:cstheme="minorHAnsi"/>
                <w:sz w:val="20"/>
                <w:szCs w:val="20"/>
              </w:rPr>
              <w:t>P</w:t>
            </w:r>
            <w:r w:rsidR="007977E6">
              <w:rPr>
                <w:rFonts w:cstheme="minorHAnsi"/>
                <w:sz w:val="20"/>
                <w:szCs w:val="20"/>
              </w:rPr>
              <w:t>RMP</w:t>
            </w:r>
            <w:r w:rsidRPr="00F804BC">
              <w:rPr>
                <w:rFonts w:cstheme="minorHAnsi"/>
                <w:sz w:val="20"/>
                <w:szCs w:val="20"/>
              </w:rPr>
              <w:t xml:space="preserve"> at a minimum of hourly.</w:t>
            </w:r>
          </w:p>
          <w:p w14:paraId="655BD8BD" w14:textId="215398BB" w:rsidR="0024158B" w:rsidRPr="00F804BC" w:rsidRDefault="0024158B" w:rsidP="006A12ED">
            <w:pPr>
              <w:pStyle w:val="ListParagraph"/>
              <w:numPr>
                <w:ilvl w:val="0"/>
                <w:numId w:val="26"/>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804BC">
              <w:rPr>
                <w:rFonts w:cstheme="minorHAnsi"/>
                <w:sz w:val="20"/>
                <w:szCs w:val="20"/>
              </w:rPr>
              <w:t xml:space="preserve">PRMP will receive notice of “high” incidents within fifteen (15) minutes of occurrence, and the vendor will provide a resolution time within twenty-four (24) hours, and status reported to </w:t>
            </w:r>
            <w:r w:rsidR="007977E6">
              <w:rPr>
                <w:rFonts w:cstheme="minorHAnsi"/>
                <w:sz w:val="20"/>
                <w:szCs w:val="20"/>
              </w:rPr>
              <w:t>PRMP</w:t>
            </w:r>
            <w:r w:rsidRPr="00F804BC">
              <w:rPr>
                <w:rFonts w:cstheme="minorHAnsi"/>
                <w:sz w:val="20"/>
                <w:szCs w:val="20"/>
              </w:rPr>
              <w:t xml:space="preserve"> every two (2) hours.</w:t>
            </w:r>
          </w:p>
          <w:p w14:paraId="0F96BB35" w14:textId="76E82336" w:rsidR="0024158B" w:rsidRPr="00F804BC" w:rsidRDefault="0024158B" w:rsidP="006A12ED">
            <w:pPr>
              <w:pStyle w:val="ListParagraph"/>
              <w:numPr>
                <w:ilvl w:val="0"/>
                <w:numId w:val="26"/>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804BC">
              <w:rPr>
                <w:rFonts w:cstheme="minorHAnsi"/>
                <w:sz w:val="20"/>
                <w:szCs w:val="20"/>
              </w:rPr>
              <w:t xml:space="preserve">PRMP will receive notice of “medium” incidents within one (1) hour, and the vendor will provide a resolution time negotiated with </w:t>
            </w:r>
            <w:r w:rsidR="00262C91">
              <w:rPr>
                <w:rFonts w:cstheme="minorHAnsi"/>
                <w:sz w:val="20"/>
                <w:szCs w:val="20"/>
              </w:rPr>
              <w:lastRenderedPageBreak/>
              <w:t>PRMP</w:t>
            </w:r>
            <w:r w:rsidRPr="00F804BC">
              <w:rPr>
                <w:rFonts w:cstheme="minorHAnsi"/>
                <w:sz w:val="20"/>
                <w:szCs w:val="20"/>
              </w:rPr>
              <w:t xml:space="preserve"> and development team within the development sprint planning process, and status reported to </w:t>
            </w:r>
            <w:r w:rsidR="00262C91">
              <w:rPr>
                <w:rFonts w:cstheme="minorHAnsi"/>
                <w:sz w:val="20"/>
                <w:szCs w:val="20"/>
              </w:rPr>
              <w:t>PRMP</w:t>
            </w:r>
            <w:r w:rsidRPr="00F804BC">
              <w:rPr>
                <w:rFonts w:cstheme="minorHAnsi"/>
                <w:sz w:val="20"/>
                <w:szCs w:val="20"/>
              </w:rPr>
              <w:t xml:space="preserve"> weekly.</w:t>
            </w:r>
          </w:p>
          <w:p w14:paraId="24989874" w14:textId="16E473AA" w:rsidR="0024158B" w:rsidRPr="00F804BC" w:rsidRDefault="0024158B" w:rsidP="006A12ED">
            <w:pPr>
              <w:pStyle w:val="ListParagraph"/>
              <w:numPr>
                <w:ilvl w:val="0"/>
                <w:numId w:val="26"/>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804BC">
              <w:rPr>
                <w:rFonts w:cstheme="minorHAnsi"/>
                <w:sz w:val="20"/>
                <w:szCs w:val="20"/>
              </w:rPr>
              <w:t xml:space="preserve">PRMP will be notified of incidents identified as “low” within one (1) business day. A resolution time will be developed in coordination with </w:t>
            </w:r>
            <w:r w:rsidR="00262C91">
              <w:rPr>
                <w:rFonts w:cstheme="minorHAnsi"/>
                <w:sz w:val="20"/>
                <w:szCs w:val="20"/>
              </w:rPr>
              <w:t>PRMP</w:t>
            </w:r>
            <w:r w:rsidRPr="00F804BC">
              <w:rPr>
                <w:rFonts w:cstheme="minorHAnsi"/>
                <w:sz w:val="20"/>
                <w:szCs w:val="20"/>
              </w:rPr>
              <w:t xml:space="preserve"> within the development sprint planning process, and status reported to </w:t>
            </w:r>
            <w:r w:rsidR="00262C91">
              <w:rPr>
                <w:rFonts w:cstheme="minorHAnsi"/>
                <w:sz w:val="20"/>
                <w:szCs w:val="20"/>
              </w:rPr>
              <w:t>PRMP</w:t>
            </w:r>
            <w:r w:rsidRPr="00F804BC">
              <w:rPr>
                <w:rFonts w:cstheme="minorHAnsi"/>
                <w:sz w:val="20"/>
                <w:szCs w:val="20"/>
              </w:rPr>
              <w:t xml:space="preserve"> monthly.  </w:t>
            </w:r>
          </w:p>
        </w:tc>
        <w:tc>
          <w:tcPr>
            <w:tcW w:w="5670" w:type="dxa"/>
          </w:tcPr>
          <w:p w14:paraId="0D1D5676" w14:textId="77777777" w:rsidR="0024158B" w:rsidRPr="00F804BC" w:rsidRDefault="0024158B" w:rsidP="006A12ED">
            <w:pPr>
              <w:pStyle w:val="ListParagraph"/>
              <w:numPr>
                <w:ilvl w:val="0"/>
                <w:numId w:val="36"/>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804BC">
              <w:rPr>
                <w:rFonts w:cstheme="minorHAnsi"/>
                <w:sz w:val="20"/>
                <w:szCs w:val="20"/>
              </w:rPr>
              <w:lastRenderedPageBreak/>
              <w:t>PRMP may assess up to a 2% deduction of the monthly operating fee for failure to comply with the performance standard, as follows:</w:t>
            </w:r>
          </w:p>
          <w:p w14:paraId="398AA8CF" w14:textId="12B9BAA7" w:rsidR="0024158B" w:rsidRPr="00F804BC" w:rsidRDefault="0024158B" w:rsidP="006A12ED">
            <w:pPr>
              <w:numPr>
                <w:ilvl w:val="0"/>
                <w:numId w:val="37"/>
              </w:numPr>
              <w:spacing w:before="60" w:after="60" w:line="276" w:lineRule="auto"/>
              <w:ind w:left="7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804BC">
              <w:rPr>
                <w:rFonts w:cstheme="minorHAnsi"/>
                <w:sz w:val="20"/>
                <w:szCs w:val="20"/>
              </w:rPr>
              <w:t>Any single item not met: 1% deduction</w:t>
            </w:r>
          </w:p>
          <w:p w14:paraId="177AF308" w14:textId="77777777" w:rsidR="0024158B" w:rsidRPr="00F804BC" w:rsidRDefault="0024158B" w:rsidP="006A12ED">
            <w:pPr>
              <w:numPr>
                <w:ilvl w:val="0"/>
                <w:numId w:val="37"/>
              </w:numPr>
              <w:spacing w:before="60" w:after="60" w:line="276" w:lineRule="auto"/>
              <w:ind w:left="7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804BC">
              <w:rPr>
                <w:rFonts w:cstheme="minorHAnsi"/>
                <w:sz w:val="20"/>
                <w:szCs w:val="20"/>
              </w:rPr>
              <w:t xml:space="preserve">Any two (2) or more not met: 2% deduction </w:t>
            </w:r>
          </w:p>
          <w:p w14:paraId="62CA279C" w14:textId="77777777" w:rsidR="0024158B" w:rsidRPr="00F804BC" w:rsidRDefault="0024158B" w:rsidP="00F804BC">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24158B" w:rsidRPr="00F804BC" w14:paraId="1B2CDCFD" w14:textId="77777777" w:rsidTr="004F36C0">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4503AF3D" w14:textId="77777777" w:rsidR="0024158B" w:rsidRPr="00F804BC" w:rsidRDefault="0024158B" w:rsidP="00F804BC">
            <w:pPr>
              <w:spacing w:before="60" w:after="60" w:line="276" w:lineRule="auto"/>
              <w:rPr>
                <w:rFonts w:eastAsia="MS Mincho" w:cstheme="minorHAnsi"/>
                <w:b w:val="0"/>
                <w:bCs w:val="0"/>
                <w:sz w:val="20"/>
                <w:szCs w:val="20"/>
              </w:rPr>
            </w:pPr>
            <w:r w:rsidRPr="00F804BC">
              <w:rPr>
                <w:rFonts w:cstheme="minorHAnsi"/>
                <w:b w:val="0"/>
                <w:bCs w:val="0"/>
                <w:color w:val="000000"/>
                <w:sz w:val="20"/>
                <w:szCs w:val="20"/>
              </w:rPr>
              <w:lastRenderedPageBreak/>
              <w:t>SLA-</w:t>
            </w:r>
            <w:r w:rsidRPr="00F804BC">
              <w:rPr>
                <w:rFonts w:eastAsia="Times New Roman" w:cstheme="minorHAnsi"/>
                <w:b w:val="0"/>
                <w:bCs w:val="0"/>
                <w:color w:val="000000"/>
                <w:sz w:val="20"/>
                <w:szCs w:val="20"/>
              </w:rPr>
              <w:t>012</w:t>
            </w:r>
          </w:p>
        </w:tc>
        <w:tc>
          <w:tcPr>
            <w:tcW w:w="900" w:type="dxa"/>
          </w:tcPr>
          <w:p w14:paraId="39668EE7" w14:textId="77777777" w:rsidR="0024158B" w:rsidRPr="00F804BC" w:rsidRDefault="0024158B" w:rsidP="00F804BC">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MS Mincho" w:cstheme="minorHAnsi"/>
                <w:sz w:val="20"/>
                <w:szCs w:val="20"/>
              </w:rPr>
            </w:pPr>
            <w:r w:rsidRPr="00F804BC">
              <w:rPr>
                <w:rFonts w:eastAsia="MS Mincho" w:cstheme="minorHAnsi"/>
                <w:sz w:val="20"/>
                <w:szCs w:val="20"/>
              </w:rPr>
              <w:t>Both</w:t>
            </w:r>
          </w:p>
        </w:tc>
        <w:tc>
          <w:tcPr>
            <w:tcW w:w="2250" w:type="dxa"/>
            <w:shd w:val="clear" w:color="auto" w:fill="auto"/>
          </w:tcPr>
          <w:p w14:paraId="2E8510AE" w14:textId="77777777" w:rsidR="0024158B" w:rsidRPr="00F804BC" w:rsidRDefault="0024158B" w:rsidP="00F804BC">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MS Mincho" w:cstheme="minorHAnsi"/>
                <w:sz w:val="20"/>
                <w:szCs w:val="20"/>
              </w:rPr>
            </w:pPr>
            <w:r w:rsidRPr="00F804BC">
              <w:rPr>
                <w:rFonts w:eastAsia="MS Mincho" w:cstheme="minorHAnsi"/>
                <w:sz w:val="20"/>
                <w:szCs w:val="20"/>
              </w:rPr>
              <w:t>PRMP Queries and Requests</w:t>
            </w:r>
          </w:p>
        </w:tc>
        <w:tc>
          <w:tcPr>
            <w:tcW w:w="4230" w:type="dxa"/>
            <w:shd w:val="clear" w:color="auto" w:fill="auto"/>
          </w:tcPr>
          <w:p w14:paraId="41DDB81B" w14:textId="77777777" w:rsidR="0024158B" w:rsidRPr="00F804BC" w:rsidRDefault="0024158B" w:rsidP="006A12ED">
            <w:pPr>
              <w:pStyle w:val="ListParagraph"/>
              <w:numPr>
                <w:ilvl w:val="0"/>
                <w:numId w:val="38"/>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804BC">
              <w:rPr>
                <w:rFonts w:cstheme="minorHAnsi"/>
                <w:sz w:val="20"/>
                <w:szCs w:val="20"/>
              </w:rPr>
              <w:t>The vendor must triage all inquiries received from PRMP-approved email addresses. All emails received must be acknowledged within one (1) business day of receipt and resolved within three (3) business days unless otherwise approved by PRMP.</w:t>
            </w:r>
          </w:p>
          <w:p w14:paraId="71ECB5ED" w14:textId="77777777" w:rsidR="0024158B" w:rsidRPr="00F804BC" w:rsidRDefault="0024158B" w:rsidP="006A12ED">
            <w:pPr>
              <w:pStyle w:val="ListParagraph"/>
              <w:numPr>
                <w:ilvl w:val="0"/>
                <w:numId w:val="38"/>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804BC">
              <w:rPr>
                <w:rFonts w:cstheme="minorHAnsi"/>
                <w:sz w:val="20"/>
                <w:szCs w:val="20"/>
              </w:rPr>
              <w:t>The vendor must forward to the designated PRMP staff within one (1) business day those inquiries that are either:</w:t>
            </w:r>
          </w:p>
          <w:p w14:paraId="210C484D" w14:textId="77777777" w:rsidR="0024158B" w:rsidRPr="00F804BC" w:rsidRDefault="0024158B" w:rsidP="006A12ED">
            <w:pPr>
              <w:pStyle w:val="ListItem1"/>
              <w:numPr>
                <w:ilvl w:val="0"/>
                <w:numId w:val="39"/>
              </w:numPr>
              <w:spacing w:before="0"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F804BC">
              <w:rPr>
                <w:sz w:val="20"/>
                <w:szCs w:val="20"/>
              </w:rPr>
              <w:t>Determined to be outside the response scope for the vendor.</w:t>
            </w:r>
          </w:p>
          <w:p w14:paraId="6F3E678B" w14:textId="77777777" w:rsidR="0024158B" w:rsidRPr="00F804BC" w:rsidRDefault="0024158B" w:rsidP="006A12ED">
            <w:pPr>
              <w:pStyle w:val="ListItem1"/>
              <w:numPr>
                <w:ilvl w:val="0"/>
                <w:numId w:val="39"/>
              </w:numPr>
              <w:spacing w:before="0"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F804BC">
              <w:rPr>
                <w:sz w:val="20"/>
                <w:szCs w:val="20"/>
              </w:rPr>
              <w:t>Should be handled by PRMP staff.</w:t>
            </w:r>
          </w:p>
          <w:p w14:paraId="3E38B041" w14:textId="77777777" w:rsidR="0024158B" w:rsidRPr="00F804BC" w:rsidRDefault="0024158B" w:rsidP="00F804BC">
            <w:pPr>
              <w:pStyle w:val="ListItem1"/>
              <w:numPr>
                <w:ilvl w:val="0"/>
                <w:numId w:val="0"/>
              </w:numPr>
              <w:spacing w:line="276" w:lineRule="auto"/>
              <w:ind w:left="360" w:hanging="360"/>
              <w:cnfStyle w:val="000000000000" w:firstRow="0" w:lastRow="0" w:firstColumn="0" w:lastColumn="0" w:oddVBand="0" w:evenVBand="0" w:oddHBand="0" w:evenHBand="0" w:firstRowFirstColumn="0" w:firstRowLastColumn="0" w:lastRowFirstColumn="0" w:lastRowLastColumn="0"/>
              <w:rPr>
                <w:sz w:val="20"/>
                <w:szCs w:val="20"/>
              </w:rPr>
            </w:pPr>
          </w:p>
          <w:p w14:paraId="1FCE9444" w14:textId="77777777" w:rsidR="0024158B" w:rsidRPr="00F804BC" w:rsidRDefault="0024158B" w:rsidP="00F804BC">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804BC">
              <w:rPr>
                <w:rFonts w:cstheme="minorHAnsi"/>
                <w:sz w:val="20"/>
                <w:szCs w:val="20"/>
              </w:rPr>
              <w:t>Compliance and Calculation:</w:t>
            </w:r>
          </w:p>
          <w:p w14:paraId="531AC8B2" w14:textId="77777777" w:rsidR="0024158B" w:rsidRPr="00F804BC" w:rsidRDefault="0024158B" w:rsidP="009A087D">
            <w:pPr>
              <w:pStyle w:val="Tablebullet1"/>
              <w:cnfStyle w:val="000000000000" w:firstRow="0" w:lastRow="0" w:firstColumn="0" w:lastColumn="0" w:oddVBand="0" w:evenVBand="0" w:oddHBand="0" w:evenHBand="0" w:firstRowFirstColumn="0" w:firstRowLastColumn="0" w:lastRowFirstColumn="0" w:lastRowLastColumn="0"/>
              <w:rPr>
                <w:szCs w:val="20"/>
              </w:rPr>
            </w:pPr>
            <w:r w:rsidRPr="00F804BC">
              <w:lastRenderedPageBreak/>
              <w:t>Acknowledge all emails received within one (1) business day and resolve all emails within three (3) business days.</w:t>
            </w:r>
          </w:p>
          <w:p w14:paraId="45924641" w14:textId="77777777" w:rsidR="0024158B" w:rsidRPr="00F804BC" w:rsidRDefault="0024158B" w:rsidP="009A087D">
            <w:pPr>
              <w:pStyle w:val="Tablebullet1"/>
              <w:cnfStyle w:val="000000000000" w:firstRow="0" w:lastRow="0" w:firstColumn="0" w:lastColumn="0" w:oddVBand="0" w:evenVBand="0" w:oddHBand="0" w:evenHBand="0" w:firstRowFirstColumn="0" w:firstRowLastColumn="0" w:lastRowFirstColumn="0" w:lastRowLastColumn="0"/>
              <w:rPr>
                <w:color w:val="000000" w:themeColor="text1"/>
              </w:rPr>
            </w:pPr>
            <w:r w:rsidRPr="00F804BC">
              <w:t>Forward to PRMP staff within one (1) business day emails that are determined to be outside the vendor’s response scope.</w:t>
            </w:r>
          </w:p>
        </w:tc>
        <w:tc>
          <w:tcPr>
            <w:tcW w:w="5670" w:type="dxa"/>
            <w:shd w:val="clear" w:color="auto" w:fill="auto"/>
          </w:tcPr>
          <w:p w14:paraId="179E138B" w14:textId="77777777" w:rsidR="0024158B" w:rsidRPr="00F804BC" w:rsidRDefault="0024158B" w:rsidP="006A12ED">
            <w:pPr>
              <w:pStyle w:val="ListParagraph"/>
              <w:numPr>
                <w:ilvl w:val="0"/>
                <w:numId w:val="28"/>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804BC">
              <w:rPr>
                <w:rFonts w:cstheme="minorHAnsi"/>
                <w:sz w:val="20"/>
                <w:szCs w:val="20"/>
              </w:rPr>
              <w:lastRenderedPageBreak/>
              <w:t>PRMP may assess up to $100 per occurrence of an email not being acknowledged within one (1) business day.</w:t>
            </w:r>
          </w:p>
          <w:p w14:paraId="26606C80" w14:textId="77777777" w:rsidR="0024158B" w:rsidRPr="00F804BC" w:rsidRDefault="0024158B" w:rsidP="006A12ED">
            <w:pPr>
              <w:pStyle w:val="ListParagraph"/>
              <w:numPr>
                <w:ilvl w:val="0"/>
                <w:numId w:val="28"/>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804BC">
              <w:rPr>
                <w:rFonts w:cstheme="minorHAnsi"/>
                <w:sz w:val="20"/>
                <w:szCs w:val="20"/>
              </w:rPr>
              <w:t>PRMP may assess up to $100 per occurrence of an email resolution not completed within three (3) business days.</w:t>
            </w:r>
          </w:p>
          <w:p w14:paraId="5C2F3C65" w14:textId="77777777" w:rsidR="0024158B" w:rsidRPr="00F804BC" w:rsidRDefault="0024158B" w:rsidP="006A12ED">
            <w:pPr>
              <w:pStyle w:val="ListParagraph"/>
              <w:numPr>
                <w:ilvl w:val="0"/>
                <w:numId w:val="28"/>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r w:rsidRPr="00F804BC">
              <w:rPr>
                <w:rFonts w:cstheme="minorHAnsi"/>
                <w:sz w:val="20"/>
                <w:szCs w:val="20"/>
              </w:rPr>
              <w:t>PRMP may assess up to $100 per occurrence of any inquiry determined to be out of scope that was not properly forwarded to the designated PRMP staff within one (1) business day.</w:t>
            </w:r>
            <w:r w:rsidRPr="00F804BC">
              <w:rPr>
                <w:rFonts w:cstheme="minorHAnsi"/>
                <w:i/>
                <w:sz w:val="20"/>
                <w:szCs w:val="20"/>
              </w:rPr>
              <w:t xml:space="preserve"> </w:t>
            </w:r>
          </w:p>
        </w:tc>
      </w:tr>
      <w:tr w:rsidR="0024158B" w:rsidRPr="00F804BC" w14:paraId="49F75817" w14:textId="77777777" w:rsidTr="004F3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232697C6" w14:textId="77777777" w:rsidR="0024158B" w:rsidRPr="00F804BC" w:rsidRDefault="0024158B" w:rsidP="00F804BC">
            <w:pPr>
              <w:spacing w:before="60" w:after="60" w:line="276" w:lineRule="auto"/>
              <w:rPr>
                <w:rFonts w:eastAsia="MS Mincho" w:cstheme="minorHAnsi"/>
                <w:b w:val="0"/>
                <w:bCs w:val="0"/>
                <w:sz w:val="20"/>
                <w:szCs w:val="20"/>
              </w:rPr>
            </w:pPr>
            <w:r w:rsidRPr="00F804BC">
              <w:rPr>
                <w:rFonts w:cstheme="minorHAnsi"/>
                <w:b w:val="0"/>
                <w:bCs w:val="0"/>
                <w:color w:val="000000"/>
                <w:sz w:val="20"/>
                <w:szCs w:val="20"/>
              </w:rPr>
              <w:t>SLA-</w:t>
            </w:r>
            <w:r w:rsidRPr="00F804BC">
              <w:rPr>
                <w:rFonts w:eastAsia="Times New Roman" w:cstheme="minorHAnsi"/>
                <w:b w:val="0"/>
                <w:bCs w:val="0"/>
                <w:color w:val="000000"/>
                <w:sz w:val="20"/>
                <w:szCs w:val="20"/>
              </w:rPr>
              <w:t>013</w:t>
            </w:r>
          </w:p>
        </w:tc>
        <w:tc>
          <w:tcPr>
            <w:tcW w:w="900" w:type="dxa"/>
          </w:tcPr>
          <w:p w14:paraId="1A9953CF" w14:textId="77777777" w:rsidR="0024158B" w:rsidRPr="00F804BC" w:rsidRDefault="0024158B" w:rsidP="00F804BC">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MS Mincho" w:cstheme="minorHAnsi"/>
                <w:sz w:val="20"/>
                <w:szCs w:val="20"/>
              </w:rPr>
            </w:pPr>
            <w:r w:rsidRPr="00F804BC">
              <w:rPr>
                <w:rFonts w:eastAsia="MS Mincho" w:cstheme="minorHAnsi"/>
                <w:sz w:val="20"/>
                <w:szCs w:val="20"/>
              </w:rPr>
              <w:t>DDI</w:t>
            </w:r>
          </w:p>
        </w:tc>
        <w:tc>
          <w:tcPr>
            <w:tcW w:w="2250" w:type="dxa"/>
            <w:shd w:val="clear" w:color="auto" w:fill="auto"/>
          </w:tcPr>
          <w:p w14:paraId="0730ED9E" w14:textId="77777777" w:rsidR="0024158B" w:rsidRPr="00F804BC" w:rsidRDefault="0024158B" w:rsidP="00F804BC">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MS Mincho" w:cstheme="minorHAnsi"/>
                <w:sz w:val="20"/>
                <w:szCs w:val="20"/>
              </w:rPr>
            </w:pPr>
            <w:r w:rsidRPr="00F804BC">
              <w:rPr>
                <w:rFonts w:eastAsia="MS Mincho" w:cstheme="minorHAnsi"/>
                <w:sz w:val="20"/>
                <w:szCs w:val="20"/>
              </w:rPr>
              <w:t>Schedule Maintenance</w:t>
            </w:r>
          </w:p>
        </w:tc>
        <w:tc>
          <w:tcPr>
            <w:tcW w:w="4230" w:type="dxa"/>
            <w:shd w:val="clear" w:color="auto" w:fill="auto"/>
          </w:tcPr>
          <w:p w14:paraId="7B186976" w14:textId="77777777" w:rsidR="0024158B" w:rsidRPr="00F804BC" w:rsidRDefault="0024158B" w:rsidP="00F804BC">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shd w:val="clear" w:color="auto" w:fill="FFFFFF"/>
              </w:rPr>
            </w:pPr>
            <w:r w:rsidRPr="00F804BC">
              <w:rPr>
                <w:rFonts w:cstheme="minorHAnsi"/>
                <w:sz w:val="20"/>
                <w:szCs w:val="20"/>
                <w:shd w:val="clear" w:color="auto" w:fill="FFFFFF"/>
              </w:rPr>
              <w:t>This performance standard is only applicable to schedule delays attributable to the vendor.</w:t>
            </w:r>
          </w:p>
          <w:p w14:paraId="7292D45E" w14:textId="77777777" w:rsidR="0024158B" w:rsidRPr="00F804BC" w:rsidRDefault="0024158B" w:rsidP="00F804BC">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shd w:val="clear" w:color="auto" w:fill="FFFFFF"/>
              </w:rPr>
            </w:pPr>
            <w:r w:rsidRPr="00F804BC">
              <w:rPr>
                <w:rFonts w:cstheme="minorHAnsi"/>
                <w:sz w:val="20"/>
                <w:szCs w:val="20"/>
                <w:shd w:val="clear" w:color="auto" w:fill="FFFFFF"/>
              </w:rPr>
              <w:t xml:space="preserve">Schedule Maintenance SLA is defined as failure by the vendor to perform in accordance with the details of this RFP and the result causes a loss to PRMP. </w:t>
            </w:r>
          </w:p>
          <w:p w14:paraId="05EA07C6" w14:textId="77777777" w:rsidR="0024158B" w:rsidRPr="00F804BC" w:rsidRDefault="0024158B" w:rsidP="00F804BC">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shd w:val="clear" w:color="auto" w:fill="FFFFFF"/>
              </w:rPr>
            </w:pPr>
            <w:r w:rsidRPr="00F804BC">
              <w:rPr>
                <w:rFonts w:cstheme="minorHAnsi"/>
                <w:sz w:val="20"/>
                <w:szCs w:val="20"/>
                <w:shd w:val="clear" w:color="auto" w:fill="FFFFFF"/>
              </w:rPr>
              <w:t xml:space="preserve">If the vendor fails to provide the required deliverable by the specified delivery date, PRMP may reduce the vendor’s payment for the below, whichever is higher. </w:t>
            </w:r>
          </w:p>
          <w:p w14:paraId="7E38E083" w14:textId="77777777" w:rsidR="0024158B" w:rsidRPr="00F804BC" w:rsidRDefault="0024158B" w:rsidP="006A12ED">
            <w:pPr>
              <w:pStyle w:val="ListParagraph"/>
              <w:numPr>
                <w:ilvl w:val="0"/>
                <w:numId w:val="30"/>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shd w:val="clear" w:color="auto" w:fill="FFFFFF"/>
              </w:rPr>
            </w:pPr>
            <w:r w:rsidRPr="00F804BC">
              <w:rPr>
                <w:rFonts w:cstheme="minorHAnsi"/>
                <w:sz w:val="20"/>
                <w:szCs w:val="20"/>
                <w:shd w:val="clear" w:color="auto" w:fill="FFFFFF"/>
              </w:rPr>
              <w:t xml:space="preserve">Deliverable Payment Milestone 2: Solution Planning, or </w:t>
            </w:r>
          </w:p>
          <w:p w14:paraId="6709FA86" w14:textId="77777777" w:rsidR="0024158B" w:rsidRPr="00F804BC" w:rsidRDefault="0024158B" w:rsidP="006A12ED">
            <w:pPr>
              <w:pStyle w:val="ListParagraph"/>
              <w:numPr>
                <w:ilvl w:val="0"/>
                <w:numId w:val="30"/>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804BC">
              <w:rPr>
                <w:rFonts w:cstheme="minorHAnsi"/>
                <w:sz w:val="20"/>
                <w:szCs w:val="20"/>
                <w:shd w:val="clear" w:color="auto" w:fill="FFFFFF"/>
              </w:rPr>
              <w:t>Deliverable Payment Milestone 3: Solution Design, Testing, and Operational Readiness</w:t>
            </w:r>
          </w:p>
          <w:p w14:paraId="04DCC71E" w14:textId="77777777" w:rsidR="0024158B" w:rsidRPr="00F804BC" w:rsidRDefault="0024158B" w:rsidP="00F804BC">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
            </w:pPr>
            <w:r w:rsidRPr="00F804BC">
              <w:rPr>
                <w:rFonts w:cstheme="minorHAnsi"/>
                <w:sz w:val="20"/>
                <w:szCs w:val="20"/>
                <w:shd w:val="clear" w:color="auto" w:fill="FFFFFF"/>
              </w:rPr>
              <w:t xml:space="preserve">Each time the system deployment to operations is extended from the approved schedule due to actions by the vendor, PRMP may reduce the amount paid to the vendor for Deliverable Milestone 4: Solution Deployment. </w:t>
            </w:r>
          </w:p>
        </w:tc>
        <w:tc>
          <w:tcPr>
            <w:tcW w:w="5670" w:type="dxa"/>
            <w:shd w:val="clear" w:color="auto" w:fill="auto"/>
          </w:tcPr>
          <w:p w14:paraId="24CF749C" w14:textId="77777777" w:rsidR="0024158B" w:rsidRPr="00F804BC" w:rsidRDefault="0024158B" w:rsidP="00F804BC">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804BC">
              <w:rPr>
                <w:rFonts w:cstheme="minorHAnsi"/>
                <w:sz w:val="20"/>
                <w:szCs w:val="20"/>
                <w:shd w:val="clear" w:color="auto" w:fill="FFFFFF"/>
              </w:rPr>
              <w:t xml:space="preserve">PRMP may assess an invoice payment deduction to </w:t>
            </w:r>
            <w:r w:rsidRPr="00F804BC">
              <w:rPr>
                <w:rFonts w:cstheme="minorHAnsi"/>
                <w:sz w:val="20"/>
                <w:szCs w:val="20"/>
              </w:rPr>
              <w:t xml:space="preserve">either of the below Deliverable Payment Milestones, whichever is greater: </w:t>
            </w:r>
          </w:p>
          <w:p w14:paraId="70BF780A" w14:textId="06690AC8" w:rsidR="0024158B" w:rsidRPr="00F804BC" w:rsidRDefault="0024158B" w:rsidP="009A087D">
            <w:pPr>
              <w:pStyle w:val="Tablebullet1"/>
              <w:cnfStyle w:val="000000100000" w:firstRow="0" w:lastRow="0" w:firstColumn="0" w:lastColumn="0" w:oddVBand="0" w:evenVBand="0" w:oddHBand="1" w:evenHBand="0" w:firstRowFirstColumn="0" w:firstRowLastColumn="0" w:lastRowFirstColumn="0" w:lastRowLastColumn="0"/>
              <w:rPr>
                <w:rFonts w:cstheme="minorHAnsi"/>
                <w:szCs w:val="20"/>
                <w:shd w:val="clear" w:color="auto" w:fill="FFFFFF"/>
              </w:rPr>
            </w:pPr>
            <w:r w:rsidRPr="009A087D">
              <w:rPr>
                <w:shd w:val="clear" w:color="auto" w:fill="FFFFFF"/>
              </w:rPr>
              <w:t>Deliverable Payment Milestone 2: Solution Planning</w:t>
            </w:r>
            <w:r w:rsidR="009A087D" w:rsidRPr="009A087D">
              <w:rPr>
                <w:shd w:val="clear" w:color="auto" w:fill="FFFFFF"/>
              </w:rPr>
              <w:t xml:space="preserve"> </w:t>
            </w:r>
            <w:r w:rsidRPr="00F804BC">
              <w:rPr>
                <w:rFonts w:cstheme="minorHAnsi"/>
                <w:szCs w:val="20"/>
                <w:shd w:val="clear" w:color="auto" w:fill="FFFFFF"/>
              </w:rPr>
              <w:t xml:space="preserve">or </w:t>
            </w:r>
          </w:p>
          <w:p w14:paraId="7C6D06C0" w14:textId="77777777" w:rsidR="0024158B" w:rsidRPr="00F804BC" w:rsidRDefault="0024158B" w:rsidP="009A087D">
            <w:pPr>
              <w:pStyle w:val="Tablebullet1"/>
              <w:cnfStyle w:val="000000100000" w:firstRow="0" w:lastRow="0" w:firstColumn="0" w:lastColumn="0" w:oddVBand="0" w:evenVBand="0" w:oddHBand="1" w:evenHBand="0" w:firstRowFirstColumn="0" w:firstRowLastColumn="0" w:lastRowFirstColumn="0" w:lastRowLastColumn="0"/>
              <w:rPr>
                <w:rFonts w:cstheme="minorHAnsi"/>
                <w:szCs w:val="20"/>
              </w:rPr>
            </w:pPr>
            <w:r w:rsidRPr="00F804BC">
              <w:rPr>
                <w:shd w:val="clear" w:color="auto" w:fill="FFFFFF"/>
              </w:rPr>
              <w:t>Deliverable Payment Milestone 3: Solution Design, Testing, and Operational Readiness</w:t>
            </w:r>
          </w:p>
          <w:p w14:paraId="7DA8DBF9" w14:textId="77777777" w:rsidR="0024158B" w:rsidRPr="00F804BC" w:rsidRDefault="0024158B" w:rsidP="00F804BC">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shd w:val="clear" w:color="auto" w:fill="FFFFFF"/>
              </w:rPr>
            </w:pPr>
            <w:r w:rsidRPr="00F804BC">
              <w:rPr>
                <w:rFonts w:cstheme="minorHAnsi"/>
                <w:sz w:val="20"/>
                <w:szCs w:val="20"/>
                <w:shd w:val="clear" w:color="auto" w:fill="FFFFFF"/>
              </w:rPr>
              <w:t xml:space="preserve">PRMP may assess the following deduction for any delay of deployment to operations from the approved project schedule, attributed to the vendor: </w:t>
            </w:r>
          </w:p>
          <w:p w14:paraId="520BD2C5" w14:textId="77777777" w:rsidR="0024158B" w:rsidRPr="00F804BC" w:rsidRDefault="0024158B" w:rsidP="006A12ED">
            <w:pPr>
              <w:pStyle w:val="ListItem1"/>
              <w:numPr>
                <w:ilvl w:val="0"/>
                <w:numId w:val="29"/>
              </w:numPr>
              <w:spacing w:before="0" w:after="12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F804BC">
              <w:rPr>
                <w:sz w:val="20"/>
                <w:szCs w:val="20"/>
              </w:rPr>
              <w:t>1</w:t>
            </w:r>
            <w:r w:rsidRPr="00F804BC">
              <w:rPr>
                <w:sz w:val="20"/>
                <w:szCs w:val="20"/>
                <w:vertAlign w:val="superscript"/>
              </w:rPr>
              <w:t>st</w:t>
            </w:r>
            <w:r w:rsidRPr="00F804BC">
              <w:rPr>
                <w:sz w:val="20"/>
                <w:szCs w:val="20"/>
              </w:rPr>
              <w:t xml:space="preserve"> Acceptance Date Extension: Up to 10% deduction </w:t>
            </w:r>
          </w:p>
          <w:p w14:paraId="2AA1BE63" w14:textId="77777777" w:rsidR="0024158B" w:rsidRPr="00F804BC" w:rsidRDefault="0024158B" w:rsidP="006A12ED">
            <w:pPr>
              <w:pStyle w:val="ListItem1"/>
              <w:numPr>
                <w:ilvl w:val="0"/>
                <w:numId w:val="29"/>
              </w:numPr>
              <w:spacing w:before="0" w:after="12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F804BC">
              <w:rPr>
                <w:sz w:val="20"/>
                <w:szCs w:val="20"/>
              </w:rPr>
              <w:t>2</w:t>
            </w:r>
            <w:r w:rsidRPr="00F804BC">
              <w:rPr>
                <w:sz w:val="20"/>
                <w:szCs w:val="20"/>
                <w:vertAlign w:val="superscript"/>
              </w:rPr>
              <w:t>nd</w:t>
            </w:r>
            <w:r w:rsidRPr="00F804BC">
              <w:rPr>
                <w:sz w:val="20"/>
                <w:szCs w:val="20"/>
              </w:rPr>
              <w:t xml:space="preserve"> Acceptance Date Extension: Up to 20% deduction</w:t>
            </w:r>
          </w:p>
          <w:p w14:paraId="1A11A83F" w14:textId="77777777" w:rsidR="0024158B" w:rsidRPr="00F804BC" w:rsidRDefault="0024158B" w:rsidP="006A12ED">
            <w:pPr>
              <w:pStyle w:val="ListItem1"/>
              <w:numPr>
                <w:ilvl w:val="0"/>
                <w:numId w:val="29"/>
              </w:numPr>
              <w:spacing w:before="0" w:after="12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F804BC">
              <w:rPr>
                <w:sz w:val="20"/>
                <w:szCs w:val="20"/>
              </w:rPr>
              <w:t>3</w:t>
            </w:r>
            <w:r w:rsidRPr="00F804BC">
              <w:rPr>
                <w:sz w:val="20"/>
                <w:szCs w:val="20"/>
                <w:vertAlign w:val="superscript"/>
              </w:rPr>
              <w:t>rd</w:t>
            </w:r>
            <w:r w:rsidRPr="00F804BC">
              <w:rPr>
                <w:sz w:val="20"/>
                <w:szCs w:val="20"/>
              </w:rPr>
              <w:t xml:space="preserve"> Acceptance Date Extension: Up to 30% deduction </w:t>
            </w:r>
          </w:p>
          <w:p w14:paraId="327028EB" w14:textId="77777777" w:rsidR="0024158B" w:rsidRPr="00F804BC" w:rsidRDefault="0024158B" w:rsidP="006A12ED">
            <w:pPr>
              <w:pStyle w:val="ListItem1"/>
              <w:numPr>
                <w:ilvl w:val="0"/>
                <w:numId w:val="29"/>
              </w:numPr>
              <w:spacing w:before="0" w:after="12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F804BC">
              <w:rPr>
                <w:sz w:val="20"/>
                <w:szCs w:val="20"/>
              </w:rPr>
              <w:t>4</w:t>
            </w:r>
            <w:r w:rsidRPr="00F804BC">
              <w:rPr>
                <w:sz w:val="20"/>
                <w:szCs w:val="20"/>
                <w:vertAlign w:val="superscript"/>
              </w:rPr>
              <w:t>th</w:t>
            </w:r>
            <w:r w:rsidRPr="00F804BC">
              <w:rPr>
                <w:sz w:val="20"/>
                <w:szCs w:val="20"/>
              </w:rPr>
              <w:t xml:space="preserve"> Acceptance Date Extension: Up to 40% deduction</w:t>
            </w:r>
          </w:p>
          <w:p w14:paraId="13DE8369" w14:textId="77777777" w:rsidR="0024158B" w:rsidRPr="00F804BC" w:rsidRDefault="0024158B" w:rsidP="006A12ED">
            <w:pPr>
              <w:pStyle w:val="ListItem1"/>
              <w:numPr>
                <w:ilvl w:val="0"/>
                <w:numId w:val="29"/>
              </w:numPr>
              <w:spacing w:before="0" w:after="12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F804BC">
              <w:rPr>
                <w:sz w:val="20"/>
                <w:szCs w:val="20"/>
              </w:rPr>
              <w:t>5th Acceptance Date Extension or greater: Up to 50% deduction</w:t>
            </w:r>
          </w:p>
          <w:p w14:paraId="5A6403EC" w14:textId="77777777" w:rsidR="0024158B" w:rsidRPr="00F804BC" w:rsidRDefault="0024158B" w:rsidP="00F804B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804BC">
              <w:rPr>
                <w:rFonts w:cstheme="minorHAnsi"/>
                <w:sz w:val="20"/>
                <w:szCs w:val="20"/>
              </w:rPr>
              <w:t>PRMP may decide to release the deducted portion of the Deliverable Payment Milestone upon successful implementation of the system.</w:t>
            </w:r>
          </w:p>
        </w:tc>
      </w:tr>
      <w:tr w:rsidR="0024158B" w:rsidRPr="00F804BC" w14:paraId="0957190A" w14:textId="77777777" w:rsidTr="004F36C0">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30FB3EA7" w14:textId="77777777" w:rsidR="0024158B" w:rsidRPr="00F804BC" w:rsidRDefault="0024158B" w:rsidP="00F804BC">
            <w:pPr>
              <w:spacing w:before="60" w:after="60" w:line="276" w:lineRule="auto"/>
              <w:rPr>
                <w:rFonts w:eastAsia="MS Mincho" w:cstheme="minorHAnsi"/>
                <w:b w:val="0"/>
                <w:bCs w:val="0"/>
                <w:sz w:val="20"/>
                <w:szCs w:val="20"/>
              </w:rPr>
            </w:pPr>
            <w:r w:rsidRPr="00F804BC">
              <w:rPr>
                <w:rFonts w:cstheme="minorHAnsi"/>
                <w:b w:val="0"/>
                <w:bCs w:val="0"/>
                <w:color w:val="000000"/>
                <w:sz w:val="20"/>
                <w:szCs w:val="20"/>
              </w:rPr>
              <w:lastRenderedPageBreak/>
              <w:t>SLA-</w:t>
            </w:r>
            <w:r w:rsidRPr="00F804BC">
              <w:rPr>
                <w:rFonts w:eastAsia="Times New Roman" w:cstheme="minorHAnsi"/>
                <w:b w:val="0"/>
                <w:bCs w:val="0"/>
                <w:color w:val="000000"/>
                <w:sz w:val="20"/>
                <w:szCs w:val="20"/>
              </w:rPr>
              <w:t>014</w:t>
            </w:r>
          </w:p>
        </w:tc>
        <w:tc>
          <w:tcPr>
            <w:tcW w:w="900" w:type="dxa"/>
          </w:tcPr>
          <w:p w14:paraId="319F4D68" w14:textId="77777777" w:rsidR="0024158B" w:rsidRPr="00F804BC" w:rsidRDefault="0024158B" w:rsidP="00F804BC">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MS Mincho" w:cstheme="minorHAnsi"/>
                <w:sz w:val="20"/>
                <w:szCs w:val="20"/>
              </w:rPr>
            </w:pPr>
            <w:r w:rsidRPr="00F804BC">
              <w:rPr>
                <w:rFonts w:eastAsia="MS Mincho" w:cstheme="minorHAnsi"/>
                <w:sz w:val="20"/>
                <w:szCs w:val="20"/>
              </w:rPr>
              <w:t>Both</w:t>
            </w:r>
          </w:p>
        </w:tc>
        <w:tc>
          <w:tcPr>
            <w:tcW w:w="2250" w:type="dxa"/>
            <w:shd w:val="clear" w:color="auto" w:fill="auto"/>
          </w:tcPr>
          <w:p w14:paraId="47696639" w14:textId="77777777" w:rsidR="0024158B" w:rsidRPr="00F804BC" w:rsidRDefault="0024158B" w:rsidP="00F804BC">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MS Mincho" w:cstheme="minorHAnsi"/>
                <w:sz w:val="20"/>
                <w:szCs w:val="20"/>
              </w:rPr>
            </w:pPr>
            <w:r w:rsidRPr="00F804BC">
              <w:rPr>
                <w:rFonts w:eastAsia="MS Mincho" w:cstheme="minorHAnsi"/>
                <w:sz w:val="20"/>
                <w:szCs w:val="20"/>
              </w:rPr>
              <w:t>Security and Privacy Incident Notification</w:t>
            </w:r>
          </w:p>
          <w:p w14:paraId="31837193" w14:textId="77777777" w:rsidR="0024158B" w:rsidRPr="00F804BC" w:rsidRDefault="0024158B" w:rsidP="00F804BC">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MS Mincho" w:cstheme="minorHAnsi"/>
                <w:sz w:val="20"/>
                <w:szCs w:val="20"/>
              </w:rPr>
            </w:pPr>
          </w:p>
        </w:tc>
        <w:tc>
          <w:tcPr>
            <w:tcW w:w="4230" w:type="dxa"/>
            <w:shd w:val="clear" w:color="auto" w:fill="auto"/>
          </w:tcPr>
          <w:p w14:paraId="1AA8D837" w14:textId="77777777" w:rsidR="0024158B" w:rsidRPr="00F804BC" w:rsidRDefault="0024158B" w:rsidP="00F804BC">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shd w:val="clear" w:color="auto" w:fill="FFFFFF"/>
              </w:rPr>
            </w:pPr>
            <w:r w:rsidRPr="00F804BC">
              <w:rPr>
                <w:rFonts w:cstheme="minorHAnsi"/>
                <w:sz w:val="20"/>
                <w:szCs w:val="20"/>
                <w:shd w:val="clear" w:color="auto" w:fill="FFFFFF"/>
              </w:rPr>
              <w:t>The vendor is responsible for actively monitoring the solution to escalate, manage, and address security and privacy related incidents in a timely manner.</w:t>
            </w:r>
          </w:p>
          <w:p w14:paraId="5A7B7837" w14:textId="77777777" w:rsidR="0024158B" w:rsidRPr="00F804BC" w:rsidRDefault="0024158B" w:rsidP="006A12ED">
            <w:pPr>
              <w:pStyle w:val="ListParagraph"/>
              <w:numPr>
                <w:ilvl w:val="0"/>
                <w:numId w:val="31"/>
              </w:num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shd w:val="clear" w:color="auto" w:fill="FFFFFF"/>
              </w:rPr>
            </w:pPr>
            <w:r w:rsidRPr="00F804BC">
              <w:rPr>
                <w:rFonts w:cstheme="minorHAnsi"/>
                <w:sz w:val="20"/>
                <w:szCs w:val="20"/>
                <w:shd w:val="clear" w:color="auto" w:fill="FFFFFF"/>
              </w:rPr>
              <w:t>Report, upon discovery, the incident to PRMP.</w:t>
            </w:r>
          </w:p>
          <w:p w14:paraId="4DBFC5B3" w14:textId="77777777" w:rsidR="0024158B" w:rsidRPr="00F804BC" w:rsidRDefault="0024158B" w:rsidP="006A12ED">
            <w:pPr>
              <w:pStyle w:val="ListParagraph"/>
              <w:numPr>
                <w:ilvl w:val="0"/>
                <w:numId w:val="31"/>
              </w:num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shd w:val="clear" w:color="auto" w:fill="FFFFFF"/>
              </w:rPr>
            </w:pPr>
            <w:r w:rsidRPr="00F804BC">
              <w:rPr>
                <w:rFonts w:cstheme="minorHAnsi"/>
                <w:sz w:val="20"/>
                <w:szCs w:val="20"/>
                <w:shd w:val="clear" w:color="auto" w:fill="FFFFFF"/>
              </w:rPr>
              <w:t>Confirm, quantify, and categorize suspected incidents within three (3) business days</w:t>
            </w:r>
          </w:p>
          <w:p w14:paraId="51103732" w14:textId="77777777" w:rsidR="0024158B" w:rsidRPr="00F804BC" w:rsidRDefault="0024158B" w:rsidP="006A12ED">
            <w:pPr>
              <w:pStyle w:val="ListParagraph"/>
              <w:numPr>
                <w:ilvl w:val="0"/>
                <w:numId w:val="31"/>
              </w:num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shd w:val="clear" w:color="auto" w:fill="FFFFFF"/>
              </w:rPr>
            </w:pPr>
            <w:r w:rsidRPr="00F804BC">
              <w:rPr>
                <w:rFonts w:cstheme="minorHAnsi"/>
                <w:sz w:val="20"/>
                <w:szCs w:val="20"/>
                <w:shd w:val="clear" w:color="auto" w:fill="FFFFFF"/>
              </w:rPr>
              <w:t>Contain incident as soon as possible</w:t>
            </w:r>
          </w:p>
          <w:p w14:paraId="76226AD4" w14:textId="77777777" w:rsidR="0024158B" w:rsidRPr="00F804BC" w:rsidRDefault="0024158B" w:rsidP="006A12ED">
            <w:pPr>
              <w:pStyle w:val="ListParagraph"/>
              <w:numPr>
                <w:ilvl w:val="0"/>
                <w:numId w:val="31"/>
              </w:num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shd w:val="clear" w:color="auto" w:fill="FFFFFF"/>
              </w:rPr>
            </w:pPr>
            <w:r w:rsidRPr="00F804BC">
              <w:rPr>
                <w:rFonts w:cstheme="minorHAnsi"/>
                <w:sz w:val="20"/>
                <w:szCs w:val="20"/>
                <w:shd w:val="clear" w:color="auto" w:fill="FFFFFF"/>
              </w:rPr>
              <w:t>Submit detailed incident report to PRMP within one (1) business day of confirming incident</w:t>
            </w:r>
          </w:p>
          <w:p w14:paraId="216935E9" w14:textId="77777777" w:rsidR="0024158B" w:rsidRPr="00F804BC" w:rsidRDefault="0024158B" w:rsidP="006A12ED">
            <w:pPr>
              <w:pStyle w:val="ListParagraph"/>
              <w:numPr>
                <w:ilvl w:val="0"/>
                <w:numId w:val="31"/>
              </w:num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shd w:val="clear" w:color="auto" w:fill="FFFFFF"/>
              </w:rPr>
            </w:pPr>
            <w:r w:rsidRPr="00F804BC">
              <w:rPr>
                <w:rFonts w:cstheme="minorHAnsi"/>
                <w:sz w:val="20"/>
                <w:szCs w:val="20"/>
                <w:shd w:val="clear" w:color="auto" w:fill="FFFFFF"/>
              </w:rPr>
              <w:t>Develop incident communication plan</w:t>
            </w:r>
          </w:p>
          <w:p w14:paraId="5C45FEE3" w14:textId="7066FFE7" w:rsidR="0024158B" w:rsidRPr="00F804BC" w:rsidRDefault="0024158B" w:rsidP="006A12ED">
            <w:pPr>
              <w:pStyle w:val="ListParagraph"/>
              <w:numPr>
                <w:ilvl w:val="0"/>
                <w:numId w:val="31"/>
              </w:num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shd w:val="clear" w:color="auto" w:fill="FFFFFF"/>
              </w:rPr>
            </w:pPr>
            <w:r w:rsidRPr="00F804BC">
              <w:rPr>
                <w:rFonts w:cstheme="minorHAnsi"/>
                <w:sz w:val="20"/>
                <w:szCs w:val="20"/>
                <w:shd w:val="clear" w:color="auto" w:fill="FFFFFF"/>
              </w:rPr>
              <w:t xml:space="preserve">Conduct briefing with </w:t>
            </w:r>
            <w:r w:rsidR="006B5E42">
              <w:rPr>
                <w:rFonts w:cstheme="minorHAnsi"/>
                <w:sz w:val="20"/>
                <w:szCs w:val="20"/>
                <w:shd w:val="clear" w:color="auto" w:fill="FFFFFF"/>
              </w:rPr>
              <w:t>PRMP</w:t>
            </w:r>
            <w:r w:rsidRPr="00F804BC">
              <w:rPr>
                <w:rFonts w:cstheme="minorHAnsi"/>
                <w:sz w:val="20"/>
                <w:szCs w:val="20"/>
                <w:shd w:val="clear" w:color="auto" w:fill="FFFFFF"/>
              </w:rPr>
              <w:t xml:space="preserve"> within five (5) business days of incident confirmation</w:t>
            </w:r>
          </w:p>
          <w:p w14:paraId="162B00DC" w14:textId="10A53FE5" w:rsidR="0024158B" w:rsidRPr="00F804BC" w:rsidRDefault="0024158B" w:rsidP="006A12ED">
            <w:pPr>
              <w:pStyle w:val="ListParagraph"/>
              <w:numPr>
                <w:ilvl w:val="0"/>
                <w:numId w:val="31"/>
              </w:num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sz w:val="20"/>
                <w:szCs w:val="20"/>
              </w:rPr>
            </w:pPr>
            <w:r w:rsidRPr="00F804BC">
              <w:rPr>
                <w:rFonts w:cstheme="minorHAnsi"/>
                <w:sz w:val="20"/>
                <w:szCs w:val="20"/>
                <w:shd w:val="clear" w:color="auto" w:fill="FFFFFF"/>
              </w:rPr>
              <w:t>Remediate the issue at hand and submit a full incident report</w:t>
            </w:r>
          </w:p>
        </w:tc>
        <w:tc>
          <w:tcPr>
            <w:tcW w:w="5670" w:type="dxa"/>
            <w:shd w:val="clear" w:color="auto" w:fill="auto"/>
          </w:tcPr>
          <w:p w14:paraId="0ACCA52F" w14:textId="77777777" w:rsidR="0024158B" w:rsidRPr="00F804BC" w:rsidRDefault="0024158B" w:rsidP="00F804BC">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shd w:val="clear" w:color="auto" w:fill="FFFFFF"/>
              </w:rPr>
            </w:pPr>
            <w:r w:rsidRPr="00F804BC">
              <w:rPr>
                <w:rFonts w:cstheme="minorHAnsi"/>
                <w:sz w:val="20"/>
                <w:szCs w:val="20"/>
              </w:rPr>
              <w:t>PRMP may assess up to $10,000 for each business day, after discovery of the security breach, that a security breach attributed to the vendor goes unreported to PRMP.</w:t>
            </w:r>
          </w:p>
          <w:p w14:paraId="67E9A475" w14:textId="77777777" w:rsidR="0024158B" w:rsidRPr="00F804BC" w:rsidRDefault="0024158B" w:rsidP="00F804BC">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p>
        </w:tc>
      </w:tr>
      <w:tr w:rsidR="0024158B" w:rsidRPr="00F804BC" w14:paraId="73B81E6D" w14:textId="77777777" w:rsidTr="004F3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6D6843C3" w14:textId="77777777" w:rsidR="0024158B" w:rsidRPr="00F804BC" w:rsidRDefault="0024158B" w:rsidP="00F804BC">
            <w:pPr>
              <w:spacing w:before="60" w:after="60" w:line="276" w:lineRule="auto"/>
              <w:rPr>
                <w:rFonts w:eastAsia="MS Mincho" w:cstheme="minorHAnsi"/>
                <w:b w:val="0"/>
                <w:bCs w:val="0"/>
                <w:sz w:val="20"/>
                <w:szCs w:val="20"/>
              </w:rPr>
            </w:pPr>
            <w:r w:rsidRPr="00F804BC">
              <w:rPr>
                <w:rFonts w:cstheme="minorHAnsi"/>
                <w:b w:val="0"/>
                <w:bCs w:val="0"/>
                <w:color w:val="000000"/>
                <w:sz w:val="20"/>
                <w:szCs w:val="20"/>
              </w:rPr>
              <w:t>SLA-</w:t>
            </w:r>
            <w:r w:rsidRPr="00F804BC">
              <w:rPr>
                <w:rFonts w:eastAsia="Times New Roman" w:cstheme="minorHAnsi"/>
                <w:b w:val="0"/>
                <w:bCs w:val="0"/>
                <w:color w:val="000000"/>
                <w:sz w:val="20"/>
                <w:szCs w:val="20"/>
              </w:rPr>
              <w:t>015</w:t>
            </w:r>
          </w:p>
        </w:tc>
        <w:tc>
          <w:tcPr>
            <w:tcW w:w="900" w:type="dxa"/>
          </w:tcPr>
          <w:p w14:paraId="53FC7358" w14:textId="77777777" w:rsidR="0024158B" w:rsidRPr="00F804BC" w:rsidRDefault="0024158B" w:rsidP="00F804BC">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MS Mincho" w:cstheme="minorHAnsi"/>
                <w:sz w:val="20"/>
                <w:szCs w:val="20"/>
              </w:rPr>
            </w:pPr>
            <w:r w:rsidRPr="00F804BC">
              <w:rPr>
                <w:rFonts w:eastAsia="MS Mincho" w:cstheme="minorHAnsi"/>
                <w:sz w:val="20"/>
                <w:szCs w:val="20"/>
              </w:rPr>
              <w:t>Both</w:t>
            </w:r>
          </w:p>
        </w:tc>
        <w:tc>
          <w:tcPr>
            <w:tcW w:w="2250" w:type="dxa"/>
            <w:shd w:val="clear" w:color="auto" w:fill="auto"/>
          </w:tcPr>
          <w:p w14:paraId="16E1D934" w14:textId="77777777" w:rsidR="0024158B" w:rsidRPr="00F804BC" w:rsidRDefault="0024158B" w:rsidP="00F804BC">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MS Mincho" w:cstheme="minorHAnsi"/>
                <w:sz w:val="20"/>
                <w:szCs w:val="20"/>
              </w:rPr>
            </w:pPr>
            <w:r w:rsidRPr="00F804BC">
              <w:rPr>
                <w:rFonts w:eastAsia="MS Mincho" w:cstheme="minorHAnsi"/>
                <w:sz w:val="20"/>
                <w:szCs w:val="20"/>
              </w:rPr>
              <w:t>Security Breach</w:t>
            </w:r>
          </w:p>
        </w:tc>
        <w:tc>
          <w:tcPr>
            <w:tcW w:w="4230" w:type="dxa"/>
            <w:shd w:val="clear" w:color="auto" w:fill="auto"/>
          </w:tcPr>
          <w:p w14:paraId="71565862" w14:textId="77777777" w:rsidR="0024158B" w:rsidRPr="00F804BC" w:rsidRDefault="0024158B" w:rsidP="006A12ED">
            <w:pPr>
              <w:pStyle w:val="ListParagraph"/>
              <w:numPr>
                <w:ilvl w:val="0"/>
                <w:numId w:val="32"/>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shd w:val="clear" w:color="auto" w:fill="FFFFFF"/>
              </w:rPr>
            </w:pPr>
            <w:r w:rsidRPr="00F804BC">
              <w:rPr>
                <w:rFonts w:cstheme="minorHAnsi"/>
                <w:sz w:val="20"/>
                <w:szCs w:val="20"/>
                <w:shd w:val="clear" w:color="auto" w:fill="FFFFFF"/>
              </w:rPr>
              <w:t>The vendor must establish and maintain systems, processes, and security features to protect confidential information from unauthorized access, according to HIPAA and PRMP policies and procedures.</w:t>
            </w:r>
          </w:p>
        </w:tc>
        <w:tc>
          <w:tcPr>
            <w:tcW w:w="5670" w:type="dxa"/>
            <w:shd w:val="clear" w:color="auto" w:fill="auto"/>
          </w:tcPr>
          <w:p w14:paraId="1889A628" w14:textId="77777777" w:rsidR="0024158B" w:rsidRPr="00F804BC" w:rsidRDefault="0024158B" w:rsidP="006A12ED">
            <w:pPr>
              <w:pStyle w:val="ListParagraph"/>
              <w:numPr>
                <w:ilvl w:val="0"/>
                <w:numId w:val="32"/>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eastAsia="Arial" w:cstheme="minorHAnsi"/>
                <w:sz w:val="20"/>
                <w:szCs w:val="20"/>
              </w:rPr>
            </w:pPr>
            <w:r w:rsidRPr="00F804BC">
              <w:rPr>
                <w:rFonts w:cstheme="minorHAnsi"/>
                <w:sz w:val="20"/>
                <w:szCs w:val="20"/>
                <w:shd w:val="clear" w:color="auto" w:fill="FFFFFF"/>
              </w:rPr>
              <w:t>PRMP will be compensated by the vendor for any fines and penalties imposed by regulatory entities for security and privacy incidents attributable to the vendor. PRMP may, at its discretion, withhold operating fee payments until fines and penalties are resolved.</w:t>
            </w:r>
          </w:p>
        </w:tc>
      </w:tr>
      <w:tr w:rsidR="0024158B" w:rsidRPr="00F804BC" w14:paraId="09DF993D" w14:textId="77777777" w:rsidTr="004F36C0">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797429E4" w14:textId="77777777" w:rsidR="0024158B" w:rsidRPr="00F804BC" w:rsidRDefault="0024158B" w:rsidP="00F804BC">
            <w:pPr>
              <w:spacing w:before="60" w:after="60" w:line="276" w:lineRule="auto"/>
              <w:rPr>
                <w:rFonts w:eastAsia="MS Mincho" w:cstheme="minorHAnsi"/>
                <w:b w:val="0"/>
                <w:bCs w:val="0"/>
                <w:sz w:val="20"/>
                <w:szCs w:val="20"/>
              </w:rPr>
            </w:pPr>
            <w:r w:rsidRPr="00F804BC">
              <w:rPr>
                <w:rFonts w:cstheme="minorHAnsi"/>
                <w:b w:val="0"/>
                <w:bCs w:val="0"/>
                <w:color w:val="000000"/>
                <w:sz w:val="20"/>
                <w:szCs w:val="20"/>
              </w:rPr>
              <w:t>SLA-</w:t>
            </w:r>
            <w:r w:rsidRPr="00F804BC">
              <w:rPr>
                <w:rFonts w:eastAsia="Times New Roman" w:cstheme="minorHAnsi"/>
                <w:b w:val="0"/>
                <w:bCs w:val="0"/>
                <w:color w:val="000000"/>
                <w:sz w:val="20"/>
                <w:szCs w:val="20"/>
              </w:rPr>
              <w:t>016</w:t>
            </w:r>
          </w:p>
        </w:tc>
        <w:tc>
          <w:tcPr>
            <w:tcW w:w="900" w:type="dxa"/>
          </w:tcPr>
          <w:p w14:paraId="7877F80D" w14:textId="77777777" w:rsidR="0024158B" w:rsidRPr="00F804BC" w:rsidRDefault="0024158B" w:rsidP="00F804BC">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MS Mincho" w:cstheme="minorHAnsi"/>
                <w:sz w:val="20"/>
                <w:szCs w:val="20"/>
              </w:rPr>
            </w:pPr>
            <w:r w:rsidRPr="00F804BC">
              <w:rPr>
                <w:rFonts w:eastAsia="MS Mincho" w:cstheme="minorHAnsi"/>
                <w:sz w:val="20"/>
                <w:szCs w:val="20"/>
              </w:rPr>
              <w:t>M&amp;O</w:t>
            </w:r>
          </w:p>
        </w:tc>
        <w:tc>
          <w:tcPr>
            <w:tcW w:w="2250" w:type="dxa"/>
          </w:tcPr>
          <w:p w14:paraId="2D73FE0A" w14:textId="77777777" w:rsidR="0024158B" w:rsidRPr="00F804BC" w:rsidRDefault="0024158B" w:rsidP="00F804BC">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MS Mincho" w:cstheme="minorHAnsi"/>
                <w:sz w:val="20"/>
                <w:szCs w:val="20"/>
              </w:rPr>
            </w:pPr>
            <w:r w:rsidRPr="00F804BC">
              <w:rPr>
                <w:rFonts w:eastAsia="MS Mincho" w:cstheme="minorHAnsi"/>
                <w:sz w:val="20"/>
                <w:szCs w:val="20"/>
              </w:rPr>
              <w:t>System Availability</w:t>
            </w:r>
          </w:p>
        </w:tc>
        <w:tc>
          <w:tcPr>
            <w:tcW w:w="4230" w:type="dxa"/>
          </w:tcPr>
          <w:p w14:paraId="55E58E16" w14:textId="77777777" w:rsidR="0024158B" w:rsidRPr="00F804BC" w:rsidRDefault="0024158B" w:rsidP="006A12ED">
            <w:pPr>
              <w:pStyle w:val="ListParagraph"/>
              <w:numPr>
                <w:ilvl w:val="0"/>
                <w:numId w:val="33"/>
              </w:num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shd w:val="clear" w:color="auto" w:fill="FFFFFF"/>
              </w:rPr>
            </w:pPr>
            <w:r w:rsidRPr="00F804BC">
              <w:rPr>
                <w:rFonts w:cstheme="minorHAnsi"/>
                <w:sz w:val="20"/>
                <w:szCs w:val="20"/>
                <w:shd w:val="clear" w:color="auto" w:fill="FFFFFF"/>
              </w:rPr>
              <w:t xml:space="preserve">The production system must be available at least 99.5% of the time measured over </w:t>
            </w:r>
            <w:r w:rsidRPr="00F804BC">
              <w:rPr>
                <w:rFonts w:cstheme="minorHAnsi"/>
                <w:sz w:val="20"/>
                <w:szCs w:val="20"/>
                <w:shd w:val="clear" w:color="auto" w:fill="FFFFFF"/>
              </w:rPr>
              <w:lastRenderedPageBreak/>
              <w:t>the course of the monthly reporting period. The standard is applicable 365 days per year, 24 hours per day, seven days per week, not including planned maintenance and/or outages.</w:t>
            </w:r>
          </w:p>
          <w:p w14:paraId="6288D4A1" w14:textId="77777777" w:rsidR="0024158B" w:rsidRPr="00F804BC" w:rsidRDefault="0024158B" w:rsidP="006A12ED">
            <w:pPr>
              <w:pStyle w:val="ListParagraph"/>
              <w:numPr>
                <w:ilvl w:val="0"/>
                <w:numId w:val="33"/>
              </w:num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shd w:val="clear" w:color="auto" w:fill="FFFFFF"/>
              </w:rPr>
            </w:pPr>
            <w:r w:rsidRPr="00F804BC">
              <w:rPr>
                <w:rFonts w:cstheme="minorHAnsi"/>
                <w:sz w:val="20"/>
                <w:szCs w:val="20"/>
                <w:shd w:val="clear" w:color="auto" w:fill="FFFFFF"/>
              </w:rPr>
              <w:t>The production environment and network connectivity to the system must be accessible 99.5% of the time except for scheduled downtime.</w:t>
            </w:r>
          </w:p>
          <w:p w14:paraId="3652213F" w14:textId="77777777" w:rsidR="0024158B" w:rsidRPr="00F804BC" w:rsidRDefault="0024158B" w:rsidP="006A12ED">
            <w:pPr>
              <w:pStyle w:val="ListParagraph"/>
              <w:numPr>
                <w:ilvl w:val="0"/>
                <w:numId w:val="33"/>
              </w:num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shd w:val="clear" w:color="auto" w:fill="FFFFFF"/>
              </w:rPr>
            </w:pPr>
            <w:r w:rsidRPr="00F804BC">
              <w:rPr>
                <w:rFonts w:cstheme="minorHAnsi"/>
                <w:sz w:val="20"/>
                <w:szCs w:val="20"/>
                <w:shd w:val="clear" w:color="auto" w:fill="FFFFFF"/>
              </w:rPr>
              <w:t>Lower environment, such as development, SIT, or training, does not exceed 10% downtime for maintenance and upgrades.</w:t>
            </w:r>
          </w:p>
          <w:p w14:paraId="07D231ED" w14:textId="77777777" w:rsidR="0024158B" w:rsidRPr="00F804BC" w:rsidRDefault="0024158B" w:rsidP="006A12ED">
            <w:pPr>
              <w:pStyle w:val="ListParagraph"/>
              <w:numPr>
                <w:ilvl w:val="0"/>
                <w:numId w:val="33"/>
              </w:num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shd w:val="clear" w:color="auto" w:fill="FFFFFF"/>
              </w:rPr>
            </w:pPr>
            <w:r w:rsidRPr="00F804BC">
              <w:rPr>
                <w:rFonts w:cstheme="minorHAnsi"/>
                <w:sz w:val="20"/>
                <w:szCs w:val="20"/>
                <w:shd w:val="clear" w:color="auto" w:fill="FFFFFF"/>
              </w:rPr>
              <w:t>The scheduled refresh and maintenance window will be conducted on weekends and holidays.</w:t>
            </w:r>
          </w:p>
          <w:p w14:paraId="25D201E1" w14:textId="77777777" w:rsidR="0024158B" w:rsidRPr="00F804BC" w:rsidRDefault="0024158B" w:rsidP="006A12ED">
            <w:pPr>
              <w:pStyle w:val="ListParagraph"/>
              <w:numPr>
                <w:ilvl w:val="0"/>
                <w:numId w:val="33"/>
              </w:num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shd w:val="clear" w:color="auto" w:fill="FFFFFF"/>
              </w:rPr>
            </w:pPr>
            <w:r w:rsidRPr="00F804BC">
              <w:rPr>
                <w:rFonts w:cstheme="minorHAnsi"/>
                <w:sz w:val="20"/>
                <w:szCs w:val="20"/>
                <w:shd w:val="clear" w:color="auto" w:fill="FFFFFF"/>
              </w:rPr>
              <w:t>Production failover availability will be twenty-four (24) hours per day, seven (7) days per week and documented in technical specification how cloud-based services are configured and will be used for this requirement, including active restoration of data.</w:t>
            </w:r>
          </w:p>
        </w:tc>
        <w:tc>
          <w:tcPr>
            <w:tcW w:w="5670" w:type="dxa"/>
          </w:tcPr>
          <w:p w14:paraId="049ED1BC" w14:textId="77777777" w:rsidR="0024158B" w:rsidRPr="00F804BC" w:rsidRDefault="0024158B" w:rsidP="006A12ED">
            <w:pPr>
              <w:pStyle w:val="ListParagraph"/>
              <w:numPr>
                <w:ilvl w:val="0"/>
                <w:numId w:val="33"/>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804BC">
              <w:rPr>
                <w:rFonts w:cstheme="minorHAnsi"/>
                <w:sz w:val="20"/>
                <w:szCs w:val="20"/>
              </w:rPr>
              <w:lastRenderedPageBreak/>
              <w:t>PRMP may assess up to an 8% deduction of the monthly operating fee for failure to achieve the system availability performance standards as follows:</w:t>
            </w:r>
          </w:p>
          <w:p w14:paraId="5BE0C73A" w14:textId="77777777" w:rsidR="0024158B" w:rsidRPr="00F804BC" w:rsidRDefault="0024158B" w:rsidP="006A12ED">
            <w:pPr>
              <w:pStyle w:val="ListParagraph"/>
              <w:numPr>
                <w:ilvl w:val="0"/>
                <w:numId w:val="34"/>
              </w:num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804BC">
              <w:rPr>
                <w:rFonts w:cstheme="minorHAnsi"/>
                <w:sz w:val="20"/>
                <w:szCs w:val="20"/>
              </w:rPr>
              <w:lastRenderedPageBreak/>
              <w:t>Any 1 of 5 are not met: 1%</w:t>
            </w:r>
          </w:p>
          <w:p w14:paraId="5947E32C" w14:textId="77777777" w:rsidR="0024158B" w:rsidRPr="00F804BC" w:rsidRDefault="0024158B" w:rsidP="006A12ED">
            <w:pPr>
              <w:pStyle w:val="ListParagraph"/>
              <w:numPr>
                <w:ilvl w:val="0"/>
                <w:numId w:val="34"/>
              </w:num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804BC">
              <w:rPr>
                <w:rFonts w:cstheme="minorHAnsi"/>
                <w:sz w:val="20"/>
                <w:szCs w:val="20"/>
              </w:rPr>
              <w:t xml:space="preserve">Any 2 of 5 are not met: 2% </w:t>
            </w:r>
          </w:p>
          <w:p w14:paraId="35E2E66D" w14:textId="77777777" w:rsidR="0024158B" w:rsidRPr="00F804BC" w:rsidRDefault="0024158B" w:rsidP="006A12ED">
            <w:pPr>
              <w:pStyle w:val="ListParagraph"/>
              <w:numPr>
                <w:ilvl w:val="0"/>
                <w:numId w:val="34"/>
              </w:num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804BC">
              <w:rPr>
                <w:rFonts w:cstheme="minorHAnsi"/>
                <w:sz w:val="20"/>
                <w:szCs w:val="20"/>
              </w:rPr>
              <w:t>Any 3 of 5 are not met: 4%</w:t>
            </w:r>
          </w:p>
          <w:p w14:paraId="5CAEBC76" w14:textId="77777777" w:rsidR="0024158B" w:rsidRPr="00F804BC" w:rsidRDefault="0024158B" w:rsidP="006A12ED">
            <w:pPr>
              <w:pStyle w:val="ListParagraph"/>
              <w:numPr>
                <w:ilvl w:val="0"/>
                <w:numId w:val="34"/>
              </w:num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804BC">
              <w:rPr>
                <w:rFonts w:cstheme="minorHAnsi"/>
                <w:sz w:val="20"/>
                <w:szCs w:val="20"/>
              </w:rPr>
              <w:t>Any 4 of 5 are not met: 6%</w:t>
            </w:r>
          </w:p>
          <w:p w14:paraId="3680E50B" w14:textId="77777777" w:rsidR="0024158B" w:rsidRPr="00F804BC" w:rsidRDefault="0024158B" w:rsidP="006A12ED">
            <w:pPr>
              <w:pStyle w:val="ListParagraph"/>
              <w:numPr>
                <w:ilvl w:val="0"/>
                <w:numId w:val="34"/>
              </w:num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804BC">
              <w:rPr>
                <w:rFonts w:cstheme="minorHAnsi"/>
                <w:sz w:val="20"/>
                <w:szCs w:val="20"/>
              </w:rPr>
              <w:t>All 5 are not met: 8%</w:t>
            </w:r>
          </w:p>
        </w:tc>
      </w:tr>
      <w:tr w:rsidR="0024158B" w:rsidRPr="00F804BC" w14:paraId="5C5CA33E" w14:textId="77777777" w:rsidTr="004F3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62065C26" w14:textId="77777777" w:rsidR="0024158B" w:rsidRPr="00F804BC" w:rsidRDefault="0024158B" w:rsidP="00F804BC">
            <w:pPr>
              <w:spacing w:before="60" w:after="60" w:line="276" w:lineRule="auto"/>
              <w:rPr>
                <w:rFonts w:eastAsia="MS Mincho" w:cstheme="minorHAnsi"/>
                <w:b w:val="0"/>
                <w:bCs w:val="0"/>
                <w:sz w:val="20"/>
                <w:szCs w:val="20"/>
              </w:rPr>
            </w:pPr>
            <w:r w:rsidRPr="00F804BC">
              <w:rPr>
                <w:rFonts w:cstheme="minorHAnsi"/>
                <w:b w:val="0"/>
                <w:bCs w:val="0"/>
                <w:color w:val="000000"/>
                <w:sz w:val="20"/>
                <w:szCs w:val="20"/>
              </w:rPr>
              <w:lastRenderedPageBreak/>
              <w:t>SLA-</w:t>
            </w:r>
            <w:r w:rsidRPr="00F804BC">
              <w:rPr>
                <w:rFonts w:eastAsia="Times New Roman" w:cstheme="minorHAnsi"/>
                <w:b w:val="0"/>
                <w:bCs w:val="0"/>
                <w:color w:val="000000"/>
                <w:sz w:val="20"/>
                <w:szCs w:val="20"/>
              </w:rPr>
              <w:t>017</w:t>
            </w:r>
          </w:p>
        </w:tc>
        <w:tc>
          <w:tcPr>
            <w:tcW w:w="900" w:type="dxa"/>
          </w:tcPr>
          <w:p w14:paraId="290A1757" w14:textId="77777777" w:rsidR="0024158B" w:rsidRPr="00F804BC" w:rsidRDefault="0024158B" w:rsidP="00F804BC">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MS Mincho" w:cstheme="minorHAnsi"/>
                <w:sz w:val="20"/>
                <w:szCs w:val="20"/>
              </w:rPr>
            </w:pPr>
            <w:r w:rsidRPr="00F804BC">
              <w:rPr>
                <w:rFonts w:eastAsia="MS Mincho" w:cstheme="minorHAnsi"/>
                <w:sz w:val="20"/>
                <w:szCs w:val="20"/>
              </w:rPr>
              <w:t>Both</w:t>
            </w:r>
          </w:p>
        </w:tc>
        <w:tc>
          <w:tcPr>
            <w:tcW w:w="2250" w:type="dxa"/>
          </w:tcPr>
          <w:p w14:paraId="032E2FEA" w14:textId="77777777" w:rsidR="0024158B" w:rsidRPr="00F804BC" w:rsidRDefault="0024158B" w:rsidP="00F804BC">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MS Mincho" w:cstheme="minorHAnsi"/>
                <w:sz w:val="20"/>
                <w:szCs w:val="20"/>
              </w:rPr>
            </w:pPr>
            <w:r w:rsidRPr="00F804BC">
              <w:rPr>
                <w:rFonts w:eastAsia="MS Mincho" w:cstheme="minorHAnsi"/>
                <w:sz w:val="20"/>
                <w:szCs w:val="20"/>
              </w:rPr>
              <w:t>Staffing</w:t>
            </w:r>
          </w:p>
        </w:tc>
        <w:tc>
          <w:tcPr>
            <w:tcW w:w="4230" w:type="dxa"/>
          </w:tcPr>
          <w:p w14:paraId="1DF0C62D" w14:textId="77777777" w:rsidR="0024158B" w:rsidRPr="00F804BC" w:rsidRDefault="0024158B" w:rsidP="006A12ED">
            <w:pPr>
              <w:pStyle w:val="ListParagraph"/>
              <w:numPr>
                <w:ilvl w:val="0"/>
                <w:numId w:val="60"/>
              </w:num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shd w:val="clear" w:color="auto" w:fill="FFFFFF"/>
              </w:rPr>
            </w:pPr>
            <w:r w:rsidRPr="00F804BC">
              <w:rPr>
                <w:rFonts w:cstheme="minorHAnsi"/>
                <w:sz w:val="20"/>
                <w:szCs w:val="20"/>
                <w:shd w:val="clear" w:color="auto" w:fill="FFFFFF"/>
              </w:rPr>
              <w:t>Key staff should be fully in place before initiation of services as detailed in the Staffing Management Plan.</w:t>
            </w:r>
          </w:p>
          <w:p w14:paraId="38EF7F99" w14:textId="44F4D9F8" w:rsidR="0024158B" w:rsidRPr="00F804BC" w:rsidRDefault="0024158B" w:rsidP="006A12ED">
            <w:pPr>
              <w:pStyle w:val="ListParagraph"/>
              <w:numPr>
                <w:ilvl w:val="0"/>
                <w:numId w:val="60"/>
              </w:num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shd w:val="clear" w:color="auto" w:fill="FFFFFF"/>
              </w:rPr>
            </w:pPr>
            <w:r w:rsidRPr="00F804BC">
              <w:rPr>
                <w:rFonts w:cstheme="minorHAnsi"/>
                <w:sz w:val="20"/>
                <w:szCs w:val="20"/>
                <w:shd w:val="clear" w:color="auto" w:fill="FFFFFF"/>
              </w:rPr>
              <w:t xml:space="preserve">The vendor should notify </w:t>
            </w:r>
            <w:r w:rsidR="006B5E42">
              <w:rPr>
                <w:rFonts w:cstheme="minorHAnsi"/>
                <w:sz w:val="20"/>
                <w:szCs w:val="20"/>
                <w:shd w:val="clear" w:color="auto" w:fill="FFFFFF"/>
              </w:rPr>
              <w:t>PRMP</w:t>
            </w:r>
            <w:r w:rsidRPr="00F804BC">
              <w:rPr>
                <w:rFonts w:cstheme="minorHAnsi"/>
                <w:sz w:val="20"/>
                <w:szCs w:val="20"/>
                <w:shd w:val="clear" w:color="auto" w:fill="FFFFFF"/>
              </w:rPr>
              <w:t xml:space="preserve"> of any known key staff vacancy within one (1) </w:t>
            </w:r>
            <w:r w:rsidRPr="00F804BC">
              <w:rPr>
                <w:rFonts w:cstheme="minorHAnsi"/>
                <w:sz w:val="20"/>
                <w:szCs w:val="20"/>
                <w:shd w:val="clear" w:color="auto" w:fill="FFFFFF"/>
              </w:rPr>
              <w:lastRenderedPageBreak/>
              <w:t>business day, with every effort made to provide advanced notice of at least fifteen (15) business days.</w:t>
            </w:r>
          </w:p>
          <w:p w14:paraId="56FED37E" w14:textId="77777777" w:rsidR="0024158B" w:rsidRPr="00F804BC" w:rsidRDefault="0024158B" w:rsidP="006A12ED">
            <w:pPr>
              <w:pStyle w:val="ListParagraph"/>
              <w:numPr>
                <w:ilvl w:val="0"/>
                <w:numId w:val="60"/>
              </w:num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shd w:val="clear" w:color="auto" w:fill="FFFFFF"/>
              </w:rPr>
            </w:pPr>
            <w:r w:rsidRPr="00F804BC">
              <w:rPr>
                <w:rFonts w:cstheme="minorHAnsi"/>
                <w:sz w:val="20"/>
                <w:szCs w:val="20"/>
                <w:shd w:val="clear" w:color="auto" w:fill="FFFFFF"/>
              </w:rPr>
              <w:t>Work to ensure a permanent replacement is assigned to the project within thirty (30) business days of the date a key staff position becomes vacant. This period can be extended depending on the demonstrated level of effort to retain full-time replacement.</w:t>
            </w:r>
          </w:p>
          <w:p w14:paraId="09046A7C" w14:textId="4248BF09" w:rsidR="0024158B" w:rsidRPr="00F804BC" w:rsidRDefault="0024158B" w:rsidP="006A12ED">
            <w:pPr>
              <w:pStyle w:val="ListParagraph"/>
              <w:numPr>
                <w:ilvl w:val="0"/>
                <w:numId w:val="60"/>
              </w:num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shd w:val="clear" w:color="auto" w:fill="FFFFFF"/>
              </w:rPr>
            </w:pPr>
            <w:r w:rsidRPr="00F804BC">
              <w:rPr>
                <w:rFonts w:cstheme="minorHAnsi"/>
                <w:color w:val="000000"/>
                <w:sz w:val="20"/>
                <w:szCs w:val="20"/>
              </w:rPr>
              <w:t xml:space="preserve">The vendor should help ensure that key staff are available from 8 a.m. – 5 p.m. AST every business day of the contract term or as otherwise agreed upon by </w:t>
            </w:r>
            <w:r w:rsidR="006B5E42">
              <w:rPr>
                <w:rFonts w:cstheme="minorHAnsi"/>
                <w:color w:val="000000"/>
                <w:sz w:val="20"/>
                <w:szCs w:val="20"/>
              </w:rPr>
              <w:t>PRMP</w:t>
            </w:r>
            <w:r w:rsidRPr="00F804BC">
              <w:rPr>
                <w:rFonts w:cstheme="minorHAnsi"/>
                <w:color w:val="000000"/>
                <w:sz w:val="20"/>
                <w:szCs w:val="20"/>
              </w:rPr>
              <w:t xml:space="preserve"> and the vendor.</w:t>
            </w:r>
          </w:p>
          <w:p w14:paraId="0975C522" w14:textId="26C54D1F" w:rsidR="0024158B" w:rsidRPr="00F804BC" w:rsidRDefault="0024158B" w:rsidP="006A12ED">
            <w:pPr>
              <w:pStyle w:val="ListParagraph"/>
              <w:numPr>
                <w:ilvl w:val="0"/>
                <w:numId w:val="60"/>
              </w:num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shd w:val="clear" w:color="auto" w:fill="FFFFFF"/>
              </w:rPr>
            </w:pPr>
            <w:r w:rsidRPr="00F804BC">
              <w:rPr>
                <w:rFonts w:cstheme="minorHAnsi"/>
                <w:color w:val="000000"/>
                <w:sz w:val="20"/>
                <w:szCs w:val="20"/>
              </w:rPr>
              <w:t xml:space="preserve">The vendor should maintain appropriate staffing levels coordinated with </w:t>
            </w:r>
            <w:r w:rsidR="006B5E42">
              <w:rPr>
                <w:rFonts w:cstheme="minorHAnsi"/>
                <w:color w:val="000000"/>
                <w:sz w:val="20"/>
                <w:szCs w:val="20"/>
              </w:rPr>
              <w:t>PRMP</w:t>
            </w:r>
            <w:r w:rsidRPr="00F804BC">
              <w:rPr>
                <w:rFonts w:cstheme="minorHAnsi"/>
                <w:color w:val="000000"/>
                <w:sz w:val="20"/>
                <w:szCs w:val="20"/>
              </w:rPr>
              <w:t xml:space="preserve"> to ensure that contract activities are supported. Any variance to this level as articulated in the approved Staffing Plan will be communicated to PRMP with a strategy to resolve the staffing issue. </w:t>
            </w:r>
          </w:p>
        </w:tc>
        <w:tc>
          <w:tcPr>
            <w:tcW w:w="5670" w:type="dxa"/>
          </w:tcPr>
          <w:p w14:paraId="061851AB" w14:textId="77777777" w:rsidR="0024158B" w:rsidRPr="00F804BC" w:rsidRDefault="0024158B" w:rsidP="00F804BC">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F804BC">
              <w:rPr>
                <w:rFonts w:cstheme="minorHAnsi"/>
                <w:color w:val="000000"/>
                <w:sz w:val="20"/>
                <w:szCs w:val="20"/>
              </w:rPr>
              <w:lastRenderedPageBreak/>
              <w:t>PRMP may assess:</w:t>
            </w:r>
          </w:p>
          <w:p w14:paraId="6E01B5F4" w14:textId="77777777" w:rsidR="0024158B" w:rsidRPr="00F804BC" w:rsidRDefault="0024158B" w:rsidP="006A12ED">
            <w:pPr>
              <w:pStyle w:val="ListParagraph"/>
              <w:numPr>
                <w:ilvl w:val="0"/>
                <w:numId w:val="61"/>
              </w:num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F804BC">
              <w:rPr>
                <w:rFonts w:cstheme="minorHAnsi"/>
                <w:color w:val="000000"/>
                <w:sz w:val="20"/>
                <w:szCs w:val="20"/>
              </w:rPr>
              <w:t>Up to $200 per business day for each key staff who is not fully in place before initiation of services, as defined in the Staffing Management Plan.</w:t>
            </w:r>
          </w:p>
          <w:p w14:paraId="52AE519E" w14:textId="77777777" w:rsidR="0024158B" w:rsidRPr="00F804BC" w:rsidRDefault="0024158B" w:rsidP="006A12ED">
            <w:pPr>
              <w:pStyle w:val="ListParagraph"/>
              <w:numPr>
                <w:ilvl w:val="0"/>
                <w:numId w:val="61"/>
              </w:num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F804BC">
              <w:rPr>
                <w:rFonts w:cstheme="minorHAnsi"/>
                <w:color w:val="000000"/>
                <w:sz w:val="20"/>
                <w:szCs w:val="20"/>
              </w:rPr>
              <w:lastRenderedPageBreak/>
              <w:t>Up to $3,000 per occurrence for each proposed key staff person changed without proper notice and approved by PRMP for reasons other than legally required leave of absence, sickness, death, or termination of employment.</w:t>
            </w:r>
          </w:p>
          <w:p w14:paraId="047DFD88" w14:textId="77777777" w:rsidR="0024158B" w:rsidRPr="00F804BC" w:rsidRDefault="0024158B" w:rsidP="006A12ED">
            <w:pPr>
              <w:pStyle w:val="ListParagraph"/>
              <w:numPr>
                <w:ilvl w:val="0"/>
                <w:numId w:val="61"/>
              </w:num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F804BC">
              <w:rPr>
                <w:rFonts w:cstheme="minorHAnsi"/>
                <w:color w:val="000000"/>
                <w:sz w:val="20"/>
                <w:szCs w:val="20"/>
              </w:rPr>
              <w:t>Up to $200 per business day for each business day after the initial thirty (30) business days in which an acceptable replacement for that key staff position is not provided.</w:t>
            </w:r>
          </w:p>
          <w:p w14:paraId="707409CB" w14:textId="77777777" w:rsidR="0024158B" w:rsidRPr="00F804BC" w:rsidRDefault="0024158B" w:rsidP="006A12ED">
            <w:pPr>
              <w:pStyle w:val="ListParagraph"/>
              <w:numPr>
                <w:ilvl w:val="0"/>
                <w:numId w:val="61"/>
              </w:num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F804BC">
              <w:rPr>
                <w:rFonts w:cstheme="minorHAnsi"/>
                <w:color w:val="000000"/>
                <w:sz w:val="20"/>
                <w:szCs w:val="20"/>
              </w:rPr>
              <w:t>Up to 5% of the monthly invoice for M&amp;O for failure to meet the staff performance standard as follows:</w:t>
            </w:r>
          </w:p>
          <w:p w14:paraId="2EA8A436" w14:textId="77777777" w:rsidR="0024158B" w:rsidRPr="00F804BC" w:rsidRDefault="0024158B" w:rsidP="006A12ED">
            <w:pPr>
              <w:pStyle w:val="ListParagraph"/>
              <w:numPr>
                <w:ilvl w:val="1"/>
                <w:numId w:val="59"/>
              </w:num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804BC">
              <w:rPr>
                <w:rFonts w:cstheme="minorHAnsi"/>
                <w:color w:val="000000"/>
                <w:sz w:val="20"/>
                <w:szCs w:val="20"/>
              </w:rPr>
              <w:t>Any 1 of 5 performance standards are not met: 1%</w:t>
            </w:r>
          </w:p>
          <w:p w14:paraId="16B08203" w14:textId="77777777" w:rsidR="0024158B" w:rsidRPr="00F804BC" w:rsidRDefault="0024158B" w:rsidP="006A12ED">
            <w:pPr>
              <w:pStyle w:val="ListParagraph"/>
              <w:numPr>
                <w:ilvl w:val="1"/>
                <w:numId w:val="59"/>
              </w:num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804BC">
              <w:rPr>
                <w:rFonts w:cstheme="minorHAnsi"/>
                <w:color w:val="000000"/>
                <w:sz w:val="20"/>
                <w:szCs w:val="20"/>
              </w:rPr>
              <w:t>Any 2 of 5 performance standards are not met: 2%</w:t>
            </w:r>
          </w:p>
          <w:p w14:paraId="0C787121" w14:textId="77777777" w:rsidR="0024158B" w:rsidRPr="00F804BC" w:rsidRDefault="0024158B" w:rsidP="006A12ED">
            <w:pPr>
              <w:pStyle w:val="ListParagraph"/>
              <w:numPr>
                <w:ilvl w:val="1"/>
                <w:numId w:val="59"/>
              </w:num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804BC">
              <w:rPr>
                <w:rFonts w:cstheme="minorHAnsi"/>
                <w:color w:val="000000"/>
                <w:sz w:val="20"/>
                <w:szCs w:val="20"/>
              </w:rPr>
              <w:t>Any 3 of 5 performance standards are not met: 3%</w:t>
            </w:r>
          </w:p>
          <w:p w14:paraId="0398AFC5" w14:textId="77777777" w:rsidR="0024158B" w:rsidRPr="00F804BC" w:rsidRDefault="0024158B" w:rsidP="006A12ED">
            <w:pPr>
              <w:pStyle w:val="ListParagraph"/>
              <w:numPr>
                <w:ilvl w:val="1"/>
                <w:numId w:val="59"/>
              </w:num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804BC">
              <w:rPr>
                <w:rFonts w:cstheme="minorHAnsi"/>
                <w:sz w:val="20"/>
                <w:szCs w:val="20"/>
              </w:rPr>
              <w:t>Any 4 of 5 performance standards are not met: 4%</w:t>
            </w:r>
          </w:p>
          <w:p w14:paraId="139BD590" w14:textId="77777777" w:rsidR="0024158B" w:rsidRPr="00F804BC" w:rsidRDefault="0024158B" w:rsidP="006A12ED">
            <w:pPr>
              <w:pStyle w:val="ListParagraph"/>
              <w:numPr>
                <w:ilvl w:val="1"/>
                <w:numId w:val="59"/>
              </w:num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804BC">
              <w:rPr>
                <w:rFonts w:cstheme="minorHAnsi"/>
                <w:color w:val="000000"/>
                <w:sz w:val="20"/>
                <w:szCs w:val="20"/>
              </w:rPr>
              <w:t>All 5 performance standards are not met: 5%</w:t>
            </w:r>
          </w:p>
        </w:tc>
      </w:tr>
      <w:tr w:rsidR="0024158B" w:rsidRPr="00F804BC" w14:paraId="044E8626" w14:textId="77777777" w:rsidTr="004F36C0">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68EF689F" w14:textId="77777777" w:rsidR="0024158B" w:rsidRPr="00F804BC" w:rsidRDefault="0024158B" w:rsidP="00F804BC">
            <w:pPr>
              <w:spacing w:before="60" w:after="60" w:line="276" w:lineRule="auto"/>
              <w:rPr>
                <w:rFonts w:cstheme="minorHAnsi"/>
                <w:b w:val="0"/>
                <w:bCs w:val="0"/>
                <w:sz w:val="20"/>
                <w:szCs w:val="20"/>
              </w:rPr>
            </w:pPr>
            <w:r w:rsidRPr="00F804BC">
              <w:rPr>
                <w:rFonts w:cstheme="minorHAnsi"/>
                <w:b w:val="0"/>
                <w:bCs w:val="0"/>
                <w:color w:val="000000"/>
                <w:sz w:val="20"/>
                <w:szCs w:val="20"/>
              </w:rPr>
              <w:lastRenderedPageBreak/>
              <w:t>SLA-</w:t>
            </w:r>
            <w:r w:rsidRPr="00F804BC">
              <w:rPr>
                <w:rFonts w:eastAsia="Times New Roman" w:cstheme="minorHAnsi"/>
                <w:b w:val="0"/>
                <w:bCs w:val="0"/>
                <w:color w:val="000000"/>
                <w:sz w:val="20"/>
                <w:szCs w:val="20"/>
              </w:rPr>
              <w:t>018</w:t>
            </w:r>
          </w:p>
        </w:tc>
        <w:tc>
          <w:tcPr>
            <w:tcW w:w="900" w:type="dxa"/>
          </w:tcPr>
          <w:p w14:paraId="438D9991" w14:textId="77777777" w:rsidR="0024158B" w:rsidRPr="00F804BC" w:rsidRDefault="0024158B" w:rsidP="00F804BC">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MS Mincho" w:cstheme="minorHAnsi"/>
                <w:sz w:val="20"/>
                <w:szCs w:val="20"/>
              </w:rPr>
            </w:pPr>
            <w:r w:rsidRPr="00F804BC">
              <w:rPr>
                <w:rFonts w:eastAsia="MS Mincho" w:cstheme="minorHAnsi"/>
                <w:sz w:val="20"/>
                <w:szCs w:val="20"/>
              </w:rPr>
              <w:t>DDI</w:t>
            </w:r>
          </w:p>
        </w:tc>
        <w:tc>
          <w:tcPr>
            <w:tcW w:w="2250" w:type="dxa"/>
          </w:tcPr>
          <w:p w14:paraId="2A49288B" w14:textId="77777777" w:rsidR="0024158B" w:rsidRPr="00F804BC" w:rsidRDefault="0024158B" w:rsidP="00F804BC">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MS Mincho" w:cstheme="minorHAnsi"/>
                <w:sz w:val="20"/>
                <w:szCs w:val="20"/>
              </w:rPr>
            </w:pPr>
            <w:r w:rsidRPr="00F804BC">
              <w:rPr>
                <w:rFonts w:eastAsia="MS Mincho" w:cstheme="minorHAnsi"/>
                <w:sz w:val="20"/>
                <w:szCs w:val="20"/>
              </w:rPr>
              <w:t xml:space="preserve">Test Results Timeliness and Quality </w:t>
            </w:r>
          </w:p>
        </w:tc>
        <w:tc>
          <w:tcPr>
            <w:tcW w:w="4230" w:type="dxa"/>
          </w:tcPr>
          <w:p w14:paraId="53A5204E" w14:textId="77777777" w:rsidR="0024158B" w:rsidRPr="00F804BC" w:rsidRDefault="0024158B" w:rsidP="006A12ED">
            <w:pPr>
              <w:pStyle w:val="ListParagraph"/>
              <w:numPr>
                <w:ilvl w:val="0"/>
                <w:numId w:val="40"/>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shd w:val="clear" w:color="auto" w:fill="FFFFFF"/>
              </w:rPr>
            </w:pPr>
            <w:r w:rsidRPr="00F804BC">
              <w:rPr>
                <w:rFonts w:cstheme="minorHAnsi"/>
                <w:sz w:val="20"/>
                <w:szCs w:val="20"/>
                <w:shd w:val="clear" w:color="auto" w:fill="FFFFFF"/>
              </w:rPr>
              <w:t xml:space="preserve">Test Results Timeliness is tied to testing milestones, as indicated in the Project Schedule. </w:t>
            </w:r>
          </w:p>
          <w:p w14:paraId="00D538F1" w14:textId="77777777" w:rsidR="0024158B" w:rsidRPr="00F804BC" w:rsidRDefault="0024158B" w:rsidP="006A12ED">
            <w:pPr>
              <w:pStyle w:val="ListParagraph"/>
              <w:numPr>
                <w:ilvl w:val="1"/>
                <w:numId w:val="40"/>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shd w:val="clear" w:color="auto" w:fill="FFFFFF"/>
              </w:rPr>
            </w:pPr>
            <w:r w:rsidRPr="00F804BC">
              <w:rPr>
                <w:rFonts w:cstheme="minorHAnsi"/>
                <w:sz w:val="20"/>
                <w:szCs w:val="20"/>
                <w:shd w:val="clear" w:color="auto" w:fill="FFFFFF"/>
              </w:rPr>
              <w:t>The vendor must perform testing according to the Project Schedule, as delays attributable to the vendor will trigger this SLA.</w:t>
            </w:r>
          </w:p>
          <w:p w14:paraId="0EF6188C" w14:textId="77777777" w:rsidR="0024158B" w:rsidRPr="00F804BC" w:rsidRDefault="0024158B" w:rsidP="006A12ED">
            <w:pPr>
              <w:pStyle w:val="ListParagraph"/>
              <w:numPr>
                <w:ilvl w:val="0"/>
                <w:numId w:val="40"/>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shd w:val="clear" w:color="auto" w:fill="FFFFFF"/>
              </w:rPr>
            </w:pPr>
            <w:r w:rsidRPr="00F804BC">
              <w:rPr>
                <w:rFonts w:cstheme="minorHAnsi"/>
                <w:sz w:val="20"/>
                <w:szCs w:val="20"/>
                <w:shd w:val="clear" w:color="auto" w:fill="FFFFFF"/>
              </w:rPr>
              <w:lastRenderedPageBreak/>
              <w:t>The Test Results Quality Rate is determined using the results of a vendor-generated, pre-test strategy, executed testing cases (including functionality, performance, integration, interfaces, operational suitability, and other test coverage items comprising a thorough vendor-executed testing)</w:t>
            </w:r>
            <w:r w:rsidRPr="00F804BC">
              <w:rPr>
                <w:rFonts w:cstheme="minorHAnsi"/>
                <w:sz w:val="20"/>
                <w:szCs w:val="20"/>
              </w:rPr>
              <w:t>.</w:t>
            </w:r>
            <w:r w:rsidRPr="00F804BC" w:rsidDel="00FF17BE">
              <w:rPr>
                <w:rFonts w:cstheme="minorHAnsi"/>
                <w:sz w:val="20"/>
                <w:szCs w:val="20"/>
              </w:rPr>
              <w:t xml:space="preserve"> </w:t>
            </w:r>
          </w:p>
          <w:p w14:paraId="12185FAC" w14:textId="2726E803" w:rsidR="0024158B" w:rsidRPr="00F804BC" w:rsidRDefault="0024158B" w:rsidP="006A12ED">
            <w:pPr>
              <w:pStyle w:val="ListParagraph"/>
              <w:numPr>
                <w:ilvl w:val="1"/>
                <w:numId w:val="40"/>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shd w:val="clear" w:color="auto" w:fill="FFFFFF"/>
              </w:rPr>
            </w:pPr>
            <w:r w:rsidRPr="00F804BC">
              <w:rPr>
                <w:rFonts w:cstheme="minorHAnsi"/>
                <w:sz w:val="20"/>
                <w:szCs w:val="20"/>
              </w:rPr>
              <w:t>The initial service level for this SLA will be zero critical, high, or medium defects</w:t>
            </w:r>
            <w:r w:rsidR="00ED336F">
              <w:rPr>
                <w:rFonts w:cstheme="minorHAnsi"/>
                <w:sz w:val="20"/>
                <w:szCs w:val="20"/>
              </w:rPr>
              <w:t xml:space="preserve"> or findings</w:t>
            </w:r>
            <w:r w:rsidRPr="00F804BC">
              <w:rPr>
                <w:rFonts w:cstheme="minorHAnsi"/>
                <w:sz w:val="20"/>
                <w:szCs w:val="20"/>
              </w:rPr>
              <w:t>, and an agreed-upon remediation plan for low open defects</w:t>
            </w:r>
            <w:r w:rsidR="00ED336F">
              <w:rPr>
                <w:rFonts w:cstheme="minorHAnsi"/>
                <w:sz w:val="20"/>
                <w:szCs w:val="20"/>
              </w:rPr>
              <w:t xml:space="preserve"> or findings</w:t>
            </w:r>
            <w:r w:rsidRPr="00F804BC">
              <w:rPr>
                <w:rFonts w:cstheme="minorHAnsi"/>
                <w:sz w:val="20"/>
                <w:szCs w:val="20"/>
              </w:rPr>
              <w:t xml:space="preserve">. </w:t>
            </w:r>
          </w:p>
        </w:tc>
        <w:tc>
          <w:tcPr>
            <w:tcW w:w="5670" w:type="dxa"/>
          </w:tcPr>
          <w:p w14:paraId="4C1AF9ED" w14:textId="77777777" w:rsidR="0024158B" w:rsidRPr="00F804BC" w:rsidRDefault="0024158B" w:rsidP="006A12ED">
            <w:pPr>
              <w:pStyle w:val="ListParagraph"/>
              <w:numPr>
                <w:ilvl w:val="0"/>
                <w:numId w:val="14"/>
              </w:num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804BC">
              <w:rPr>
                <w:rFonts w:cstheme="minorHAnsi"/>
                <w:sz w:val="20"/>
                <w:szCs w:val="20"/>
              </w:rPr>
              <w:lastRenderedPageBreak/>
              <w:t xml:space="preserve">PRMP may assess up to $2,000 per business day that testing activities are delayed beyond the agreed-upon Project Schedule. </w:t>
            </w:r>
          </w:p>
          <w:p w14:paraId="41F2D047" w14:textId="23323B28" w:rsidR="0024158B" w:rsidRPr="00F804BC" w:rsidRDefault="0024158B" w:rsidP="006A12ED">
            <w:pPr>
              <w:pStyle w:val="ListParagraph"/>
              <w:numPr>
                <w:ilvl w:val="0"/>
                <w:numId w:val="14"/>
              </w:num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804BC">
              <w:rPr>
                <w:rFonts w:cstheme="minorHAnsi"/>
                <w:sz w:val="20"/>
                <w:szCs w:val="20"/>
              </w:rPr>
              <w:t xml:space="preserve">PRMP may assess up to $2,000 for each critical defect </w:t>
            </w:r>
            <w:r w:rsidR="00ED336F">
              <w:rPr>
                <w:rFonts w:cstheme="minorHAnsi"/>
                <w:sz w:val="20"/>
                <w:szCs w:val="20"/>
              </w:rPr>
              <w:t>or finding</w:t>
            </w:r>
            <w:r w:rsidRPr="00F804BC">
              <w:rPr>
                <w:rFonts w:cstheme="minorHAnsi"/>
                <w:sz w:val="20"/>
                <w:szCs w:val="20"/>
              </w:rPr>
              <w:t xml:space="preserve"> and $1,500 for each high defect </w:t>
            </w:r>
            <w:r w:rsidR="00ED336F">
              <w:rPr>
                <w:rFonts w:cstheme="minorHAnsi"/>
                <w:sz w:val="20"/>
                <w:szCs w:val="20"/>
              </w:rPr>
              <w:t>or finding</w:t>
            </w:r>
            <w:r w:rsidRPr="00F804BC">
              <w:rPr>
                <w:rFonts w:cstheme="minorHAnsi"/>
                <w:sz w:val="20"/>
                <w:szCs w:val="20"/>
              </w:rPr>
              <w:t xml:space="preserve"> if the </w:t>
            </w:r>
            <w:r w:rsidRPr="00F804BC">
              <w:rPr>
                <w:rFonts w:cstheme="minorHAnsi"/>
                <w:sz w:val="20"/>
                <w:szCs w:val="20"/>
              </w:rPr>
              <w:lastRenderedPageBreak/>
              <w:t>vendor fails to meet any agreed-upon time frames due to said unresolved critical or high defects</w:t>
            </w:r>
            <w:r w:rsidR="00373CC6">
              <w:rPr>
                <w:rFonts w:cstheme="minorHAnsi"/>
                <w:sz w:val="20"/>
                <w:szCs w:val="20"/>
              </w:rPr>
              <w:t xml:space="preserve"> or findings</w:t>
            </w:r>
            <w:r w:rsidRPr="00F804BC">
              <w:rPr>
                <w:rFonts w:cstheme="minorHAnsi"/>
                <w:sz w:val="20"/>
                <w:szCs w:val="20"/>
              </w:rPr>
              <w:t>.</w:t>
            </w:r>
          </w:p>
          <w:p w14:paraId="1B2D076A" w14:textId="7D80041C" w:rsidR="0024158B" w:rsidRPr="00F804BC" w:rsidRDefault="0024158B" w:rsidP="006A12ED">
            <w:pPr>
              <w:pStyle w:val="ListParagraph"/>
              <w:numPr>
                <w:ilvl w:val="0"/>
                <w:numId w:val="14"/>
              </w:num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804BC">
              <w:rPr>
                <w:rFonts w:cstheme="minorHAnsi"/>
                <w:sz w:val="20"/>
                <w:szCs w:val="20"/>
              </w:rPr>
              <w:t xml:space="preserve">PRMP may assess up to $750 per business day per low and/or medium defect </w:t>
            </w:r>
            <w:r w:rsidR="00ED336F">
              <w:rPr>
                <w:rFonts w:cstheme="minorHAnsi"/>
                <w:sz w:val="20"/>
                <w:szCs w:val="20"/>
              </w:rPr>
              <w:t>or finding</w:t>
            </w:r>
            <w:r w:rsidRPr="00F804BC">
              <w:rPr>
                <w:rFonts w:cstheme="minorHAnsi"/>
                <w:sz w:val="20"/>
                <w:szCs w:val="20"/>
              </w:rPr>
              <w:t xml:space="preserve"> if the agreed-upon resolution time frames are not met, as defined in the approved remediation plan.</w:t>
            </w:r>
          </w:p>
          <w:p w14:paraId="29823C42" w14:textId="57077361" w:rsidR="0024158B" w:rsidRPr="00F804BC" w:rsidRDefault="0024158B" w:rsidP="006A12ED">
            <w:pPr>
              <w:pStyle w:val="ListParagraph"/>
              <w:numPr>
                <w:ilvl w:val="0"/>
                <w:numId w:val="14"/>
              </w:num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804BC">
              <w:rPr>
                <w:rFonts w:cstheme="minorHAnsi"/>
                <w:sz w:val="20"/>
                <w:szCs w:val="20"/>
              </w:rPr>
              <w:t>PRMP may assess up to an additional $500 for every five (5) business days per defect</w:t>
            </w:r>
            <w:r w:rsidR="00ED336F">
              <w:rPr>
                <w:rFonts w:cstheme="minorHAnsi"/>
                <w:sz w:val="20"/>
                <w:szCs w:val="20"/>
              </w:rPr>
              <w:t xml:space="preserve"> or finding</w:t>
            </w:r>
            <w:r w:rsidRPr="00F804BC">
              <w:rPr>
                <w:rFonts w:cstheme="minorHAnsi"/>
                <w:sz w:val="20"/>
                <w:szCs w:val="20"/>
              </w:rPr>
              <w:t xml:space="preserve">, until resolved and the defect </w:t>
            </w:r>
            <w:r w:rsidR="00ED336F">
              <w:rPr>
                <w:rFonts w:cstheme="minorHAnsi"/>
                <w:sz w:val="20"/>
                <w:szCs w:val="20"/>
              </w:rPr>
              <w:t>or finding</w:t>
            </w:r>
            <w:r w:rsidRPr="00F804BC">
              <w:rPr>
                <w:rFonts w:cstheme="minorHAnsi"/>
                <w:sz w:val="20"/>
                <w:szCs w:val="20"/>
              </w:rPr>
              <w:t xml:space="preserve"> is remediated/ closed.</w:t>
            </w:r>
          </w:p>
        </w:tc>
      </w:tr>
      <w:tr w:rsidR="0024158B" w:rsidRPr="00F804BC" w14:paraId="275AD76A" w14:textId="77777777" w:rsidTr="004F3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537D0EEF" w14:textId="77777777" w:rsidR="0024158B" w:rsidRPr="00F804BC" w:rsidRDefault="0024158B" w:rsidP="00F804BC">
            <w:pPr>
              <w:spacing w:before="60" w:after="60" w:line="276" w:lineRule="auto"/>
              <w:rPr>
                <w:rFonts w:cstheme="minorHAnsi"/>
                <w:b w:val="0"/>
                <w:bCs w:val="0"/>
                <w:color w:val="000000"/>
                <w:sz w:val="20"/>
                <w:szCs w:val="20"/>
              </w:rPr>
            </w:pPr>
            <w:r w:rsidRPr="00F804BC">
              <w:rPr>
                <w:rFonts w:cstheme="minorHAnsi"/>
                <w:b w:val="0"/>
                <w:bCs w:val="0"/>
                <w:color w:val="000000"/>
                <w:sz w:val="20"/>
                <w:szCs w:val="20"/>
              </w:rPr>
              <w:lastRenderedPageBreak/>
              <w:t>SLA-</w:t>
            </w:r>
            <w:r w:rsidRPr="00F804BC">
              <w:rPr>
                <w:rFonts w:eastAsia="Times New Roman" w:cstheme="minorHAnsi"/>
                <w:b w:val="0"/>
                <w:bCs w:val="0"/>
                <w:color w:val="000000"/>
                <w:sz w:val="20"/>
                <w:szCs w:val="20"/>
              </w:rPr>
              <w:t>019</w:t>
            </w:r>
          </w:p>
        </w:tc>
        <w:tc>
          <w:tcPr>
            <w:tcW w:w="900" w:type="dxa"/>
          </w:tcPr>
          <w:p w14:paraId="7FB2CA53" w14:textId="77777777" w:rsidR="0024158B" w:rsidRPr="00F804BC" w:rsidRDefault="0024158B" w:rsidP="00F804BC">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MS Mincho" w:cstheme="minorHAnsi"/>
                <w:sz w:val="20"/>
                <w:szCs w:val="20"/>
              </w:rPr>
            </w:pPr>
            <w:r w:rsidRPr="00F804BC">
              <w:rPr>
                <w:rFonts w:eastAsia="MS Mincho" w:cstheme="minorHAnsi"/>
                <w:sz w:val="20"/>
                <w:szCs w:val="20"/>
              </w:rPr>
              <w:t>M&amp;O</w:t>
            </w:r>
          </w:p>
        </w:tc>
        <w:tc>
          <w:tcPr>
            <w:tcW w:w="2250" w:type="dxa"/>
          </w:tcPr>
          <w:p w14:paraId="0908DAC0" w14:textId="0FFF806D" w:rsidR="0024158B" w:rsidRPr="00F804BC" w:rsidRDefault="0024158B" w:rsidP="00F804BC">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MS Mincho" w:cstheme="minorHAnsi"/>
                <w:sz w:val="20"/>
                <w:szCs w:val="20"/>
              </w:rPr>
            </w:pPr>
            <w:r w:rsidRPr="00F804BC">
              <w:rPr>
                <w:rFonts w:eastAsia="MS Mincho" w:cstheme="minorHAnsi"/>
                <w:sz w:val="20"/>
                <w:szCs w:val="20"/>
              </w:rPr>
              <w:t xml:space="preserve">M&amp;O Defect </w:t>
            </w:r>
            <w:r w:rsidR="00763914">
              <w:rPr>
                <w:rFonts w:eastAsia="MS Mincho" w:cstheme="minorHAnsi"/>
                <w:sz w:val="20"/>
                <w:szCs w:val="20"/>
              </w:rPr>
              <w:t>and Finding</w:t>
            </w:r>
            <w:r w:rsidRPr="00F804BC">
              <w:rPr>
                <w:rFonts w:eastAsia="MS Mincho" w:cstheme="minorHAnsi"/>
                <w:sz w:val="20"/>
                <w:szCs w:val="20"/>
              </w:rPr>
              <w:t xml:space="preserve"> Aging</w:t>
            </w:r>
          </w:p>
        </w:tc>
        <w:tc>
          <w:tcPr>
            <w:tcW w:w="4230" w:type="dxa"/>
          </w:tcPr>
          <w:p w14:paraId="33BCB052" w14:textId="6D00C10B" w:rsidR="0024158B" w:rsidRPr="00F804BC" w:rsidRDefault="0024158B" w:rsidP="00F804BC">
            <w:pPr>
              <w:pStyle w:val="ListItem1"/>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sz w:val="20"/>
                <w:szCs w:val="20"/>
                <w:shd w:val="clear" w:color="auto" w:fill="FFFFFF"/>
              </w:rPr>
            </w:pPr>
            <w:r w:rsidRPr="00F804BC">
              <w:rPr>
                <w:sz w:val="20"/>
                <w:szCs w:val="20"/>
                <w:shd w:val="clear" w:color="auto" w:fill="FFFFFF"/>
              </w:rPr>
              <w:t xml:space="preserve">This SLA measures the ability to resolve and deploy timely fixes for the highest-priority defects </w:t>
            </w:r>
            <w:r w:rsidR="00373CC6">
              <w:rPr>
                <w:sz w:val="20"/>
                <w:szCs w:val="20"/>
                <w:shd w:val="clear" w:color="auto" w:fill="FFFFFF"/>
              </w:rPr>
              <w:t>or findings</w:t>
            </w:r>
            <w:r w:rsidRPr="00F804BC">
              <w:rPr>
                <w:sz w:val="20"/>
                <w:szCs w:val="20"/>
                <w:shd w:val="clear" w:color="auto" w:fill="FFFFFF"/>
              </w:rPr>
              <w:t xml:space="preserve"> impacting members and/or caseworkers.</w:t>
            </w:r>
          </w:p>
          <w:p w14:paraId="68C518F2" w14:textId="1F6EC608" w:rsidR="0024158B" w:rsidRPr="00F804BC" w:rsidRDefault="0024158B" w:rsidP="006A12ED">
            <w:pPr>
              <w:pStyle w:val="ListItem1"/>
              <w:numPr>
                <w:ilvl w:val="0"/>
                <w:numId w:val="16"/>
              </w:numPr>
              <w:spacing w:before="0" w:after="120" w:line="276" w:lineRule="auto"/>
              <w:cnfStyle w:val="000000100000" w:firstRow="0" w:lastRow="0" w:firstColumn="0" w:lastColumn="0" w:oddVBand="0" w:evenVBand="0" w:oddHBand="1" w:evenHBand="0" w:firstRowFirstColumn="0" w:firstRowLastColumn="0" w:lastRowFirstColumn="0" w:lastRowLastColumn="0"/>
              <w:rPr>
                <w:sz w:val="20"/>
                <w:szCs w:val="20"/>
                <w:shd w:val="clear" w:color="auto" w:fill="FFFFFF"/>
              </w:rPr>
            </w:pPr>
            <w:r w:rsidRPr="00F804BC">
              <w:rPr>
                <w:sz w:val="20"/>
                <w:szCs w:val="20"/>
                <w:shd w:val="clear" w:color="auto" w:fill="FFFFFF"/>
              </w:rPr>
              <w:t xml:space="preserve">No critical-priority (priority set by PRMP) defects </w:t>
            </w:r>
            <w:r w:rsidR="00373CC6">
              <w:rPr>
                <w:sz w:val="20"/>
                <w:szCs w:val="20"/>
                <w:shd w:val="clear" w:color="auto" w:fill="FFFFFF"/>
              </w:rPr>
              <w:t>or findings</w:t>
            </w:r>
            <w:r w:rsidRPr="00F804BC">
              <w:rPr>
                <w:sz w:val="20"/>
                <w:szCs w:val="20"/>
                <w:shd w:val="clear" w:color="auto" w:fill="FFFFFF"/>
              </w:rPr>
              <w:t xml:space="preserve"> open more than thirty (30) days</w:t>
            </w:r>
          </w:p>
          <w:p w14:paraId="6C5AEFFA" w14:textId="57B0721D" w:rsidR="0024158B" w:rsidRPr="00F804BC" w:rsidRDefault="0024158B" w:rsidP="006A12ED">
            <w:pPr>
              <w:pStyle w:val="ListItem1"/>
              <w:numPr>
                <w:ilvl w:val="0"/>
                <w:numId w:val="16"/>
              </w:numPr>
              <w:spacing w:before="0" w:after="120" w:line="276" w:lineRule="auto"/>
              <w:cnfStyle w:val="000000100000" w:firstRow="0" w:lastRow="0" w:firstColumn="0" w:lastColumn="0" w:oddVBand="0" w:evenVBand="0" w:oddHBand="1" w:evenHBand="0" w:firstRowFirstColumn="0" w:firstRowLastColumn="0" w:lastRowFirstColumn="0" w:lastRowLastColumn="0"/>
              <w:rPr>
                <w:sz w:val="20"/>
                <w:szCs w:val="20"/>
                <w:shd w:val="clear" w:color="auto" w:fill="FFFFFF"/>
              </w:rPr>
            </w:pPr>
            <w:r w:rsidRPr="00F804BC">
              <w:rPr>
                <w:sz w:val="20"/>
                <w:szCs w:val="20"/>
                <w:shd w:val="clear" w:color="auto" w:fill="FFFFFF"/>
              </w:rPr>
              <w:t xml:space="preserve">No high-priority (priority set by PRMP) defects </w:t>
            </w:r>
            <w:r w:rsidR="00373CC6">
              <w:rPr>
                <w:sz w:val="20"/>
                <w:szCs w:val="20"/>
                <w:shd w:val="clear" w:color="auto" w:fill="FFFFFF"/>
              </w:rPr>
              <w:t xml:space="preserve">or findings </w:t>
            </w:r>
            <w:r w:rsidRPr="00F804BC">
              <w:rPr>
                <w:sz w:val="20"/>
                <w:szCs w:val="20"/>
                <w:shd w:val="clear" w:color="auto" w:fill="FFFFFF"/>
              </w:rPr>
              <w:t>open more than forty-five (45) days.</w:t>
            </w:r>
          </w:p>
        </w:tc>
        <w:tc>
          <w:tcPr>
            <w:tcW w:w="5670" w:type="dxa"/>
          </w:tcPr>
          <w:p w14:paraId="77B53185" w14:textId="1B0AC03D" w:rsidR="0024158B" w:rsidRPr="00F804BC" w:rsidRDefault="0024158B" w:rsidP="006A12ED">
            <w:pPr>
              <w:pStyle w:val="ListItem1"/>
              <w:numPr>
                <w:ilvl w:val="0"/>
                <w:numId w:val="41"/>
              </w:numPr>
              <w:spacing w:before="0" w:after="12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F804BC">
              <w:rPr>
                <w:sz w:val="20"/>
                <w:szCs w:val="20"/>
              </w:rPr>
              <w:t xml:space="preserve">For each critical-priority M&amp;O defect </w:t>
            </w:r>
            <w:r w:rsidR="00373CC6">
              <w:rPr>
                <w:sz w:val="20"/>
                <w:szCs w:val="20"/>
              </w:rPr>
              <w:t>or finding</w:t>
            </w:r>
            <w:r w:rsidRPr="00F804BC">
              <w:rPr>
                <w:sz w:val="20"/>
                <w:szCs w:val="20"/>
              </w:rPr>
              <w:t xml:space="preserve"> open longer than thirty (30) business days PRMP may assess up to $500 per business day until defect </w:t>
            </w:r>
            <w:r w:rsidR="00373CC6">
              <w:rPr>
                <w:sz w:val="20"/>
                <w:szCs w:val="20"/>
              </w:rPr>
              <w:t>or finding</w:t>
            </w:r>
            <w:r w:rsidRPr="00F804BC">
              <w:rPr>
                <w:sz w:val="20"/>
                <w:szCs w:val="20"/>
              </w:rPr>
              <w:t xml:space="preserve"> is resolved and/or closed. </w:t>
            </w:r>
          </w:p>
          <w:p w14:paraId="7D39A423" w14:textId="70305135" w:rsidR="0024158B" w:rsidRPr="00F804BC" w:rsidRDefault="0024158B" w:rsidP="006A12ED">
            <w:pPr>
              <w:pStyle w:val="ListItem1"/>
              <w:numPr>
                <w:ilvl w:val="0"/>
                <w:numId w:val="41"/>
              </w:numPr>
              <w:spacing w:before="0" w:after="12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F804BC">
              <w:rPr>
                <w:sz w:val="20"/>
                <w:szCs w:val="20"/>
              </w:rPr>
              <w:t xml:space="preserve">For each high-priority M&amp;O defect </w:t>
            </w:r>
            <w:r w:rsidR="00763914">
              <w:rPr>
                <w:sz w:val="20"/>
                <w:szCs w:val="20"/>
              </w:rPr>
              <w:t xml:space="preserve">or finding </w:t>
            </w:r>
            <w:r w:rsidRPr="00F804BC">
              <w:rPr>
                <w:sz w:val="20"/>
                <w:szCs w:val="20"/>
              </w:rPr>
              <w:t xml:space="preserve">open longer than </w:t>
            </w:r>
            <w:r w:rsidRPr="00F804BC">
              <w:rPr>
                <w:sz w:val="20"/>
                <w:szCs w:val="20"/>
                <w:shd w:val="clear" w:color="auto" w:fill="FFFFFF"/>
              </w:rPr>
              <w:t xml:space="preserve">forty-five (45) </w:t>
            </w:r>
            <w:r w:rsidRPr="00F804BC">
              <w:rPr>
                <w:sz w:val="20"/>
                <w:szCs w:val="20"/>
              </w:rPr>
              <w:t xml:space="preserve">business days PRMP may assess up to $400 per business day until defect </w:t>
            </w:r>
            <w:r w:rsidR="00373CC6">
              <w:rPr>
                <w:sz w:val="20"/>
                <w:szCs w:val="20"/>
              </w:rPr>
              <w:t>or finding</w:t>
            </w:r>
            <w:r w:rsidRPr="00F804BC">
              <w:rPr>
                <w:sz w:val="20"/>
                <w:szCs w:val="20"/>
              </w:rPr>
              <w:t xml:space="preserve"> is resolved and/or closed.</w:t>
            </w:r>
          </w:p>
        </w:tc>
      </w:tr>
      <w:tr w:rsidR="0024158B" w:rsidRPr="00F804BC" w14:paraId="65ECABBE" w14:textId="77777777" w:rsidTr="004F36C0">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6306CB5B" w14:textId="499BA2F2" w:rsidR="0024158B" w:rsidRPr="00F804BC" w:rsidRDefault="0024158B" w:rsidP="00F804BC">
            <w:pPr>
              <w:spacing w:before="60" w:after="60" w:line="276" w:lineRule="auto"/>
              <w:rPr>
                <w:rFonts w:cstheme="minorHAnsi"/>
                <w:b w:val="0"/>
                <w:bCs w:val="0"/>
                <w:color w:val="000000"/>
                <w:sz w:val="20"/>
                <w:szCs w:val="20"/>
              </w:rPr>
            </w:pPr>
            <w:r w:rsidRPr="00F804BC">
              <w:rPr>
                <w:rFonts w:cstheme="minorHAnsi"/>
                <w:b w:val="0"/>
                <w:bCs w:val="0"/>
                <w:color w:val="000000"/>
                <w:sz w:val="20"/>
                <w:szCs w:val="20"/>
              </w:rPr>
              <w:t>SLA-</w:t>
            </w:r>
            <w:r w:rsidRPr="00F804BC">
              <w:rPr>
                <w:rFonts w:eastAsia="Times New Roman" w:cstheme="minorHAnsi"/>
                <w:b w:val="0"/>
                <w:bCs w:val="0"/>
                <w:color w:val="000000"/>
                <w:sz w:val="20"/>
                <w:szCs w:val="20"/>
              </w:rPr>
              <w:t>02</w:t>
            </w:r>
            <w:r w:rsidR="00A95C74">
              <w:rPr>
                <w:rFonts w:eastAsia="Times New Roman" w:cstheme="minorHAnsi"/>
                <w:b w:val="0"/>
                <w:bCs w:val="0"/>
                <w:color w:val="000000"/>
                <w:sz w:val="20"/>
                <w:szCs w:val="20"/>
              </w:rPr>
              <w:t>0</w:t>
            </w:r>
          </w:p>
        </w:tc>
        <w:tc>
          <w:tcPr>
            <w:tcW w:w="900" w:type="dxa"/>
          </w:tcPr>
          <w:p w14:paraId="16B457B3" w14:textId="77777777" w:rsidR="0024158B" w:rsidRPr="00F804BC" w:rsidRDefault="0024158B" w:rsidP="00F804BC">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MS Mincho" w:cstheme="minorHAnsi"/>
                <w:sz w:val="20"/>
                <w:szCs w:val="20"/>
              </w:rPr>
            </w:pPr>
            <w:r w:rsidRPr="00F804BC">
              <w:rPr>
                <w:rFonts w:eastAsia="MS Mincho" w:cstheme="minorHAnsi"/>
                <w:sz w:val="20"/>
                <w:szCs w:val="20"/>
              </w:rPr>
              <w:t>Both</w:t>
            </w:r>
          </w:p>
        </w:tc>
        <w:tc>
          <w:tcPr>
            <w:tcW w:w="2250" w:type="dxa"/>
          </w:tcPr>
          <w:p w14:paraId="1F952840" w14:textId="77777777" w:rsidR="0024158B" w:rsidRPr="00F804BC" w:rsidRDefault="0024158B" w:rsidP="00F804BC">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MS Mincho" w:cstheme="minorHAnsi"/>
                <w:sz w:val="20"/>
                <w:szCs w:val="20"/>
              </w:rPr>
            </w:pPr>
            <w:r w:rsidRPr="00F804BC">
              <w:rPr>
                <w:rFonts w:eastAsia="MS Mincho" w:cstheme="minorHAnsi"/>
                <w:sz w:val="20"/>
                <w:szCs w:val="20"/>
              </w:rPr>
              <w:t>Critical Change Request Deployment Schedule</w:t>
            </w:r>
          </w:p>
        </w:tc>
        <w:tc>
          <w:tcPr>
            <w:tcW w:w="4230" w:type="dxa"/>
          </w:tcPr>
          <w:p w14:paraId="3835D7E6" w14:textId="77777777" w:rsidR="0024158B" w:rsidRPr="00F804BC" w:rsidRDefault="0024158B" w:rsidP="006A12ED">
            <w:pPr>
              <w:pStyle w:val="ListItem1"/>
              <w:numPr>
                <w:ilvl w:val="0"/>
                <w:numId w:val="42"/>
              </w:numPr>
              <w:spacing w:before="0" w:after="120" w:line="276" w:lineRule="auto"/>
              <w:cnfStyle w:val="000000000000" w:firstRow="0" w:lastRow="0" w:firstColumn="0" w:lastColumn="0" w:oddVBand="0" w:evenVBand="0" w:oddHBand="0" w:evenHBand="0" w:firstRowFirstColumn="0" w:firstRowLastColumn="0" w:lastRowFirstColumn="0" w:lastRowLastColumn="0"/>
              <w:rPr>
                <w:sz w:val="20"/>
                <w:szCs w:val="20"/>
                <w:shd w:val="clear" w:color="auto" w:fill="FFFFFF"/>
              </w:rPr>
            </w:pPr>
            <w:r w:rsidRPr="00F804BC">
              <w:rPr>
                <w:sz w:val="20"/>
                <w:szCs w:val="20"/>
                <w:shd w:val="clear" w:color="auto" w:fill="FFFFFF"/>
              </w:rPr>
              <w:t xml:space="preserve">All critical CRs scheduled for deployment to production (and baselined in the Project Schedule) are deployed to production on or before the Baseline </w:t>
            </w:r>
            <w:r w:rsidRPr="00F804BC">
              <w:rPr>
                <w:sz w:val="20"/>
                <w:szCs w:val="20"/>
                <w:shd w:val="clear" w:color="auto" w:fill="FFFFFF"/>
              </w:rPr>
              <w:lastRenderedPageBreak/>
              <w:t xml:space="preserve">Finish Date unless otherwise rescheduled. </w:t>
            </w:r>
          </w:p>
          <w:p w14:paraId="04A85253" w14:textId="77777777" w:rsidR="0024158B" w:rsidRPr="00F804BC" w:rsidRDefault="0024158B" w:rsidP="006A12ED">
            <w:pPr>
              <w:pStyle w:val="ListItem1"/>
              <w:numPr>
                <w:ilvl w:val="0"/>
                <w:numId w:val="42"/>
              </w:numPr>
              <w:spacing w:before="0" w:after="120" w:line="276" w:lineRule="auto"/>
              <w:cnfStyle w:val="000000000000" w:firstRow="0" w:lastRow="0" w:firstColumn="0" w:lastColumn="0" w:oddVBand="0" w:evenVBand="0" w:oddHBand="0" w:evenHBand="0" w:firstRowFirstColumn="0" w:firstRowLastColumn="0" w:lastRowFirstColumn="0" w:lastRowLastColumn="0"/>
              <w:rPr>
                <w:sz w:val="20"/>
                <w:szCs w:val="20"/>
                <w:shd w:val="clear" w:color="auto" w:fill="FFFFFF"/>
              </w:rPr>
            </w:pPr>
            <w:r w:rsidRPr="00F804BC">
              <w:rPr>
                <w:sz w:val="20"/>
                <w:szCs w:val="20"/>
                <w:shd w:val="clear" w:color="auto" w:fill="FFFFFF"/>
              </w:rPr>
              <w:t>All approved critical and high priority CRs are prioritized and scheduled for deployment to production based on PRMP priority level and a mutually agreed-upon plan and schedule that will identify key dependencies and interim milestones that must be met for the vendor to achieve the planned deployment date.</w:t>
            </w:r>
          </w:p>
          <w:p w14:paraId="486ADD5E" w14:textId="77777777" w:rsidR="0024158B" w:rsidRPr="00F804BC" w:rsidRDefault="0024158B" w:rsidP="006A12ED">
            <w:pPr>
              <w:pStyle w:val="ListItem1"/>
              <w:numPr>
                <w:ilvl w:val="0"/>
                <w:numId w:val="42"/>
              </w:numPr>
              <w:spacing w:before="0" w:after="120" w:line="276" w:lineRule="auto"/>
              <w:cnfStyle w:val="000000000000" w:firstRow="0" w:lastRow="0" w:firstColumn="0" w:lastColumn="0" w:oddVBand="0" w:evenVBand="0" w:oddHBand="0" w:evenHBand="0" w:firstRowFirstColumn="0" w:firstRowLastColumn="0" w:lastRowFirstColumn="0" w:lastRowLastColumn="0"/>
              <w:rPr>
                <w:sz w:val="20"/>
                <w:szCs w:val="20"/>
                <w:shd w:val="clear" w:color="auto" w:fill="FFFFFF"/>
              </w:rPr>
            </w:pPr>
            <w:r w:rsidRPr="00F804BC">
              <w:rPr>
                <w:sz w:val="20"/>
                <w:szCs w:val="20"/>
                <w:shd w:val="clear" w:color="auto" w:fill="FFFFFF"/>
              </w:rPr>
              <w:t>Critical and high priority CRs must be deployed to production as scheduled and will be measured by either being deployed to production as scheduled or not being deployed to production as scheduled.</w:t>
            </w:r>
          </w:p>
        </w:tc>
        <w:tc>
          <w:tcPr>
            <w:tcW w:w="5670" w:type="dxa"/>
          </w:tcPr>
          <w:p w14:paraId="46BB4739" w14:textId="77777777" w:rsidR="0024158B" w:rsidRPr="00F804BC" w:rsidRDefault="0024158B" w:rsidP="006A12ED">
            <w:pPr>
              <w:pStyle w:val="ListParagraph"/>
              <w:numPr>
                <w:ilvl w:val="0"/>
                <w:numId w:val="42"/>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804BC" w:rsidDel="00D94B50">
              <w:rPr>
                <w:rFonts w:cstheme="minorHAnsi"/>
                <w:sz w:val="20"/>
                <w:szCs w:val="20"/>
              </w:rPr>
              <w:lastRenderedPageBreak/>
              <w:t>High</w:t>
            </w:r>
            <w:r w:rsidRPr="00F804BC">
              <w:rPr>
                <w:rFonts w:cstheme="minorHAnsi"/>
                <w:sz w:val="20"/>
                <w:szCs w:val="20"/>
              </w:rPr>
              <w:t>-</w:t>
            </w:r>
            <w:r w:rsidRPr="00F804BC" w:rsidDel="00D94B50">
              <w:rPr>
                <w:rFonts w:cstheme="minorHAnsi"/>
                <w:sz w:val="20"/>
                <w:szCs w:val="20"/>
              </w:rPr>
              <w:t>Priority CRs – PRMP may assess up to $400 per business day late until deployed</w:t>
            </w:r>
            <w:r w:rsidRPr="00F804BC">
              <w:rPr>
                <w:rFonts w:cstheme="minorHAnsi"/>
                <w:sz w:val="20"/>
                <w:szCs w:val="20"/>
              </w:rPr>
              <w:t xml:space="preserve"> – to a maximum of 50% of the total cost estimate for a given CR</w:t>
            </w:r>
            <w:r w:rsidRPr="00F804BC" w:rsidDel="00D94B50">
              <w:rPr>
                <w:rFonts w:cstheme="minorHAnsi"/>
                <w:sz w:val="20"/>
                <w:szCs w:val="20"/>
              </w:rPr>
              <w:t xml:space="preserve"> </w:t>
            </w:r>
          </w:p>
          <w:p w14:paraId="19A83B03" w14:textId="77777777" w:rsidR="0024158B" w:rsidRPr="00F804BC" w:rsidRDefault="0024158B" w:rsidP="006A12ED">
            <w:pPr>
              <w:pStyle w:val="ListParagraph"/>
              <w:numPr>
                <w:ilvl w:val="0"/>
                <w:numId w:val="42"/>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804BC">
              <w:rPr>
                <w:rFonts w:cstheme="minorHAnsi"/>
                <w:sz w:val="20"/>
                <w:szCs w:val="20"/>
              </w:rPr>
              <w:lastRenderedPageBreak/>
              <w:t>Critical-Priority CRs – PRMP may assess up to $500 per business day late until deployed – to a maximum of 50% of the total cost estimate for a given CR</w:t>
            </w:r>
            <w:r w:rsidRPr="00F804BC" w:rsidDel="00D94B50">
              <w:rPr>
                <w:rFonts w:cstheme="minorHAnsi"/>
                <w:sz w:val="20"/>
                <w:szCs w:val="20"/>
              </w:rPr>
              <w:t>.</w:t>
            </w:r>
          </w:p>
        </w:tc>
      </w:tr>
      <w:tr w:rsidR="0024158B" w:rsidRPr="00F804BC" w14:paraId="34B38414" w14:textId="77777777" w:rsidTr="004F3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43858711" w14:textId="77777777" w:rsidR="0024158B" w:rsidRPr="00F804BC" w:rsidRDefault="0024158B" w:rsidP="00F804BC">
            <w:pPr>
              <w:spacing w:before="60" w:after="60" w:line="276" w:lineRule="auto"/>
              <w:rPr>
                <w:rFonts w:cstheme="minorHAnsi"/>
                <w:b w:val="0"/>
                <w:bCs w:val="0"/>
                <w:color w:val="000000"/>
                <w:sz w:val="20"/>
                <w:szCs w:val="20"/>
              </w:rPr>
            </w:pPr>
            <w:r w:rsidRPr="00F804BC">
              <w:rPr>
                <w:rFonts w:cstheme="minorHAnsi"/>
                <w:b w:val="0"/>
                <w:bCs w:val="0"/>
                <w:color w:val="000000"/>
                <w:sz w:val="20"/>
                <w:szCs w:val="20"/>
              </w:rPr>
              <w:lastRenderedPageBreak/>
              <w:t>SLA-021</w:t>
            </w:r>
          </w:p>
        </w:tc>
        <w:tc>
          <w:tcPr>
            <w:tcW w:w="900" w:type="dxa"/>
          </w:tcPr>
          <w:p w14:paraId="749B785B" w14:textId="77777777" w:rsidR="0024158B" w:rsidRPr="00F804BC" w:rsidRDefault="0024158B" w:rsidP="00F804BC">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MS Mincho" w:cstheme="minorHAnsi"/>
                <w:sz w:val="20"/>
                <w:szCs w:val="20"/>
              </w:rPr>
            </w:pPr>
            <w:r w:rsidRPr="00F804BC">
              <w:rPr>
                <w:rFonts w:eastAsia="MS Mincho" w:cstheme="minorHAnsi"/>
                <w:sz w:val="20"/>
                <w:szCs w:val="20"/>
              </w:rPr>
              <w:t>M&amp;O</w:t>
            </w:r>
          </w:p>
        </w:tc>
        <w:tc>
          <w:tcPr>
            <w:tcW w:w="2250" w:type="dxa"/>
          </w:tcPr>
          <w:p w14:paraId="0B652B74" w14:textId="77777777" w:rsidR="0024158B" w:rsidRPr="00F804BC" w:rsidRDefault="0024158B" w:rsidP="00F804BC">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MS Mincho" w:cstheme="minorHAnsi"/>
                <w:sz w:val="20"/>
                <w:szCs w:val="20"/>
              </w:rPr>
            </w:pPr>
            <w:r w:rsidRPr="00F804BC">
              <w:rPr>
                <w:rFonts w:eastAsia="MS Mincho" w:cstheme="minorHAnsi"/>
                <w:sz w:val="20"/>
                <w:szCs w:val="20"/>
              </w:rPr>
              <w:t xml:space="preserve">Cost Avoidance </w:t>
            </w:r>
          </w:p>
        </w:tc>
        <w:tc>
          <w:tcPr>
            <w:tcW w:w="4230" w:type="dxa"/>
          </w:tcPr>
          <w:p w14:paraId="4340C64D" w14:textId="77777777" w:rsidR="0024158B" w:rsidRPr="00F804BC" w:rsidRDefault="0024158B" w:rsidP="006A12ED">
            <w:pPr>
              <w:pStyle w:val="ListItem1"/>
              <w:numPr>
                <w:ilvl w:val="0"/>
                <w:numId w:val="43"/>
              </w:numPr>
              <w:spacing w:before="0" w:after="120" w:line="276"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F804BC">
              <w:rPr>
                <w:sz w:val="20"/>
                <w:szCs w:val="20"/>
                <w:shd w:val="clear" w:color="auto" w:fill="FFFFFF"/>
              </w:rPr>
              <w:t>The vendor must include as a part of its TPL Master Resource File submission any verified TPL information submitted to the vendor by PRMP, providers, MCOs, or other PRMP-approved sources within five (5) business days from data receipt.</w:t>
            </w:r>
          </w:p>
          <w:p w14:paraId="2704448D" w14:textId="77777777" w:rsidR="0024158B" w:rsidRPr="00F804BC" w:rsidRDefault="0024158B" w:rsidP="006A12ED">
            <w:pPr>
              <w:pStyle w:val="ListItem1"/>
              <w:numPr>
                <w:ilvl w:val="0"/>
                <w:numId w:val="43"/>
              </w:numPr>
              <w:spacing w:before="0" w:after="120" w:line="276" w:lineRule="auto"/>
              <w:cnfStyle w:val="000000100000" w:firstRow="0" w:lastRow="0" w:firstColumn="0" w:lastColumn="0" w:oddVBand="0" w:evenVBand="0" w:oddHBand="1" w:evenHBand="0" w:firstRowFirstColumn="0" w:firstRowLastColumn="0" w:lastRowFirstColumn="0" w:lastRowLastColumn="0"/>
              <w:rPr>
                <w:sz w:val="20"/>
                <w:szCs w:val="20"/>
                <w:shd w:val="clear" w:color="auto" w:fill="FFFFFF"/>
              </w:rPr>
            </w:pPr>
            <w:r w:rsidRPr="00F804BC">
              <w:rPr>
                <w:sz w:val="20"/>
                <w:szCs w:val="20"/>
                <w:shd w:val="clear" w:color="auto" w:fill="FFFFFF"/>
              </w:rPr>
              <w:t xml:space="preserve">The vendor must verify the validity of all data submitted directly to the vendor by PRMP, providers, MCOs, or other PRMP-approved sources. </w:t>
            </w:r>
          </w:p>
          <w:p w14:paraId="69C6A11F" w14:textId="77777777" w:rsidR="0024158B" w:rsidRPr="00F804BC" w:rsidRDefault="0024158B" w:rsidP="006A12ED">
            <w:pPr>
              <w:pStyle w:val="ListItem1"/>
              <w:numPr>
                <w:ilvl w:val="0"/>
                <w:numId w:val="43"/>
              </w:numPr>
              <w:spacing w:before="0" w:after="120" w:line="276" w:lineRule="auto"/>
              <w:cnfStyle w:val="000000100000" w:firstRow="0" w:lastRow="0" w:firstColumn="0" w:lastColumn="0" w:oddVBand="0" w:evenVBand="0" w:oddHBand="1" w:evenHBand="0" w:firstRowFirstColumn="0" w:firstRowLastColumn="0" w:lastRowFirstColumn="0" w:lastRowLastColumn="0"/>
              <w:rPr>
                <w:sz w:val="20"/>
                <w:szCs w:val="20"/>
                <w:shd w:val="clear" w:color="auto" w:fill="FFFFFF"/>
              </w:rPr>
            </w:pPr>
            <w:r w:rsidRPr="00F804BC">
              <w:rPr>
                <w:sz w:val="20"/>
                <w:szCs w:val="20"/>
                <w:shd w:val="clear" w:color="auto" w:fill="FFFFFF"/>
              </w:rPr>
              <w:lastRenderedPageBreak/>
              <w:t>Identify and verify third-party insurance coverage for Medicaid enrollees within five (5) business days of receipt of the file delivered from PRMP.</w:t>
            </w:r>
          </w:p>
          <w:p w14:paraId="0420228B" w14:textId="77777777" w:rsidR="0024158B" w:rsidRPr="00F804BC" w:rsidRDefault="0024158B" w:rsidP="006A12ED">
            <w:pPr>
              <w:pStyle w:val="ListItem1"/>
              <w:numPr>
                <w:ilvl w:val="0"/>
                <w:numId w:val="43"/>
              </w:numPr>
              <w:spacing w:before="0" w:after="120" w:line="276" w:lineRule="auto"/>
              <w:cnfStyle w:val="000000100000" w:firstRow="0" w:lastRow="0" w:firstColumn="0" w:lastColumn="0" w:oddVBand="0" w:evenVBand="0" w:oddHBand="1" w:evenHBand="0" w:firstRowFirstColumn="0" w:firstRowLastColumn="0" w:lastRowFirstColumn="0" w:lastRowLastColumn="0"/>
              <w:rPr>
                <w:color w:val="000000"/>
                <w:sz w:val="20"/>
                <w:szCs w:val="20"/>
                <w:shd w:val="clear" w:color="auto" w:fill="FFFFFF"/>
              </w:rPr>
            </w:pPr>
            <w:r w:rsidRPr="00F804BC">
              <w:rPr>
                <w:sz w:val="20"/>
                <w:szCs w:val="20"/>
                <w:shd w:val="clear" w:color="auto" w:fill="FFFFFF"/>
              </w:rPr>
              <w:t xml:space="preserve">Successfully submit nightly files via Secure File Transfer Protocol (SFTP) to the MMIS and any identified PRMP partners containing any updates, changes, or additions to the TPL Master Resource File. </w:t>
            </w:r>
          </w:p>
          <w:p w14:paraId="5FD9E0C5" w14:textId="77777777" w:rsidR="0024158B" w:rsidRPr="00F804BC" w:rsidRDefault="0024158B" w:rsidP="006A12ED">
            <w:pPr>
              <w:pStyle w:val="ListItem1"/>
              <w:numPr>
                <w:ilvl w:val="0"/>
                <w:numId w:val="43"/>
              </w:numPr>
              <w:spacing w:before="0" w:after="120" w:line="276"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F804BC">
              <w:rPr>
                <w:sz w:val="20"/>
                <w:szCs w:val="20"/>
                <w:shd w:val="clear" w:color="auto" w:fill="FFFFFF"/>
              </w:rPr>
              <w:t>Complete all verified additions and update requests within five (5) business days.</w:t>
            </w:r>
          </w:p>
          <w:p w14:paraId="4490E133" w14:textId="77777777" w:rsidR="0024158B" w:rsidRPr="00F804BC" w:rsidRDefault="0024158B" w:rsidP="006A12ED">
            <w:pPr>
              <w:pStyle w:val="ListItem1"/>
              <w:numPr>
                <w:ilvl w:val="0"/>
                <w:numId w:val="43"/>
              </w:numPr>
              <w:spacing w:before="0" w:after="120" w:line="276"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F804BC">
              <w:rPr>
                <w:sz w:val="20"/>
                <w:szCs w:val="20"/>
                <w:shd w:val="clear" w:color="auto" w:fill="FFFFFF"/>
              </w:rPr>
              <w:t xml:space="preserve">Complete all emergency insurance update requests within four (4) business hours, except for emergency requests that require a carrier code change or addition. </w:t>
            </w:r>
          </w:p>
          <w:p w14:paraId="051C3022" w14:textId="77777777" w:rsidR="0024158B" w:rsidRPr="00F804BC" w:rsidRDefault="0024158B" w:rsidP="006A12ED">
            <w:pPr>
              <w:pStyle w:val="ListItem1"/>
              <w:numPr>
                <w:ilvl w:val="0"/>
                <w:numId w:val="43"/>
              </w:numPr>
              <w:spacing w:before="0" w:after="12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F804BC">
              <w:rPr>
                <w:sz w:val="20"/>
                <w:szCs w:val="20"/>
                <w:shd w:val="clear" w:color="auto" w:fill="FFFFFF"/>
              </w:rPr>
              <w:t>Complete emergency requests requiring a carrier code change or addition within one (1) business day. Emergency requests will be defined as the inability of a Medicaid recipient to have a prescription filled or receive medical assistance from a provider because of incorrect TPL on the TPL Master Resource File or any emergency as determined by PRMP.</w:t>
            </w:r>
          </w:p>
        </w:tc>
        <w:tc>
          <w:tcPr>
            <w:tcW w:w="5670" w:type="dxa"/>
          </w:tcPr>
          <w:p w14:paraId="256F2A39" w14:textId="77777777" w:rsidR="0024158B" w:rsidRPr="00F804BC" w:rsidRDefault="0024158B" w:rsidP="006A12ED">
            <w:pPr>
              <w:pStyle w:val="ListParagraph"/>
              <w:numPr>
                <w:ilvl w:val="0"/>
                <w:numId w:val="43"/>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804BC">
              <w:rPr>
                <w:rFonts w:cstheme="minorHAnsi"/>
                <w:sz w:val="20"/>
                <w:szCs w:val="20"/>
              </w:rPr>
              <w:lastRenderedPageBreak/>
              <w:t>PRMP may assess up to $500 per occurrence for each missed file submission or receipt deadline.</w:t>
            </w:r>
          </w:p>
        </w:tc>
      </w:tr>
    </w:tbl>
    <w:p w14:paraId="24AD01EE" w14:textId="4994AABC" w:rsidR="002D3AA6" w:rsidRDefault="004A54A0" w:rsidP="009A7655">
      <w:pPr>
        <w:spacing w:before="160" w:after="60"/>
        <w:jc w:val="both"/>
        <w:rPr>
          <w:i/>
          <w:sz w:val="20"/>
          <w:szCs w:val="20"/>
        </w:rPr>
      </w:pPr>
      <w:r>
        <w:rPr>
          <w:i/>
          <w:sz w:val="20"/>
          <w:szCs w:val="20"/>
        </w:rPr>
        <w:lastRenderedPageBreak/>
        <w:t>Vendors are prohibited from modifying prefilled text on tables throughout the RFP, excluding the designated response areas.</w:t>
      </w:r>
    </w:p>
    <w:p w14:paraId="4EB43EE7" w14:textId="77777777" w:rsidR="00A95C74" w:rsidRDefault="00A95C74" w:rsidP="002F7E17">
      <w:pPr>
        <w:jc w:val="both"/>
        <w:sectPr w:rsidR="00A95C74" w:rsidSect="00BB2A0E">
          <w:headerReference w:type="default" r:id="rId57"/>
          <w:pgSz w:w="15840" w:h="12240" w:orient="landscape"/>
          <w:pgMar w:top="1440" w:right="1440" w:bottom="1440" w:left="1440" w:header="0" w:footer="432" w:gutter="0"/>
          <w:cols w:space="720"/>
          <w:docGrid w:linePitch="360"/>
        </w:sectPr>
      </w:pPr>
    </w:p>
    <w:p w14:paraId="7133E008" w14:textId="7030BC68" w:rsidR="009D2027" w:rsidRPr="00180C76" w:rsidRDefault="0097535D" w:rsidP="00932BEE">
      <w:pPr>
        <w:pStyle w:val="AttH1"/>
      </w:pPr>
      <w:bookmarkStart w:id="243" w:name="_Toc196292935"/>
      <w:bookmarkStart w:id="244" w:name="Appendix3"/>
      <w:r w:rsidRPr="00127221">
        <w:lastRenderedPageBreak/>
        <w:t>Appendix 3: Key Staff Qualifications, Experience, and</w:t>
      </w:r>
      <w:r w:rsidRPr="00180C76">
        <w:t xml:space="preserve"> Responsibilities</w:t>
      </w:r>
      <w:bookmarkEnd w:id="243"/>
    </w:p>
    <w:bookmarkEnd w:id="244"/>
    <w:p w14:paraId="2BD934BC" w14:textId="75737DE0" w:rsidR="007800F8" w:rsidRDefault="007800F8" w:rsidP="007800F8">
      <w:pPr>
        <w:jc w:val="both"/>
      </w:pPr>
      <w:r>
        <w:t xml:space="preserve">The tables below detail the roles of vendor-specific key staff necessary for the successful execution of the services detailed in this RFP. The vendor’s staff will be expected to participate in project-related activities at various times throughout the contract phases. </w:t>
      </w:r>
    </w:p>
    <w:p w14:paraId="174377AF" w14:textId="59562824" w:rsidR="00716E37" w:rsidRDefault="00716E37" w:rsidP="00716E37">
      <w:pPr>
        <w:jc w:val="both"/>
      </w:pPr>
      <w:r w:rsidRPr="00D92368">
        <w:t>These terms and requirements apply to all key staff included in the vendor’s responses as well as any proposed key staff replacements after the award of the contract.</w:t>
      </w:r>
    </w:p>
    <w:p w14:paraId="0B7E329D" w14:textId="77777777" w:rsidR="00A95C74" w:rsidRDefault="00A95C74" w:rsidP="007800F8">
      <w:pPr>
        <w:jc w:val="both"/>
      </w:pPr>
    </w:p>
    <w:p w14:paraId="5882B4A3" w14:textId="77777777" w:rsidR="00A95C74" w:rsidRDefault="00A95C74" w:rsidP="007800F8">
      <w:pPr>
        <w:jc w:val="both"/>
      </w:pPr>
    </w:p>
    <w:p w14:paraId="7BC9608E" w14:textId="77777777" w:rsidR="00A95C74" w:rsidRDefault="00A95C74" w:rsidP="007800F8">
      <w:pPr>
        <w:jc w:val="both"/>
        <w:sectPr w:rsidR="00A95C74" w:rsidSect="004F36C0">
          <w:headerReference w:type="default" r:id="rId58"/>
          <w:pgSz w:w="12240" w:h="15840"/>
          <w:pgMar w:top="1440" w:right="1440" w:bottom="1440" w:left="1440" w:header="0" w:footer="432" w:gutter="0"/>
          <w:cols w:space="720"/>
          <w:docGrid w:linePitch="360"/>
        </w:sectPr>
      </w:pPr>
    </w:p>
    <w:p w14:paraId="2355E868" w14:textId="22E1EA13" w:rsidR="00716E37" w:rsidRDefault="00265DF1" w:rsidP="004F36C0">
      <w:pPr>
        <w:pStyle w:val="Normalwithinatable"/>
        <w:spacing w:after="160"/>
        <w:jc w:val="both"/>
      </w:pPr>
      <w:r w:rsidRPr="00AC1246">
        <w:rPr>
          <w:b/>
        </w:rPr>
        <w:lastRenderedPageBreak/>
        <w:fldChar w:fldCharType="begin"/>
      </w:r>
      <w:r w:rsidRPr="00AC1246">
        <w:rPr>
          <w:b/>
        </w:rPr>
        <w:instrText xml:space="preserve"> REF _Ref188868120 \h </w:instrText>
      </w:r>
      <w:r>
        <w:rPr>
          <w:b/>
          <w:bCs/>
        </w:rPr>
        <w:instrText xml:space="preserve"> \* MERGEFORMAT </w:instrText>
      </w:r>
      <w:r w:rsidRPr="00AC1246">
        <w:rPr>
          <w:b/>
        </w:rPr>
      </w:r>
      <w:r w:rsidRPr="00AC1246">
        <w:rPr>
          <w:b/>
        </w:rPr>
        <w:fldChar w:fldCharType="separate"/>
      </w:r>
      <w:r w:rsidRPr="00AC1246">
        <w:rPr>
          <w:b/>
        </w:rPr>
        <w:t>Table 26: Vendor Key Staff Allocation by Project Phase</w:t>
      </w:r>
      <w:r w:rsidRPr="00AC1246">
        <w:rPr>
          <w:b/>
        </w:rPr>
        <w:fldChar w:fldCharType="end"/>
      </w:r>
      <w:r w:rsidR="00716E37">
        <w:t xml:space="preserve"> below highlights minimum required allocations and on-site presence for key staff, by project phase. Cells marked “100%” indicate that key staff must be 100% allocated to the project. Cells marked “&lt;100%” indicate that key staff may be less than 100% allocated to the project but still must be available to PRMP to fulfill their obligations under this RFP and resulting contract. All key staff are expected to be available and on-site at least 25% of the time during the applicable project phases.</w:t>
      </w:r>
    </w:p>
    <w:p w14:paraId="574CD9EE" w14:textId="38D74B4D" w:rsidR="00C509A1" w:rsidRDefault="00C509A1" w:rsidP="00575AE5">
      <w:pPr>
        <w:pStyle w:val="Title-Table"/>
      </w:pPr>
      <w:bookmarkStart w:id="245" w:name="_Ref188868120"/>
      <w:bookmarkStart w:id="246" w:name="_Toc196292965"/>
      <w:r>
        <w:t xml:space="preserve">Table </w:t>
      </w:r>
      <w:r>
        <w:fldChar w:fldCharType="begin"/>
      </w:r>
      <w:r>
        <w:instrText xml:space="preserve"> SEQ Table \* ARABIC </w:instrText>
      </w:r>
      <w:r>
        <w:fldChar w:fldCharType="separate"/>
      </w:r>
      <w:r w:rsidR="003D119D">
        <w:rPr>
          <w:noProof/>
        </w:rPr>
        <w:t>26</w:t>
      </w:r>
      <w:r>
        <w:rPr>
          <w:noProof/>
        </w:rPr>
        <w:fldChar w:fldCharType="end"/>
      </w:r>
      <w:r>
        <w:t xml:space="preserve">: </w:t>
      </w:r>
      <w:r w:rsidRPr="0036442F">
        <w:t>Vendor Key Staff Allocation by Project Phase</w:t>
      </w:r>
      <w:bookmarkEnd w:id="245"/>
      <w:bookmarkEnd w:id="246"/>
    </w:p>
    <w:tbl>
      <w:tblPr>
        <w:tblStyle w:val="ListTable3-Accent13"/>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685"/>
        <w:gridCol w:w="1853"/>
        <w:gridCol w:w="1853"/>
        <w:gridCol w:w="1853"/>
        <w:gridCol w:w="1853"/>
        <w:gridCol w:w="1853"/>
      </w:tblGrid>
      <w:tr w:rsidR="00287734" w:rsidRPr="00382A26" w14:paraId="386FC9F7" w14:textId="77777777" w:rsidTr="000D1F11">
        <w:trPr>
          <w:cnfStyle w:val="100000000000" w:firstRow="1" w:lastRow="0" w:firstColumn="0" w:lastColumn="0" w:oddVBand="0" w:evenVBand="0" w:oddHBand="0" w:evenHBand="0" w:firstRowFirstColumn="0" w:firstRowLastColumn="0" w:lastRowFirstColumn="0" w:lastRowLastColumn="0"/>
          <w:trHeight w:val="980"/>
          <w:tblHeader/>
        </w:trPr>
        <w:tc>
          <w:tcPr>
            <w:cnfStyle w:val="001000000100" w:firstRow="0" w:lastRow="0" w:firstColumn="1" w:lastColumn="0" w:oddVBand="0" w:evenVBand="0" w:oddHBand="0" w:evenHBand="0" w:firstRowFirstColumn="1" w:firstRowLastColumn="0" w:lastRowFirstColumn="0" w:lastRowLastColumn="0"/>
            <w:tcW w:w="3685" w:type="dxa"/>
            <w:shd w:val="clear" w:color="auto" w:fill="154454"/>
          </w:tcPr>
          <w:p w14:paraId="0792330F" w14:textId="15EAA2C3" w:rsidR="00287734" w:rsidRPr="006B0667" w:rsidRDefault="00287734" w:rsidP="00F62121">
            <w:pPr>
              <w:spacing w:before="60" w:after="60"/>
              <w:rPr>
                <w:rFonts w:eastAsia="MS Mincho" w:cstheme="minorHAnsi"/>
                <w:bCs w:val="0"/>
                <w:color w:val="FFFFFF"/>
                <w:sz w:val="20"/>
                <w:szCs w:val="20"/>
              </w:rPr>
            </w:pPr>
            <w:r w:rsidRPr="006B0667">
              <w:rPr>
                <w:rFonts w:eastAsia="MS Mincho" w:cstheme="minorHAnsi"/>
                <w:bCs w:val="0"/>
                <w:sz w:val="20"/>
                <w:szCs w:val="20"/>
              </w:rPr>
              <w:t>Project Role</w:t>
            </w:r>
          </w:p>
        </w:tc>
        <w:tc>
          <w:tcPr>
            <w:tcW w:w="1853" w:type="dxa"/>
            <w:shd w:val="clear" w:color="auto" w:fill="154454"/>
          </w:tcPr>
          <w:p w14:paraId="0EBD77AE" w14:textId="77777777" w:rsidR="00287734" w:rsidRPr="006B0667" w:rsidRDefault="00287734">
            <w:pPr>
              <w:spacing w:before="60" w:after="60"/>
              <w:cnfStyle w:val="100000000000" w:firstRow="1" w:lastRow="0" w:firstColumn="0" w:lastColumn="0" w:oddVBand="0" w:evenVBand="0" w:oddHBand="0" w:evenHBand="0" w:firstRowFirstColumn="0" w:firstRowLastColumn="0" w:lastRowFirstColumn="0" w:lastRowLastColumn="0"/>
              <w:rPr>
                <w:rFonts w:eastAsia="MS Mincho" w:cstheme="minorHAnsi"/>
                <w:bCs w:val="0"/>
                <w:color w:val="FFFFFF"/>
                <w:sz w:val="20"/>
                <w:szCs w:val="20"/>
              </w:rPr>
            </w:pPr>
            <w:r w:rsidRPr="006B0667">
              <w:rPr>
                <w:rFonts w:eastAsia="MS Mincho" w:cstheme="minorHAnsi"/>
                <w:bCs w:val="0"/>
                <w:color w:val="FFFFFF"/>
                <w:sz w:val="20"/>
                <w:szCs w:val="20"/>
              </w:rPr>
              <w:t xml:space="preserve">Project Initiation, Planning, and Onboarding </w:t>
            </w:r>
          </w:p>
        </w:tc>
        <w:tc>
          <w:tcPr>
            <w:tcW w:w="1853" w:type="dxa"/>
            <w:shd w:val="clear" w:color="auto" w:fill="154454"/>
          </w:tcPr>
          <w:p w14:paraId="15A50EA7" w14:textId="77777777" w:rsidR="00287734" w:rsidRPr="006B0667" w:rsidRDefault="00287734">
            <w:pPr>
              <w:spacing w:before="60" w:after="60"/>
              <w:cnfStyle w:val="100000000000" w:firstRow="1" w:lastRow="0" w:firstColumn="0" w:lastColumn="0" w:oddVBand="0" w:evenVBand="0" w:oddHBand="0" w:evenHBand="0" w:firstRowFirstColumn="0" w:firstRowLastColumn="0" w:lastRowFirstColumn="0" w:lastRowLastColumn="0"/>
              <w:rPr>
                <w:rFonts w:eastAsia="MS Mincho" w:cstheme="minorHAnsi"/>
                <w:bCs w:val="0"/>
                <w:color w:val="FFFFFF"/>
                <w:sz w:val="20"/>
                <w:szCs w:val="20"/>
              </w:rPr>
            </w:pPr>
            <w:r w:rsidRPr="006B0667">
              <w:rPr>
                <w:rFonts w:eastAsia="MS Mincho" w:cstheme="minorHAnsi"/>
                <w:bCs w:val="0"/>
                <w:color w:val="FFFFFF"/>
                <w:sz w:val="20"/>
                <w:szCs w:val="20"/>
              </w:rPr>
              <w:t xml:space="preserve">Solution Planning </w:t>
            </w:r>
          </w:p>
        </w:tc>
        <w:tc>
          <w:tcPr>
            <w:tcW w:w="1853" w:type="dxa"/>
            <w:shd w:val="clear" w:color="auto" w:fill="154454"/>
          </w:tcPr>
          <w:p w14:paraId="782FD83C" w14:textId="0E069C62" w:rsidR="00287734" w:rsidRPr="006B0667" w:rsidRDefault="00287734">
            <w:pPr>
              <w:spacing w:before="60" w:after="60"/>
              <w:cnfStyle w:val="100000000000" w:firstRow="1" w:lastRow="0" w:firstColumn="0" w:lastColumn="0" w:oddVBand="0" w:evenVBand="0" w:oddHBand="0" w:evenHBand="0" w:firstRowFirstColumn="0" w:firstRowLastColumn="0" w:lastRowFirstColumn="0" w:lastRowLastColumn="0"/>
              <w:rPr>
                <w:rFonts w:eastAsia="MS Mincho" w:cstheme="minorHAnsi"/>
                <w:bCs w:val="0"/>
                <w:color w:val="FFFFFF"/>
                <w:sz w:val="20"/>
                <w:szCs w:val="20"/>
              </w:rPr>
            </w:pPr>
            <w:r w:rsidRPr="006B0667">
              <w:rPr>
                <w:rFonts w:eastAsia="MS Mincho" w:cstheme="minorHAnsi"/>
                <w:bCs w:val="0"/>
                <w:color w:val="FFFFFF"/>
                <w:sz w:val="20"/>
                <w:szCs w:val="20"/>
              </w:rPr>
              <w:t xml:space="preserve">Solution Design, Testing, </w:t>
            </w:r>
            <w:r w:rsidR="00F62121">
              <w:rPr>
                <w:rFonts w:eastAsia="MS Mincho" w:cstheme="minorHAnsi"/>
                <w:bCs w:val="0"/>
                <w:color w:val="FFFFFF"/>
                <w:sz w:val="20"/>
                <w:szCs w:val="20"/>
              </w:rPr>
              <w:t xml:space="preserve">&amp; </w:t>
            </w:r>
            <w:r w:rsidRPr="006B0667">
              <w:rPr>
                <w:rFonts w:eastAsia="MS Mincho" w:cstheme="minorHAnsi"/>
                <w:bCs w:val="0"/>
                <w:color w:val="FFFFFF"/>
                <w:sz w:val="20"/>
                <w:szCs w:val="20"/>
              </w:rPr>
              <w:t xml:space="preserve">Operational Readiness </w:t>
            </w:r>
          </w:p>
        </w:tc>
        <w:tc>
          <w:tcPr>
            <w:tcW w:w="1853" w:type="dxa"/>
            <w:shd w:val="clear" w:color="auto" w:fill="154454"/>
          </w:tcPr>
          <w:p w14:paraId="5E875F25" w14:textId="77777777" w:rsidR="00287734" w:rsidRPr="006B0667" w:rsidRDefault="00287734">
            <w:pPr>
              <w:spacing w:before="60" w:after="60"/>
              <w:cnfStyle w:val="100000000000" w:firstRow="1" w:lastRow="0" w:firstColumn="0" w:lastColumn="0" w:oddVBand="0" w:evenVBand="0" w:oddHBand="0" w:evenHBand="0" w:firstRowFirstColumn="0" w:firstRowLastColumn="0" w:lastRowFirstColumn="0" w:lastRowLastColumn="0"/>
              <w:rPr>
                <w:rFonts w:eastAsia="MS Mincho" w:cstheme="minorHAnsi"/>
                <w:color w:val="FFFFFF"/>
                <w:sz w:val="20"/>
                <w:szCs w:val="20"/>
              </w:rPr>
            </w:pPr>
            <w:r w:rsidRPr="006B0667">
              <w:rPr>
                <w:rFonts w:eastAsia="MS Mincho" w:cstheme="minorHAnsi"/>
                <w:color w:val="FFFFFF"/>
                <w:sz w:val="20"/>
                <w:szCs w:val="20"/>
              </w:rPr>
              <w:t>Solution Deployment</w:t>
            </w:r>
          </w:p>
        </w:tc>
        <w:tc>
          <w:tcPr>
            <w:tcW w:w="1853" w:type="dxa"/>
            <w:shd w:val="clear" w:color="auto" w:fill="154454"/>
          </w:tcPr>
          <w:p w14:paraId="0A59F745" w14:textId="77777777" w:rsidR="00287734" w:rsidRPr="006B0667" w:rsidRDefault="00287734">
            <w:pPr>
              <w:spacing w:before="60" w:after="60"/>
              <w:cnfStyle w:val="100000000000" w:firstRow="1" w:lastRow="0" w:firstColumn="0" w:lastColumn="0" w:oddVBand="0" w:evenVBand="0" w:oddHBand="0" w:evenHBand="0" w:firstRowFirstColumn="0" w:firstRowLastColumn="0" w:lastRowFirstColumn="0" w:lastRowLastColumn="0"/>
              <w:rPr>
                <w:rFonts w:eastAsia="MS Mincho" w:cstheme="minorHAnsi"/>
                <w:color w:val="FFFFFF"/>
                <w:sz w:val="20"/>
                <w:szCs w:val="20"/>
              </w:rPr>
            </w:pPr>
            <w:r w:rsidRPr="006B0667">
              <w:rPr>
                <w:rFonts w:eastAsia="MS Mincho" w:cstheme="minorHAnsi"/>
                <w:color w:val="FFFFFF"/>
                <w:sz w:val="20"/>
                <w:szCs w:val="20"/>
              </w:rPr>
              <w:t>Ongoing Operations</w:t>
            </w:r>
          </w:p>
        </w:tc>
      </w:tr>
      <w:tr w:rsidR="00287734" w:rsidRPr="00382A26" w14:paraId="4E2E2145" w14:textId="77777777" w:rsidTr="000D1F11">
        <w:tc>
          <w:tcPr>
            <w:cnfStyle w:val="001000000000" w:firstRow="0" w:lastRow="0" w:firstColumn="1" w:lastColumn="0" w:oddVBand="0" w:evenVBand="0" w:oddHBand="0" w:evenHBand="0" w:firstRowFirstColumn="0" w:firstRowLastColumn="0" w:lastRowFirstColumn="0" w:lastRowLastColumn="0"/>
            <w:tcW w:w="3685" w:type="dxa"/>
            <w:tcBorders>
              <w:top w:val="single" w:sz="4" w:space="0" w:color="auto"/>
              <w:left w:val="single" w:sz="4" w:space="0" w:color="auto"/>
              <w:bottom w:val="single" w:sz="4" w:space="0" w:color="auto"/>
              <w:right w:val="single" w:sz="4" w:space="0" w:color="auto"/>
            </w:tcBorders>
            <w:vAlign w:val="center"/>
          </w:tcPr>
          <w:p w14:paraId="33A3CF8A" w14:textId="77777777" w:rsidR="00287734" w:rsidRPr="006B0667" w:rsidDel="00167FF0" w:rsidRDefault="00287734">
            <w:pPr>
              <w:spacing w:before="60" w:after="60"/>
              <w:rPr>
                <w:rFonts w:eastAsia="MS Mincho" w:cstheme="minorHAnsi"/>
                <w:b w:val="0"/>
                <w:sz w:val="20"/>
                <w:szCs w:val="20"/>
              </w:rPr>
            </w:pPr>
            <w:r w:rsidRPr="006B0667">
              <w:rPr>
                <w:rFonts w:eastAsia="MS Mincho" w:cstheme="minorHAnsi"/>
                <w:b w:val="0"/>
                <w:sz w:val="20"/>
                <w:szCs w:val="20"/>
              </w:rPr>
              <w:t>Account Manager</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2E5DAD90"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5AD82B47"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320124F3"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0F3562A"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100%</w:t>
            </w:r>
          </w:p>
        </w:tc>
        <w:tc>
          <w:tcPr>
            <w:tcW w:w="1853" w:type="dxa"/>
            <w:tcBorders>
              <w:top w:val="single" w:sz="4" w:space="0" w:color="auto"/>
              <w:left w:val="single" w:sz="4" w:space="0" w:color="auto"/>
              <w:bottom w:val="single" w:sz="4" w:space="0" w:color="auto"/>
              <w:right w:val="single" w:sz="4" w:space="0" w:color="auto"/>
            </w:tcBorders>
            <w:vAlign w:val="center"/>
          </w:tcPr>
          <w:p w14:paraId="423D8BEF"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100%</w:t>
            </w:r>
          </w:p>
        </w:tc>
      </w:tr>
      <w:tr w:rsidR="00287734" w:rsidRPr="00382A26" w14:paraId="3AB9670A" w14:textId="77777777" w:rsidTr="000D1F11">
        <w:tc>
          <w:tcPr>
            <w:cnfStyle w:val="001000000000" w:firstRow="0" w:lastRow="0" w:firstColumn="1" w:lastColumn="0" w:oddVBand="0" w:evenVBand="0" w:oddHBand="0" w:evenHBand="0" w:firstRowFirstColumn="0" w:firstRowLastColumn="0" w:lastRowFirstColumn="0" w:lastRowLastColumn="0"/>
            <w:tcW w:w="3685" w:type="dxa"/>
            <w:vAlign w:val="center"/>
          </w:tcPr>
          <w:p w14:paraId="5ABF3EEA" w14:textId="77777777" w:rsidR="00287734" w:rsidRPr="006B0667" w:rsidRDefault="00287734">
            <w:pPr>
              <w:spacing w:before="60" w:after="60"/>
              <w:rPr>
                <w:rFonts w:eastAsia="MS Mincho" w:cstheme="minorHAnsi"/>
                <w:b w:val="0"/>
                <w:bCs w:val="0"/>
                <w:sz w:val="20"/>
                <w:szCs w:val="20"/>
                <w:highlight w:val="yellow"/>
              </w:rPr>
            </w:pPr>
            <w:r w:rsidRPr="006B0667">
              <w:rPr>
                <w:rFonts w:eastAsia="MS Mincho" w:cstheme="minorHAnsi"/>
                <w:b w:val="0"/>
                <w:bCs w:val="0"/>
                <w:sz w:val="20"/>
                <w:szCs w:val="20"/>
              </w:rPr>
              <w:t xml:space="preserve">Business Lead </w:t>
            </w:r>
          </w:p>
        </w:tc>
        <w:tc>
          <w:tcPr>
            <w:tcW w:w="1853" w:type="dxa"/>
            <w:shd w:val="clear" w:color="auto" w:fill="auto"/>
            <w:vAlign w:val="center"/>
          </w:tcPr>
          <w:p w14:paraId="75DD7198"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100%</w:t>
            </w:r>
          </w:p>
        </w:tc>
        <w:tc>
          <w:tcPr>
            <w:tcW w:w="1853" w:type="dxa"/>
            <w:shd w:val="clear" w:color="auto" w:fill="auto"/>
            <w:vAlign w:val="center"/>
          </w:tcPr>
          <w:p w14:paraId="4B5BC536"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100%</w:t>
            </w:r>
          </w:p>
        </w:tc>
        <w:tc>
          <w:tcPr>
            <w:tcW w:w="1853" w:type="dxa"/>
            <w:shd w:val="clear" w:color="auto" w:fill="auto"/>
            <w:vAlign w:val="center"/>
          </w:tcPr>
          <w:p w14:paraId="1AA97F29"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100%</w:t>
            </w:r>
          </w:p>
        </w:tc>
        <w:tc>
          <w:tcPr>
            <w:tcW w:w="1853" w:type="dxa"/>
            <w:shd w:val="clear" w:color="auto" w:fill="auto"/>
            <w:vAlign w:val="center"/>
          </w:tcPr>
          <w:p w14:paraId="738019DD"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100%</w:t>
            </w:r>
          </w:p>
        </w:tc>
        <w:tc>
          <w:tcPr>
            <w:tcW w:w="1853" w:type="dxa"/>
            <w:vAlign w:val="center"/>
          </w:tcPr>
          <w:p w14:paraId="146D288D"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100%</w:t>
            </w:r>
          </w:p>
        </w:tc>
      </w:tr>
      <w:tr w:rsidR="00287734" w:rsidRPr="00382A26" w14:paraId="6056F3B7" w14:textId="77777777" w:rsidTr="000D1F11">
        <w:tc>
          <w:tcPr>
            <w:cnfStyle w:val="001000000000" w:firstRow="0" w:lastRow="0" w:firstColumn="1" w:lastColumn="0" w:oddVBand="0" w:evenVBand="0" w:oddHBand="0" w:evenHBand="0" w:firstRowFirstColumn="0" w:firstRowLastColumn="0" w:lastRowFirstColumn="0" w:lastRowLastColumn="0"/>
            <w:tcW w:w="3685" w:type="dxa"/>
            <w:vAlign w:val="center"/>
          </w:tcPr>
          <w:p w14:paraId="75B2BED9" w14:textId="77777777" w:rsidR="00287734" w:rsidRPr="006B0667" w:rsidRDefault="00287734">
            <w:pPr>
              <w:spacing w:before="60" w:after="60"/>
              <w:rPr>
                <w:rFonts w:cstheme="minorHAnsi"/>
                <w:b w:val="0"/>
                <w:color w:val="00B0F0"/>
                <w:sz w:val="20"/>
                <w:szCs w:val="20"/>
              </w:rPr>
            </w:pPr>
            <w:r w:rsidRPr="006B0667">
              <w:rPr>
                <w:rFonts w:eastAsia="MS Mincho" w:cstheme="minorHAnsi"/>
                <w:b w:val="0"/>
                <w:sz w:val="20"/>
                <w:szCs w:val="20"/>
              </w:rPr>
              <w:t xml:space="preserve">Staff Attorney </w:t>
            </w:r>
          </w:p>
        </w:tc>
        <w:tc>
          <w:tcPr>
            <w:tcW w:w="1853" w:type="dxa"/>
            <w:shd w:val="clear" w:color="auto" w:fill="auto"/>
            <w:vAlign w:val="center"/>
          </w:tcPr>
          <w:p w14:paraId="65509154"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&lt;100%</w:t>
            </w:r>
          </w:p>
        </w:tc>
        <w:tc>
          <w:tcPr>
            <w:tcW w:w="1853" w:type="dxa"/>
            <w:shd w:val="clear" w:color="auto" w:fill="auto"/>
            <w:vAlign w:val="center"/>
          </w:tcPr>
          <w:p w14:paraId="5EE41F27"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&lt;100%</w:t>
            </w:r>
          </w:p>
        </w:tc>
        <w:tc>
          <w:tcPr>
            <w:tcW w:w="1853" w:type="dxa"/>
            <w:shd w:val="clear" w:color="auto" w:fill="auto"/>
            <w:vAlign w:val="center"/>
          </w:tcPr>
          <w:p w14:paraId="708BFAA0"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&lt;100%</w:t>
            </w:r>
          </w:p>
        </w:tc>
        <w:tc>
          <w:tcPr>
            <w:tcW w:w="1853" w:type="dxa"/>
            <w:shd w:val="clear" w:color="auto" w:fill="auto"/>
            <w:vAlign w:val="center"/>
          </w:tcPr>
          <w:p w14:paraId="451AB5B3"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&lt;100%</w:t>
            </w:r>
          </w:p>
        </w:tc>
        <w:tc>
          <w:tcPr>
            <w:tcW w:w="1853" w:type="dxa"/>
            <w:vAlign w:val="center"/>
          </w:tcPr>
          <w:p w14:paraId="2CB96B52"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&lt;100%</w:t>
            </w:r>
          </w:p>
        </w:tc>
      </w:tr>
      <w:tr w:rsidR="00287734" w:rsidRPr="00382A26" w14:paraId="4FB7D62A" w14:textId="77777777" w:rsidTr="000D1F11">
        <w:tc>
          <w:tcPr>
            <w:cnfStyle w:val="001000000000" w:firstRow="0" w:lastRow="0" w:firstColumn="1" w:lastColumn="0" w:oddVBand="0" w:evenVBand="0" w:oddHBand="0" w:evenHBand="0" w:firstRowFirstColumn="0" w:firstRowLastColumn="0" w:lastRowFirstColumn="0" w:lastRowLastColumn="0"/>
            <w:tcW w:w="3685" w:type="dxa"/>
            <w:vAlign w:val="center"/>
          </w:tcPr>
          <w:p w14:paraId="02D0A5E6" w14:textId="77777777" w:rsidR="00287734" w:rsidRPr="006B0667" w:rsidRDefault="00287734">
            <w:pPr>
              <w:spacing w:before="60" w:after="60"/>
              <w:rPr>
                <w:rFonts w:cstheme="minorHAnsi"/>
                <w:b w:val="0"/>
                <w:color w:val="00B0F0"/>
                <w:sz w:val="20"/>
                <w:szCs w:val="20"/>
              </w:rPr>
            </w:pPr>
            <w:r w:rsidRPr="006B0667">
              <w:rPr>
                <w:rFonts w:eastAsia="MS Mincho" w:cstheme="minorHAnsi"/>
                <w:b w:val="0"/>
                <w:sz w:val="20"/>
                <w:szCs w:val="20"/>
              </w:rPr>
              <w:t>Accountant</w:t>
            </w:r>
          </w:p>
        </w:tc>
        <w:tc>
          <w:tcPr>
            <w:tcW w:w="1853" w:type="dxa"/>
            <w:shd w:val="clear" w:color="auto" w:fill="auto"/>
            <w:vAlign w:val="center"/>
          </w:tcPr>
          <w:p w14:paraId="19792A0B"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&lt;100%</w:t>
            </w:r>
          </w:p>
        </w:tc>
        <w:tc>
          <w:tcPr>
            <w:tcW w:w="1853" w:type="dxa"/>
            <w:shd w:val="clear" w:color="auto" w:fill="auto"/>
            <w:vAlign w:val="center"/>
          </w:tcPr>
          <w:p w14:paraId="584EB865"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&lt;100%</w:t>
            </w:r>
          </w:p>
        </w:tc>
        <w:tc>
          <w:tcPr>
            <w:tcW w:w="1853" w:type="dxa"/>
            <w:shd w:val="clear" w:color="auto" w:fill="auto"/>
            <w:vAlign w:val="center"/>
          </w:tcPr>
          <w:p w14:paraId="5F04E7B6"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&lt;100%</w:t>
            </w:r>
          </w:p>
        </w:tc>
        <w:tc>
          <w:tcPr>
            <w:tcW w:w="1853" w:type="dxa"/>
            <w:shd w:val="clear" w:color="auto" w:fill="auto"/>
            <w:vAlign w:val="center"/>
          </w:tcPr>
          <w:p w14:paraId="5A3A15F8"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&lt;100%</w:t>
            </w:r>
          </w:p>
        </w:tc>
        <w:tc>
          <w:tcPr>
            <w:tcW w:w="1853" w:type="dxa"/>
            <w:vAlign w:val="center"/>
          </w:tcPr>
          <w:p w14:paraId="0169B7AB"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&lt;100%</w:t>
            </w:r>
          </w:p>
        </w:tc>
      </w:tr>
      <w:tr w:rsidR="00287734" w:rsidRPr="00382A26" w14:paraId="4C928CF3" w14:textId="77777777" w:rsidTr="000D1F11">
        <w:tc>
          <w:tcPr>
            <w:cnfStyle w:val="001000000000" w:firstRow="0" w:lastRow="0" w:firstColumn="1" w:lastColumn="0" w:oddVBand="0" w:evenVBand="0" w:oddHBand="0" w:evenHBand="0" w:firstRowFirstColumn="0" w:firstRowLastColumn="0" w:lastRowFirstColumn="0" w:lastRowLastColumn="0"/>
            <w:tcW w:w="3685" w:type="dxa"/>
            <w:vAlign w:val="center"/>
          </w:tcPr>
          <w:p w14:paraId="5A9FE831" w14:textId="77777777" w:rsidR="00287734" w:rsidRPr="006B0667" w:rsidRDefault="00287734">
            <w:pPr>
              <w:spacing w:before="60" w:after="60"/>
              <w:rPr>
                <w:rFonts w:eastAsia="MS Mincho" w:cstheme="minorHAnsi"/>
                <w:b w:val="0"/>
                <w:sz w:val="20"/>
                <w:szCs w:val="20"/>
              </w:rPr>
            </w:pPr>
            <w:r w:rsidRPr="006B0667">
              <w:rPr>
                <w:rFonts w:eastAsia="MS Mincho" w:cstheme="minorHAnsi"/>
                <w:b w:val="0"/>
                <w:sz w:val="20"/>
                <w:szCs w:val="20"/>
              </w:rPr>
              <w:t>Certification Lead</w:t>
            </w:r>
          </w:p>
        </w:tc>
        <w:tc>
          <w:tcPr>
            <w:tcW w:w="1853" w:type="dxa"/>
            <w:shd w:val="clear" w:color="auto" w:fill="auto"/>
            <w:vAlign w:val="center"/>
          </w:tcPr>
          <w:p w14:paraId="439B8A6D"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&lt;100%</w:t>
            </w:r>
          </w:p>
        </w:tc>
        <w:tc>
          <w:tcPr>
            <w:tcW w:w="1853" w:type="dxa"/>
            <w:shd w:val="clear" w:color="auto" w:fill="auto"/>
            <w:vAlign w:val="center"/>
          </w:tcPr>
          <w:p w14:paraId="411A3D48"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100%</w:t>
            </w:r>
          </w:p>
        </w:tc>
        <w:tc>
          <w:tcPr>
            <w:tcW w:w="1853" w:type="dxa"/>
            <w:shd w:val="clear" w:color="auto" w:fill="auto"/>
            <w:vAlign w:val="center"/>
          </w:tcPr>
          <w:p w14:paraId="26ADCA26"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100%</w:t>
            </w:r>
          </w:p>
        </w:tc>
        <w:tc>
          <w:tcPr>
            <w:tcW w:w="1853" w:type="dxa"/>
            <w:shd w:val="clear" w:color="auto" w:fill="auto"/>
            <w:vAlign w:val="center"/>
          </w:tcPr>
          <w:p w14:paraId="7430E938"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&lt;100%</w:t>
            </w:r>
          </w:p>
        </w:tc>
        <w:tc>
          <w:tcPr>
            <w:tcW w:w="1853" w:type="dxa"/>
            <w:vAlign w:val="center"/>
          </w:tcPr>
          <w:p w14:paraId="13700C3F"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&lt;100%</w:t>
            </w:r>
          </w:p>
        </w:tc>
      </w:tr>
      <w:tr w:rsidR="00287734" w:rsidRPr="00382A26" w14:paraId="2D5AE31E" w14:textId="77777777" w:rsidTr="000D1F11">
        <w:tc>
          <w:tcPr>
            <w:cnfStyle w:val="001000000000" w:firstRow="0" w:lastRow="0" w:firstColumn="1" w:lastColumn="0" w:oddVBand="0" w:evenVBand="0" w:oddHBand="0" w:evenHBand="0" w:firstRowFirstColumn="0" w:firstRowLastColumn="0" w:lastRowFirstColumn="0" w:lastRowLastColumn="0"/>
            <w:tcW w:w="3685" w:type="dxa"/>
            <w:vAlign w:val="center"/>
          </w:tcPr>
          <w:p w14:paraId="2D362BBB" w14:textId="77777777" w:rsidR="00287734" w:rsidRPr="006B0667" w:rsidRDefault="00287734">
            <w:pPr>
              <w:spacing w:before="60" w:after="60"/>
              <w:rPr>
                <w:rFonts w:eastAsia="MS Mincho" w:cstheme="minorHAnsi"/>
                <w:b w:val="0"/>
                <w:sz w:val="20"/>
                <w:szCs w:val="20"/>
              </w:rPr>
            </w:pPr>
            <w:r w:rsidRPr="006B0667">
              <w:rPr>
                <w:rFonts w:eastAsia="MS Mincho" w:cstheme="minorHAnsi"/>
                <w:b w:val="0"/>
                <w:sz w:val="20"/>
                <w:szCs w:val="20"/>
              </w:rPr>
              <w:t>Information Security Architect/Privacy Data Protection Officer</w:t>
            </w:r>
          </w:p>
        </w:tc>
        <w:tc>
          <w:tcPr>
            <w:tcW w:w="1853" w:type="dxa"/>
            <w:shd w:val="clear" w:color="auto" w:fill="auto"/>
            <w:vAlign w:val="center"/>
          </w:tcPr>
          <w:p w14:paraId="12387C87"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100%</w:t>
            </w:r>
          </w:p>
        </w:tc>
        <w:tc>
          <w:tcPr>
            <w:tcW w:w="1853" w:type="dxa"/>
            <w:shd w:val="clear" w:color="auto" w:fill="auto"/>
            <w:vAlign w:val="center"/>
          </w:tcPr>
          <w:p w14:paraId="1C0E077C"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100%</w:t>
            </w:r>
          </w:p>
        </w:tc>
        <w:tc>
          <w:tcPr>
            <w:tcW w:w="1853" w:type="dxa"/>
            <w:shd w:val="clear" w:color="auto" w:fill="auto"/>
            <w:vAlign w:val="center"/>
          </w:tcPr>
          <w:p w14:paraId="6141DB9D"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100%</w:t>
            </w:r>
          </w:p>
        </w:tc>
        <w:tc>
          <w:tcPr>
            <w:tcW w:w="1853" w:type="dxa"/>
            <w:shd w:val="clear" w:color="auto" w:fill="auto"/>
            <w:vAlign w:val="center"/>
          </w:tcPr>
          <w:p w14:paraId="3692FF63"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100%</w:t>
            </w:r>
          </w:p>
        </w:tc>
        <w:tc>
          <w:tcPr>
            <w:tcW w:w="1853" w:type="dxa"/>
            <w:vAlign w:val="center"/>
          </w:tcPr>
          <w:p w14:paraId="405C3B47"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100%</w:t>
            </w:r>
          </w:p>
        </w:tc>
      </w:tr>
      <w:tr w:rsidR="00287734" w:rsidRPr="00382A26" w14:paraId="27A4CB76" w14:textId="77777777" w:rsidTr="000D1F11">
        <w:tc>
          <w:tcPr>
            <w:cnfStyle w:val="001000000000" w:firstRow="0" w:lastRow="0" w:firstColumn="1" w:lastColumn="0" w:oddVBand="0" w:evenVBand="0" w:oddHBand="0" w:evenHBand="0" w:firstRowFirstColumn="0" w:firstRowLastColumn="0" w:lastRowFirstColumn="0" w:lastRowLastColumn="0"/>
            <w:tcW w:w="3685" w:type="dxa"/>
            <w:vAlign w:val="center"/>
          </w:tcPr>
          <w:p w14:paraId="12C7C4F3" w14:textId="77777777" w:rsidR="00287734" w:rsidRPr="006B0667" w:rsidRDefault="00287734">
            <w:pPr>
              <w:spacing w:before="60" w:after="60"/>
              <w:rPr>
                <w:rFonts w:eastAsia="MS Mincho" w:cstheme="minorHAnsi"/>
                <w:b w:val="0"/>
                <w:sz w:val="20"/>
                <w:szCs w:val="20"/>
              </w:rPr>
            </w:pPr>
            <w:r w:rsidRPr="006B0667">
              <w:rPr>
                <w:rFonts w:eastAsia="MS Mincho" w:cstheme="minorHAnsi"/>
                <w:b w:val="0"/>
                <w:sz w:val="20"/>
                <w:szCs w:val="20"/>
              </w:rPr>
              <w:t xml:space="preserve">Operations Manager  </w:t>
            </w:r>
          </w:p>
        </w:tc>
        <w:tc>
          <w:tcPr>
            <w:tcW w:w="1853" w:type="dxa"/>
            <w:shd w:val="clear" w:color="auto" w:fill="auto"/>
            <w:vAlign w:val="center"/>
          </w:tcPr>
          <w:p w14:paraId="14DB69F5"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100%</w:t>
            </w:r>
          </w:p>
        </w:tc>
        <w:tc>
          <w:tcPr>
            <w:tcW w:w="1853" w:type="dxa"/>
            <w:shd w:val="clear" w:color="auto" w:fill="auto"/>
            <w:vAlign w:val="center"/>
          </w:tcPr>
          <w:p w14:paraId="407CA103"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100%</w:t>
            </w:r>
          </w:p>
        </w:tc>
        <w:tc>
          <w:tcPr>
            <w:tcW w:w="1853" w:type="dxa"/>
            <w:shd w:val="clear" w:color="auto" w:fill="auto"/>
            <w:vAlign w:val="center"/>
          </w:tcPr>
          <w:p w14:paraId="0839D519"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100%</w:t>
            </w:r>
          </w:p>
        </w:tc>
        <w:tc>
          <w:tcPr>
            <w:tcW w:w="1853" w:type="dxa"/>
            <w:shd w:val="clear" w:color="auto" w:fill="auto"/>
            <w:vAlign w:val="center"/>
          </w:tcPr>
          <w:p w14:paraId="2DB0CDDD"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100%</w:t>
            </w:r>
          </w:p>
        </w:tc>
        <w:tc>
          <w:tcPr>
            <w:tcW w:w="1853" w:type="dxa"/>
            <w:vAlign w:val="center"/>
          </w:tcPr>
          <w:p w14:paraId="72D67072"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100%</w:t>
            </w:r>
          </w:p>
        </w:tc>
      </w:tr>
      <w:tr w:rsidR="00287734" w:rsidRPr="00382A26" w14:paraId="6A4B9585" w14:textId="77777777" w:rsidTr="000D1F11">
        <w:tc>
          <w:tcPr>
            <w:cnfStyle w:val="001000000000" w:firstRow="0" w:lastRow="0" w:firstColumn="1" w:lastColumn="0" w:oddVBand="0" w:evenVBand="0" w:oddHBand="0" w:evenHBand="0" w:firstRowFirstColumn="0" w:firstRowLastColumn="0" w:lastRowFirstColumn="0" w:lastRowLastColumn="0"/>
            <w:tcW w:w="3685" w:type="dxa"/>
            <w:vAlign w:val="center"/>
          </w:tcPr>
          <w:p w14:paraId="781E460E" w14:textId="77777777" w:rsidR="00287734" w:rsidRPr="006B0667" w:rsidRDefault="00287734">
            <w:pPr>
              <w:spacing w:before="60" w:after="60"/>
              <w:rPr>
                <w:rFonts w:eastAsia="MS Mincho" w:cstheme="minorHAnsi"/>
                <w:b w:val="0"/>
                <w:sz w:val="20"/>
                <w:szCs w:val="20"/>
              </w:rPr>
            </w:pPr>
            <w:r w:rsidRPr="006B0667">
              <w:rPr>
                <w:rFonts w:eastAsia="MS Mincho" w:cstheme="minorHAnsi"/>
                <w:b w:val="0"/>
                <w:sz w:val="20"/>
                <w:szCs w:val="20"/>
              </w:rPr>
              <w:t xml:space="preserve">Project Manager </w:t>
            </w:r>
          </w:p>
        </w:tc>
        <w:tc>
          <w:tcPr>
            <w:tcW w:w="1853" w:type="dxa"/>
            <w:shd w:val="clear" w:color="auto" w:fill="auto"/>
            <w:vAlign w:val="center"/>
          </w:tcPr>
          <w:p w14:paraId="3C727F45"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100%</w:t>
            </w:r>
          </w:p>
        </w:tc>
        <w:tc>
          <w:tcPr>
            <w:tcW w:w="1853" w:type="dxa"/>
            <w:shd w:val="clear" w:color="auto" w:fill="auto"/>
            <w:vAlign w:val="center"/>
          </w:tcPr>
          <w:p w14:paraId="0F896165"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100%</w:t>
            </w:r>
          </w:p>
        </w:tc>
        <w:tc>
          <w:tcPr>
            <w:tcW w:w="1853" w:type="dxa"/>
            <w:shd w:val="clear" w:color="auto" w:fill="auto"/>
            <w:vAlign w:val="center"/>
          </w:tcPr>
          <w:p w14:paraId="246A25AD"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100%</w:t>
            </w:r>
          </w:p>
        </w:tc>
        <w:tc>
          <w:tcPr>
            <w:tcW w:w="1853" w:type="dxa"/>
            <w:shd w:val="clear" w:color="auto" w:fill="auto"/>
            <w:vAlign w:val="center"/>
          </w:tcPr>
          <w:p w14:paraId="17342A5A"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100%</w:t>
            </w:r>
          </w:p>
        </w:tc>
        <w:tc>
          <w:tcPr>
            <w:tcW w:w="1853" w:type="dxa"/>
            <w:vAlign w:val="center"/>
          </w:tcPr>
          <w:p w14:paraId="474983A1"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&lt;100%</w:t>
            </w:r>
          </w:p>
        </w:tc>
      </w:tr>
      <w:tr w:rsidR="00287734" w:rsidRPr="00382A26" w14:paraId="740D903A" w14:textId="77777777" w:rsidTr="000D1F11">
        <w:tc>
          <w:tcPr>
            <w:cnfStyle w:val="001000000000" w:firstRow="0" w:lastRow="0" w:firstColumn="1" w:lastColumn="0" w:oddVBand="0" w:evenVBand="0" w:oddHBand="0" w:evenHBand="0" w:firstRowFirstColumn="0" w:firstRowLastColumn="0" w:lastRowFirstColumn="0" w:lastRowLastColumn="0"/>
            <w:tcW w:w="3685" w:type="dxa"/>
            <w:vAlign w:val="center"/>
          </w:tcPr>
          <w:p w14:paraId="70B40DF1" w14:textId="77777777" w:rsidR="00287734" w:rsidRPr="006B0667" w:rsidRDefault="00287734">
            <w:pPr>
              <w:spacing w:before="60" w:after="60"/>
              <w:rPr>
                <w:rFonts w:eastAsia="MS Mincho" w:cstheme="minorHAnsi"/>
                <w:b w:val="0"/>
                <w:sz w:val="20"/>
                <w:szCs w:val="20"/>
              </w:rPr>
            </w:pPr>
            <w:r w:rsidRPr="006B0667">
              <w:rPr>
                <w:rFonts w:eastAsia="MS Mincho" w:cstheme="minorHAnsi"/>
                <w:b w:val="0"/>
                <w:sz w:val="20"/>
                <w:szCs w:val="20"/>
              </w:rPr>
              <w:t xml:space="preserve">Technical Manager  </w:t>
            </w:r>
          </w:p>
        </w:tc>
        <w:tc>
          <w:tcPr>
            <w:tcW w:w="1853" w:type="dxa"/>
            <w:shd w:val="clear" w:color="auto" w:fill="auto"/>
            <w:vAlign w:val="center"/>
          </w:tcPr>
          <w:p w14:paraId="4687D5B4"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100%</w:t>
            </w:r>
          </w:p>
        </w:tc>
        <w:tc>
          <w:tcPr>
            <w:tcW w:w="1853" w:type="dxa"/>
            <w:shd w:val="clear" w:color="auto" w:fill="auto"/>
            <w:vAlign w:val="center"/>
          </w:tcPr>
          <w:p w14:paraId="641E3DAB"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100%</w:t>
            </w:r>
          </w:p>
        </w:tc>
        <w:tc>
          <w:tcPr>
            <w:tcW w:w="1853" w:type="dxa"/>
            <w:shd w:val="clear" w:color="auto" w:fill="auto"/>
            <w:vAlign w:val="center"/>
          </w:tcPr>
          <w:p w14:paraId="7730BCCF"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100%</w:t>
            </w:r>
          </w:p>
        </w:tc>
        <w:tc>
          <w:tcPr>
            <w:tcW w:w="1853" w:type="dxa"/>
            <w:shd w:val="clear" w:color="auto" w:fill="auto"/>
            <w:vAlign w:val="center"/>
          </w:tcPr>
          <w:p w14:paraId="23C83C6C"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100%</w:t>
            </w:r>
          </w:p>
        </w:tc>
        <w:tc>
          <w:tcPr>
            <w:tcW w:w="1853" w:type="dxa"/>
            <w:vAlign w:val="center"/>
          </w:tcPr>
          <w:p w14:paraId="53C2D260"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100%</w:t>
            </w:r>
          </w:p>
        </w:tc>
      </w:tr>
      <w:tr w:rsidR="00287734" w:rsidRPr="00382A26" w14:paraId="29922973" w14:textId="77777777" w:rsidTr="000D1F11">
        <w:tc>
          <w:tcPr>
            <w:cnfStyle w:val="001000000000" w:firstRow="0" w:lastRow="0" w:firstColumn="1" w:lastColumn="0" w:oddVBand="0" w:evenVBand="0" w:oddHBand="0" w:evenHBand="0" w:firstRowFirstColumn="0" w:firstRowLastColumn="0" w:lastRowFirstColumn="0" w:lastRowLastColumn="0"/>
            <w:tcW w:w="3685" w:type="dxa"/>
            <w:vAlign w:val="center"/>
          </w:tcPr>
          <w:p w14:paraId="4762FBBA" w14:textId="77777777" w:rsidR="00287734" w:rsidRPr="006B0667" w:rsidRDefault="00287734">
            <w:pPr>
              <w:spacing w:before="60" w:after="60"/>
              <w:rPr>
                <w:rFonts w:eastAsia="MS Mincho" w:cstheme="minorHAnsi"/>
                <w:b w:val="0"/>
                <w:sz w:val="20"/>
                <w:szCs w:val="20"/>
              </w:rPr>
            </w:pPr>
            <w:r w:rsidRPr="006B0667">
              <w:rPr>
                <w:rFonts w:eastAsia="MS Mincho" w:cstheme="minorHAnsi"/>
                <w:b w:val="0"/>
                <w:sz w:val="20"/>
                <w:szCs w:val="20"/>
              </w:rPr>
              <w:t>Testing Manager</w:t>
            </w:r>
          </w:p>
        </w:tc>
        <w:tc>
          <w:tcPr>
            <w:tcW w:w="1853" w:type="dxa"/>
            <w:shd w:val="clear" w:color="auto" w:fill="auto"/>
            <w:vAlign w:val="center"/>
          </w:tcPr>
          <w:p w14:paraId="3B5FF5BF"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100%</w:t>
            </w:r>
          </w:p>
        </w:tc>
        <w:tc>
          <w:tcPr>
            <w:tcW w:w="1853" w:type="dxa"/>
            <w:shd w:val="clear" w:color="auto" w:fill="auto"/>
            <w:vAlign w:val="center"/>
          </w:tcPr>
          <w:p w14:paraId="6B637ECB"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100%</w:t>
            </w:r>
          </w:p>
        </w:tc>
        <w:tc>
          <w:tcPr>
            <w:tcW w:w="1853" w:type="dxa"/>
            <w:shd w:val="clear" w:color="auto" w:fill="auto"/>
            <w:vAlign w:val="center"/>
          </w:tcPr>
          <w:p w14:paraId="63042CDA"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100%</w:t>
            </w:r>
          </w:p>
        </w:tc>
        <w:tc>
          <w:tcPr>
            <w:tcW w:w="1853" w:type="dxa"/>
            <w:shd w:val="clear" w:color="auto" w:fill="auto"/>
            <w:vAlign w:val="center"/>
          </w:tcPr>
          <w:p w14:paraId="323991D2"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100%</w:t>
            </w:r>
          </w:p>
        </w:tc>
        <w:tc>
          <w:tcPr>
            <w:tcW w:w="1853" w:type="dxa"/>
            <w:vAlign w:val="center"/>
          </w:tcPr>
          <w:p w14:paraId="659BEAF8"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&lt;100%</w:t>
            </w:r>
          </w:p>
        </w:tc>
      </w:tr>
      <w:tr w:rsidR="00287734" w:rsidRPr="00382A26" w14:paraId="7A8C0273" w14:textId="77777777" w:rsidTr="000D1F11">
        <w:tc>
          <w:tcPr>
            <w:cnfStyle w:val="001000000000" w:firstRow="0" w:lastRow="0" w:firstColumn="1" w:lastColumn="0" w:oddVBand="0" w:evenVBand="0" w:oddHBand="0" w:evenHBand="0" w:firstRowFirstColumn="0" w:firstRowLastColumn="0" w:lastRowFirstColumn="0" w:lastRowLastColumn="0"/>
            <w:tcW w:w="3685" w:type="dxa"/>
            <w:vAlign w:val="center"/>
          </w:tcPr>
          <w:p w14:paraId="674CF632" w14:textId="77777777" w:rsidR="00287734" w:rsidRPr="006B0667" w:rsidRDefault="00287734">
            <w:pPr>
              <w:spacing w:before="60" w:after="60"/>
              <w:rPr>
                <w:rFonts w:eastAsia="MS Mincho" w:cstheme="minorHAnsi"/>
                <w:b w:val="0"/>
                <w:bCs w:val="0"/>
                <w:sz w:val="20"/>
                <w:szCs w:val="20"/>
              </w:rPr>
            </w:pPr>
            <w:r w:rsidRPr="006B0667">
              <w:rPr>
                <w:rFonts w:eastAsia="MS Mincho" w:cstheme="minorHAnsi"/>
                <w:b w:val="0"/>
                <w:bCs w:val="0"/>
                <w:sz w:val="20"/>
                <w:szCs w:val="20"/>
              </w:rPr>
              <w:t xml:space="preserve">Training Manager </w:t>
            </w:r>
          </w:p>
        </w:tc>
        <w:tc>
          <w:tcPr>
            <w:tcW w:w="1853" w:type="dxa"/>
            <w:shd w:val="clear" w:color="auto" w:fill="auto"/>
            <w:vAlign w:val="center"/>
          </w:tcPr>
          <w:p w14:paraId="0E8DB8B4"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 xml:space="preserve">100% </w:t>
            </w:r>
          </w:p>
        </w:tc>
        <w:tc>
          <w:tcPr>
            <w:tcW w:w="1853" w:type="dxa"/>
            <w:shd w:val="clear" w:color="auto" w:fill="auto"/>
            <w:vAlign w:val="center"/>
          </w:tcPr>
          <w:p w14:paraId="6DF39160"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 xml:space="preserve">100% </w:t>
            </w:r>
          </w:p>
        </w:tc>
        <w:tc>
          <w:tcPr>
            <w:tcW w:w="1853" w:type="dxa"/>
            <w:shd w:val="clear" w:color="auto" w:fill="auto"/>
            <w:vAlign w:val="center"/>
          </w:tcPr>
          <w:p w14:paraId="341D14B9"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 xml:space="preserve">100% </w:t>
            </w:r>
          </w:p>
        </w:tc>
        <w:tc>
          <w:tcPr>
            <w:tcW w:w="1853" w:type="dxa"/>
            <w:shd w:val="clear" w:color="auto" w:fill="auto"/>
            <w:vAlign w:val="center"/>
          </w:tcPr>
          <w:p w14:paraId="5AB0D8FE"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 xml:space="preserve">100% </w:t>
            </w:r>
          </w:p>
        </w:tc>
        <w:tc>
          <w:tcPr>
            <w:tcW w:w="1853" w:type="dxa"/>
            <w:vAlign w:val="center"/>
          </w:tcPr>
          <w:p w14:paraId="4D8175AB" w14:textId="77777777" w:rsidR="00287734" w:rsidRPr="006B0667" w:rsidRDefault="0028773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0667">
              <w:rPr>
                <w:rFonts w:cstheme="minorHAnsi"/>
                <w:sz w:val="20"/>
                <w:szCs w:val="20"/>
              </w:rPr>
              <w:t xml:space="preserve">&lt;100% </w:t>
            </w:r>
          </w:p>
        </w:tc>
      </w:tr>
    </w:tbl>
    <w:p w14:paraId="3F41E908" w14:textId="73055529" w:rsidR="002D3AA6" w:rsidRPr="00CC520D" w:rsidRDefault="0025790D" w:rsidP="004F36C0">
      <w:pPr>
        <w:spacing w:before="160" w:after="60"/>
        <w:jc w:val="both"/>
        <w:rPr>
          <w:i/>
          <w:sz w:val="20"/>
          <w:szCs w:val="20"/>
        </w:rPr>
      </w:pPr>
      <w:r>
        <w:rPr>
          <w:i/>
          <w:sz w:val="20"/>
          <w:szCs w:val="20"/>
        </w:rPr>
        <w:t>Vendors are prohibited from modifying prefilled text on tables throughout the RFP, excluding the designated response areas.</w:t>
      </w:r>
    </w:p>
    <w:p w14:paraId="64E2AEAB" w14:textId="77777777" w:rsidR="002248D6" w:rsidRDefault="002248D6">
      <w:pPr>
        <w:spacing w:before="160"/>
      </w:pPr>
      <w:r>
        <w:br w:type="page"/>
      </w:r>
    </w:p>
    <w:p w14:paraId="25DD2454" w14:textId="33D090DE" w:rsidR="00EE0512" w:rsidRDefault="00265DF1" w:rsidP="004F36C0">
      <w:pPr>
        <w:jc w:val="both"/>
      </w:pPr>
      <w:r w:rsidRPr="0025397F">
        <w:rPr>
          <w:b/>
          <w:bCs/>
        </w:rPr>
        <w:lastRenderedPageBreak/>
        <w:fldChar w:fldCharType="begin"/>
      </w:r>
      <w:r w:rsidRPr="0025397F">
        <w:rPr>
          <w:b/>
          <w:bCs/>
        </w:rPr>
        <w:instrText xml:space="preserve"> REF _Ref188868143 \h </w:instrText>
      </w:r>
      <w:r>
        <w:rPr>
          <w:b/>
          <w:bCs/>
        </w:rPr>
        <w:instrText xml:space="preserve"> \* MERGEFORMAT </w:instrText>
      </w:r>
      <w:r w:rsidRPr="0025397F">
        <w:rPr>
          <w:b/>
          <w:bCs/>
        </w:rPr>
      </w:r>
      <w:r w:rsidRPr="0025397F">
        <w:rPr>
          <w:b/>
          <w:bCs/>
        </w:rPr>
        <w:fldChar w:fldCharType="separate"/>
      </w:r>
      <w:r w:rsidRPr="0025397F">
        <w:rPr>
          <w:b/>
          <w:bCs/>
        </w:rPr>
        <w:t xml:space="preserve">Table </w:t>
      </w:r>
      <w:r w:rsidRPr="0025397F">
        <w:rPr>
          <w:b/>
          <w:bCs/>
          <w:noProof/>
        </w:rPr>
        <w:t>27</w:t>
      </w:r>
      <w:r w:rsidRPr="0025397F">
        <w:rPr>
          <w:b/>
          <w:bCs/>
        </w:rPr>
        <w:t>: Vendor Key Staff Roles and Responsibilities</w:t>
      </w:r>
      <w:r w:rsidRPr="0025397F">
        <w:rPr>
          <w:b/>
          <w:bCs/>
        </w:rPr>
        <w:fldChar w:fldCharType="end"/>
      </w:r>
      <w:r>
        <w:t xml:space="preserve"> </w:t>
      </w:r>
      <w:r w:rsidR="002248D6">
        <w:t xml:space="preserve">below </w:t>
      </w:r>
      <w:r w:rsidR="00716E37">
        <w:t xml:space="preserve">provides the minimum qualifications, experience, and primary responsibilities required for each role. The responsibilities presented are high-level and not to be interpreted as all-inclusive. The vendor may propose additional staff roles to complement the key roles identified. PRMP will consider alternative arrangements if the time staff are present and devoted is sufficient to meet the responsibilities and performance expectations set forth in this RFP. </w:t>
      </w:r>
    </w:p>
    <w:p w14:paraId="106F0A84" w14:textId="6AC662BA" w:rsidR="00716E37" w:rsidRDefault="00716E37" w:rsidP="004F36C0">
      <w:pPr>
        <w:jc w:val="both"/>
      </w:pPr>
      <w:r>
        <w:t>In instances where the vendor proposes alternative staffing arrangements, include a description detailing why, as well as the approach toward helping to ensure the vendor will meet the responsibilities and performance expectations outlined in this RFP</w:t>
      </w:r>
      <w:r w:rsidR="002248D6">
        <w:t>.</w:t>
      </w:r>
    </w:p>
    <w:p w14:paraId="7EA86776" w14:textId="5520794E" w:rsidR="00B639A2" w:rsidRDefault="00B639A2" w:rsidP="00575AE5">
      <w:pPr>
        <w:pStyle w:val="Title-Table"/>
      </w:pPr>
      <w:bookmarkStart w:id="247" w:name="_Ref188868143"/>
      <w:bookmarkStart w:id="248" w:name="_Toc196292966"/>
      <w:r>
        <w:t xml:space="preserve">Table </w:t>
      </w:r>
      <w:r>
        <w:fldChar w:fldCharType="begin"/>
      </w:r>
      <w:r>
        <w:instrText xml:space="preserve"> SEQ Table \* ARABIC </w:instrText>
      </w:r>
      <w:r>
        <w:fldChar w:fldCharType="separate"/>
      </w:r>
      <w:r w:rsidR="003D119D">
        <w:rPr>
          <w:noProof/>
        </w:rPr>
        <w:t>27</w:t>
      </w:r>
      <w:r>
        <w:rPr>
          <w:noProof/>
        </w:rPr>
        <w:fldChar w:fldCharType="end"/>
      </w:r>
      <w:r>
        <w:t xml:space="preserve">: </w:t>
      </w:r>
      <w:r w:rsidRPr="0002243B">
        <w:t>Vendor Key Staff Roles and Responsibilities</w:t>
      </w:r>
      <w:bookmarkEnd w:id="247"/>
      <w:bookmarkEnd w:id="248"/>
    </w:p>
    <w:tbl>
      <w:tblPr>
        <w:tblStyle w:val="ListTable3-Accent14"/>
        <w:tblW w:w="12875" w:type="dxa"/>
        <w:jc w:val="center"/>
        <w:tblLook w:val="04A0" w:firstRow="1" w:lastRow="0" w:firstColumn="1" w:lastColumn="0" w:noHBand="0" w:noVBand="1"/>
      </w:tblPr>
      <w:tblGrid>
        <w:gridCol w:w="1882"/>
        <w:gridCol w:w="4942"/>
        <w:gridCol w:w="6051"/>
      </w:tblGrid>
      <w:tr w:rsidR="00AB63E2" w:rsidRPr="00123911" w14:paraId="7D6FD271" w14:textId="77777777" w:rsidTr="001F7F5C">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0" w:type="dxa"/>
            <w:tcBorders>
              <w:bottom w:val="single" w:sz="4" w:space="0" w:color="auto"/>
            </w:tcBorders>
            <w:shd w:val="clear" w:color="auto" w:fill="154454"/>
          </w:tcPr>
          <w:p w14:paraId="4CFEAAB7" w14:textId="77777777" w:rsidR="00AB63E2" w:rsidRPr="006B0667" w:rsidRDefault="00AB63E2" w:rsidP="007D6877">
            <w:pPr>
              <w:pStyle w:val="Tablebullet1"/>
              <w:numPr>
                <w:ilvl w:val="0"/>
                <w:numId w:val="0"/>
              </w:numPr>
              <w:rPr>
                <w:b w:val="0"/>
                <w:color w:val="auto"/>
              </w:rPr>
            </w:pPr>
            <w:r w:rsidRPr="006B0667">
              <w:t xml:space="preserve">Vendor Role </w:t>
            </w:r>
          </w:p>
        </w:tc>
        <w:tc>
          <w:tcPr>
            <w:tcW w:w="4860" w:type="dxa"/>
            <w:tcBorders>
              <w:bottom w:val="single" w:sz="4" w:space="0" w:color="auto"/>
            </w:tcBorders>
            <w:shd w:val="clear" w:color="auto" w:fill="154454"/>
          </w:tcPr>
          <w:p w14:paraId="60E80B9D" w14:textId="77777777" w:rsidR="00AB63E2" w:rsidRPr="006B0667" w:rsidRDefault="00AB63E2">
            <w:pPr>
              <w:spacing w:before="60" w:after="60"/>
              <w:cnfStyle w:val="100000000000" w:firstRow="1" w:lastRow="0" w:firstColumn="0" w:lastColumn="0" w:oddVBand="0" w:evenVBand="0" w:oddHBand="0" w:evenHBand="0" w:firstRowFirstColumn="0" w:firstRowLastColumn="0" w:lastRowFirstColumn="0" w:lastRowLastColumn="0"/>
              <w:rPr>
                <w:rFonts w:cstheme="minorHAnsi"/>
                <w:b w:val="0"/>
                <w:color w:val="auto"/>
                <w:sz w:val="20"/>
                <w:szCs w:val="20"/>
              </w:rPr>
            </w:pPr>
            <w:r w:rsidRPr="006B0667">
              <w:rPr>
                <w:rFonts w:cstheme="minorHAnsi"/>
                <w:sz w:val="20"/>
                <w:szCs w:val="20"/>
              </w:rPr>
              <w:t xml:space="preserve">Qualifications </w:t>
            </w:r>
          </w:p>
        </w:tc>
        <w:tc>
          <w:tcPr>
            <w:tcW w:w="5950" w:type="dxa"/>
            <w:tcBorders>
              <w:bottom w:val="single" w:sz="4" w:space="0" w:color="auto"/>
            </w:tcBorders>
            <w:shd w:val="clear" w:color="auto" w:fill="154454"/>
          </w:tcPr>
          <w:p w14:paraId="41127DC5" w14:textId="77777777" w:rsidR="00AB63E2" w:rsidRPr="006B0667" w:rsidRDefault="00AB63E2">
            <w:pPr>
              <w:spacing w:before="60" w:after="60"/>
              <w:cnfStyle w:val="100000000000" w:firstRow="1" w:lastRow="0" w:firstColumn="0" w:lastColumn="0" w:oddVBand="0" w:evenVBand="0" w:oddHBand="0" w:evenHBand="0" w:firstRowFirstColumn="0" w:firstRowLastColumn="0" w:lastRowFirstColumn="0" w:lastRowLastColumn="0"/>
              <w:rPr>
                <w:rFonts w:cstheme="minorHAnsi"/>
                <w:b w:val="0"/>
                <w:color w:val="auto"/>
                <w:sz w:val="20"/>
                <w:szCs w:val="20"/>
              </w:rPr>
            </w:pPr>
            <w:r w:rsidRPr="006B0667">
              <w:rPr>
                <w:rFonts w:cstheme="minorHAnsi"/>
                <w:sz w:val="20"/>
                <w:szCs w:val="20"/>
              </w:rPr>
              <w:t xml:space="preserve">Responsibilities </w:t>
            </w:r>
          </w:p>
        </w:tc>
      </w:tr>
      <w:tr w:rsidR="00AB63E2" w:rsidRPr="00123911" w14:paraId="544612E5" w14:textId="77777777" w:rsidTr="001F7F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45E93E20" w14:textId="77777777" w:rsidR="00AB63E2" w:rsidRPr="006B0667" w:rsidRDefault="00AB63E2" w:rsidP="007D6877">
            <w:pPr>
              <w:pStyle w:val="Tablebullet1"/>
              <w:numPr>
                <w:ilvl w:val="0"/>
                <w:numId w:val="0"/>
              </w:numPr>
              <w:rPr>
                <w:b w:val="0"/>
              </w:rPr>
            </w:pPr>
            <w:r w:rsidRPr="006B0667">
              <w:t xml:space="preserve">Account Manager </w:t>
            </w:r>
          </w:p>
        </w:tc>
        <w:tc>
          <w:tcPr>
            <w:tcW w:w="4860" w:type="dxa"/>
            <w:tcBorders>
              <w:top w:val="single" w:sz="4" w:space="0" w:color="auto"/>
              <w:left w:val="single" w:sz="4" w:space="0" w:color="auto"/>
              <w:bottom w:val="single" w:sz="4" w:space="0" w:color="auto"/>
              <w:right w:val="single" w:sz="4" w:space="0" w:color="auto"/>
            </w:tcBorders>
          </w:tcPr>
          <w:p w14:paraId="20011BE2"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 xml:space="preserve">A minimum of eight (8) years of demonstrative experience in project management for a SMA with operations </w:t>
            </w:r>
            <w:proofErr w:type="gramStart"/>
            <w:r w:rsidRPr="006B0667">
              <w:t>similar to</w:t>
            </w:r>
            <w:proofErr w:type="gramEnd"/>
            <w:r w:rsidRPr="006B0667">
              <w:t xml:space="preserve"> PRMP, a large healthcare provider management organization of a similar size, or an organization of comparable size implementing IT projects </w:t>
            </w:r>
          </w:p>
          <w:p w14:paraId="659760CD"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 xml:space="preserve">A minimum of three (3) years of demonstrated experience in project management for implementation of information systems </w:t>
            </w:r>
          </w:p>
          <w:p w14:paraId="7B697F0C"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 xml:space="preserve">A minimum of a bachelor’s degree or a minimum of four (4) years of related experience </w:t>
            </w:r>
          </w:p>
          <w:p w14:paraId="193BE2C0"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 xml:space="preserve">Knowledge of project management standards and best practices, including </w:t>
            </w:r>
            <w:r w:rsidRPr="006B0667">
              <w:rPr>
                <w:i/>
              </w:rPr>
              <w:t>PMBOK</w:t>
            </w:r>
            <w:r w:rsidRPr="006B0667">
              <w:rPr>
                <w:i/>
                <w:iCs/>
                <w:vertAlign w:val="superscript"/>
              </w:rPr>
              <w:t>®</w:t>
            </w:r>
            <w:r w:rsidRPr="006B0667">
              <w:rPr>
                <w:i/>
                <w:iCs/>
              </w:rPr>
              <w:t xml:space="preserve"> Guide</w:t>
            </w:r>
          </w:p>
        </w:tc>
        <w:tc>
          <w:tcPr>
            <w:tcW w:w="5950" w:type="dxa"/>
            <w:tcBorders>
              <w:top w:val="single" w:sz="4" w:space="0" w:color="auto"/>
              <w:left w:val="single" w:sz="4" w:space="0" w:color="auto"/>
              <w:bottom w:val="single" w:sz="4" w:space="0" w:color="auto"/>
              <w:right w:val="single" w:sz="4" w:space="0" w:color="auto"/>
            </w:tcBorders>
          </w:tcPr>
          <w:p w14:paraId="2976AF1A" w14:textId="77777777" w:rsidR="00AB63E2" w:rsidRPr="005B411B" w:rsidRDefault="00AB63E2" w:rsidP="0008567C">
            <w:pPr>
              <w:cnfStyle w:val="000000100000" w:firstRow="0" w:lastRow="0" w:firstColumn="0" w:lastColumn="0" w:oddVBand="0" w:evenVBand="0" w:oddHBand="1" w:evenHBand="0" w:firstRowFirstColumn="0" w:firstRowLastColumn="0" w:lastRowFirstColumn="0" w:lastRowLastColumn="0"/>
              <w:rPr>
                <w:szCs w:val="20"/>
              </w:rPr>
            </w:pPr>
            <w:r w:rsidRPr="0008567C">
              <w:rPr>
                <w:kern w:val="0"/>
                <w:sz w:val="20"/>
                <w:szCs w:val="20"/>
                <w14:ligatures w14:val="none"/>
              </w:rPr>
              <w:t>The Account Manager is expected to be a key staff position throughout the entire contract term. This position is responsible for the overall delivery of the project. This individual serves as a liaison with PRMP during all phases of the contract. Responsibilities include, but are not limited to:</w:t>
            </w:r>
          </w:p>
          <w:p w14:paraId="492839A2"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 xml:space="preserve">Attending in person, upon PRMP request, meetings and hearings of legislative committees and interested governmental bodies, agencies, and officers </w:t>
            </w:r>
          </w:p>
          <w:p w14:paraId="2737D6BE"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Establishing and maintaining a positive client relationship and providing timely and informed responses to implementation, operational, and administrative inquiries that arise</w:t>
            </w:r>
          </w:p>
          <w:p w14:paraId="2435F72A"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Delegating authority when not able to be available</w:t>
            </w:r>
          </w:p>
          <w:p w14:paraId="4557CC51"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 xml:space="preserve">Meeting with PRMP staff or such other person as designated by PRMP regularly to provide oral and written status reports and other information as required </w:t>
            </w:r>
          </w:p>
        </w:tc>
      </w:tr>
      <w:tr w:rsidR="00AB63E2" w:rsidRPr="00123911" w14:paraId="4617A08C" w14:textId="77777777" w:rsidTr="001F7F5C">
        <w:trPr>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1F4FC25F" w14:textId="77777777" w:rsidR="00AB63E2" w:rsidRPr="006B0667" w:rsidRDefault="00AB63E2" w:rsidP="007D6877">
            <w:pPr>
              <w:pStyle w:val="Tablebullet1"/>
              <w:numPr>
                <w:ilvl w:val="0"/>
                <w:numId w:val="0"/>
              </w:numPr>
            </w:pPr>
            <w:r w:rsidRPr="006B0667">
              <w:t xml:space="preserve">Business Lead </w:t>
            </w:r>
          </w:p>
        </w:tc>
        <w:tc>
          <w:tcPr>
            <w:tcW w:w="4860" w:type="dxa"/>
            <w:tcBorders>
              <w:top w:val="single" w:sz="4" w:space="0" w:color="auto"/>
              <w:left w:val="single" w:sz="4" w:space="0" w:color="auto"/>
              <w:bottom w:val="single" w:sz="4" w:space="0" w:color="auto"/>
              <w:right w:val="single" w:sz="4" w:space="0" w:color="auto"/>
            </w:tcBorders>
          </w:tcPr>
          <w:p w14:paraId="51E06E8F" w14:textId="77777777" w:rsidR="00AB63E2" w:rsidRPr="006B0667" w:rsidRDefault="00AB63E2" w:rsidP="007D6877">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6B0667">
              <w:t xml:space="preserve">A minimum of three (3) years of demonstrated experience working within a SMA with operations of a similar size to PRMP or a large healthcare provider management organization </w:t>
            </w:r>
          </w:p>
          <w:p w14:paraId="29FE38B2" w14:textId="77777777" w:rsidR="00AB63E2" w:rsidRPr="006B0667" w:rsidRDefault="00AB63E2" w:rsidP="007D6877">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6B0667">
              <w:t xml:space="preserve">A minimum of three (3) years of demonstrative experience in information systems </w:t>
            </w:r>
            <w:r>
              <w:t>DDI</w:t>
            </w:r>
          </w:p>
          <w:p w14:paraId="18D1C8DA" w14:textId="77777777" w:rsidR="00AB63E2" w:rsidRPr="006B0667" w:rsidRDefault="00AB63E2" w:rsidP="007D6877">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6B0667">
              <w:lastRenderedPageBreak/>
              <w:t xml:space="preserve">A minimum of three (3) years of Medicaid TPL experience applicable to the scope of this RFP </w:t>
            </w:r>
          </w:p>
          <w:p w14:paraId="431311E9" w14:textId="77777777" w:rsidR="00AB63E2" w:rsidRPr="006B0667" w:rsidRDefault="00AB63E2" w:rsidP="007D6877">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6B0667">
              <w:t xml:space="preserve">A minimum of two (2) years of experience managing project controls, including issues, risks, requirements, scope, and schedules </w:t>
            </w:r>
          </w:p>
          <w:p w14:paraId="4DA2F2C2" w14:textId="77777777" w:rsidR="00AB63E2" w:rsidRPr="006B0667" w:rsidRDefault="00AB63E2" w:rsidP="007D6877">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6B0667">
              <w:t xml:space="preserve">A minimum of a bachelor’s degree or a minimum of four (4) years of related experience </w:t>
            </w:r>
          </w:p>
          <w:p w14:paraId="7F47D184" w14:textId="77777777" w:rsidR="00AB63E2" w:rsidRPr="006B0667" w:rsidRDefault="00AB63E2" w:rsidP="007D6877">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6B0667">
              <w:t xml:space="preserve">Knowledge of project management standards and best practices, including the </w:t>
            </w:r>
            <w:r w:rsidRPr="006B0667">
              <w:rPr>
                <w:i/>
              </w:rPr>
              <w:t>PMBOK</w:t>
            </w:r>
            <w:r w:rsidRPr="006B0667">
              <w:rPr>
                <w:i/>
                <w:iCs/>
                <w:vertAlign w:val="superscript"/>
              </w:rPr>
              <w:t>®</w:t>
            </w:r>
            <w:r w:rsidRPr="006B0667">
              <w:rPr>
                <w:i/>
              </w:rPr>
              <w:t xml:space="preserve"> Guide</w:t>
            </w:r>
            <w:r w:rsidRPr="006B0667">
              <w:t xml:space="preserve"> </w:t>
            </w:r>
          </w:p>
        </w:tc>
        <w:tc>
          <w:tcPr>
            <w:tcW w:w="5950" w:type="dxa"/>
            <w:tcBorders>
              <w:top w:val="single" w:sz="4" w:space="0" w:color="auto"/>
              <w:left w:val="single" w:sz="4" w:space="0" w:color="auto"/>
              <w:bottom w:val="single" w:sz="4" w:space="0" w:color="auto"/>
              <w:right w:val="single" w:sz="4" w:space="0" w:color="auto"/>
            </w:tcBorders>
          </w:tcPr>
          <w:p w14:paraId="013DBB61" w14:textId="77777777" w:rsidR="00AB63E2" w:rsidRPr="00EE0512" w:rsidRDefault="00AB63E2" w:rsidP="0008567C">
            <w:pPr>
              <w:pStyle w:val="TableText"/>
              <w:cnfStyle w:val="000000000000" w:firstRow="0" w:lastRow="0" w:firstColumn="0" w:lastColumn="0" w:oddVBand="0" w:evenVBand="0" w:oddHBand="0" w:evenHBand="0" w:firstRowFirstColumn="0" w:firstRowLastColumn="0" w:lastRowFirstColumn="0" w:lastRowLastColumn="0"/>
            </w:pPr>
            <w:r w:rsidRPr="00EE0512">
              <w:lastRenderedPageBreak/>
              <w:t>The Business Lead is expected to be a key staff position throughout the entire contract term. Responsibilities include, but are not limited to:</w:t>
            </w:r>
          </w:p>
          <w:p w14:paraId="384A269F" w14:textId="77777777" w:rsidR="00AB63E2" w:rsidRPr="00EE0512" w:rsidRDefault="00AB63E2" w:rsidP="0008567C">
            <w:pPr>
              <w:pStyle w:val="Tablebullet1"/>
              <w:cnfStyle w:val="000000000000" w:firstRow="0" w:lastRow="0" w:firstColumn="0" w:lastColumn="0" w:oddVBand="0" w:evenVBand="0" w:oddHBand="0" w:evenHBand="0" w:firstRowFirstColumn="0" w:firstRowLastColumn="0" w:lastRowFirstColumn="0" w:lastRowLastColumn="0"/>
            </w:pPr>
            <w:r w:rsidRPr="00EE0512">
              <w:t xml:space="preserve">Serving as a liaison among stakeholders to ensure adherence to the structure, policies, and operations of PRMP </w:t>
            </w:r>
          </w:p>
          <w:p w14:paraId="0FB865F3" w14:textId="77777777" w:rsidR="00AB63E2" w:rsidRPr="00EE0512" w:rsidRDefault="00AB63E2" w:rsidP="0008567C">
            <w:pPr>
              <w:pStyle w:val="Tablebullet1"/>
              <w:cnfStyle w:val="000000000000" w:firstRow="0" w:lastRow="0" w:firstColumn="0" w:lastColumn="0" w:oddVBand="0" w:evenVBand="0" w:oddHBand="0" w:evenHBand="0" w:firstRowFirstColumn="0" w:firstRowLastColumn="0" w:lastRowFirstColumn="0" w:lastRowLastColumn="0"/>
            </w:pPr>
            <w:r w:rsidRPr="00EE0512">
              <w:t>Ensuring requirements are efficiently and effectively addressed by the system</w:t>
            </w:r>
          </w:p>
          <w:p w14:paraId="302BE575" w14:textId="77777777" w:rsidR="00AB63E2" w:rsidRPr="00EE0512" w:rsidRDefault="00AB63E2" w:rsidP="0008567C">
            <w:pPr>
              <w:pStyle w:val="Tablebullet1"/>
              <w:cnfStyle w:val="000000000000" w:firstRow="0" w:lastRow="0" w:firstColumn="0" w:lastColumn="0" w:oddVBand="0" w:evenVBand="0" w:oddHBand="0" w:evenHBand="0" w:firstRowFirstColumn="0" w:firstRowLastColumn="0" w:lastRowFirstColumn="0" w:lastRowLastColumn="0"/>
            </w:pPr>
            <w:r w:rsidRPr="00EE0512">
              <w:lastRenderedPageBreak/>
              <w:t>Coordinating the day-to-day implementation activities and facilitating communication between the business analysts and development and QA teams</w:t>
            </w:r>
          </w:p>
          <w:p w14:paraId="1F0E8C9A" w14:textId="77777777" w:rsidR="00AB63E2" w:rsidRPr="00EE0512" w:rsidRDefault="00AB63E2" w:rsidP="0008567C">
            <w:pPr>
              <w:pStyle w:val="Tablebullet1"/>
              <w:cnfStyle w:val="000000000000" w:firstRow="0" w:lastRow="0" w:firstColumn="0" w:lastColumn="0" w:oddVBand="0" w:evenVBand="0" w:oddHBand="0" w:evenHBand="0" w:firstRowFirstColumn="0" w:firstRowLastColumn="0" w:lastRowFirstColumn="0" w:lastRowLastColumn="0"/>
            </w:pPr>
            <w:r w:rsidRPr="00EE0512">
              <w:t>Managing business analysis resources, assigning tasks, overseeing work products and their completion, monitoring the schedule, and ensuring resources are utilized efficiently and effectively</w:t>
            </w:r>
          </w:p>
          <w:p w14:paraId="0C34B449" w14:textId="77777777" w:rsidR="00AB63E2" w:rsidRPr="00EE0512" w:rsidRDefault="00AB63E2" w:rsidP="0008567C">
            <w:pPr>
              <w:pStyle w:val="Tablebullet1"/>
              <w:cnfStyle w:val="000000000000" w:firstRow="0" w:lastRow="0" w:firstColumn="0" w:lastColumn="0" w:oddVBand="0" w:evenVBand="0" w:oddHBand="0" w:evenHBand="0" w:firstRowFirstColumn="0" w:firstRowLastColumn="0" w:lastRowFirstColumn="0" w:lastRowLastColumn="0"/>
            </w:pPr>
            <w:r w:rsidRPr="00EE0512">
              <w:t>Providing expert guidance ensuring that the policy and business rules defined by PRMP are correctly implemented in the vendor’s system</w:t>
            </w:r>
          </w:p>
          <w:p w14:paraId="5CF4FACE" w14:textId="77777777" w:rsidR="00AB63E2" w:rsidRPr="00EE0512" w:rsidRDefault="00AB63E2" w:rsidP="0008567C">
            <w:pPr>
              <w:pStyle w:val="Tablebullet1"/>
              <w:cnfStyle w:val="000000000000" w:firstRow="0" w:lastRow="0" w:firstColumn="0" w:lastColumn="0" w:oddVBand="0" w:evenVBand="0" w:oddHBand="0" w:evenHBand="0" w:firstRowFirstColumn="0" w:firstRowLastColumn="0" w:lastRowFirstColumn="0" w:lastRowLastColumn="0"/>
            </w:pPr>
            <w:r w:rsidRPr="00EE0512">
              <w:t xml:space="preserve">Serving as the senior business expert with a strong understanding of the vendor’s business application </w:t>
            </w:r>
          </w:p>
          <w:p w14:paraId="3D46AA12" w14:textId="77777777" w:rsidR="00AB63E2" w:rsidRPr="00EE0512" w:rsidRDefault="00AB63E2" w:rsidP="0008567C">
            <w:pPr>
              <w:pStyle w:val="Tablebullet1"/>
              <w:cnfStyle w:val="000000000000" w:firstRow="0" w:lastRow="0" w:firstColumn="0" w:lastColumn="0" w:oddVBand="0" w:evenVBand="0" w:oddHBand="0" w:evenHBand="0" w:firstRowFirstColumn="0" w:firstRowLastColumn="0" w:lastRowFirstColumn="0" w:lastRowLastColumn="0"/>
            </w:pPr>
            <w:r w:rsidRPr="00EE0512">
              <w:t>Ensuring requirements and reporting needs, including those that exceed the standard reporting package, are addressed</w:t>
            </w:r>
          </w:p>
          <w:p w14:paraId="5AF74A55" w14:textId="77777777" w:rsidR="00AB63E2" w:rsidRPr="00EE0512" w:rsidRDefault="00AB63E2" w:rsidP="0008567C">
            <w:pPr>
              <w:pStyle w:val="Tablebullet1"/>
              <w:cnfStyle w:val="000000000000" w:firstRow="0" w:lastRow="0" w:firstColumn="0" w:lastColumn="0" w:oddVBand="0" w:evenVBand="0" w:oddHBand="0" w:evenHBand="0" w:firstRowFirstColumn="0" w:firstRowLastColumn="0" w:lastRowFirstColumn="0" w:lastRowLastColumn="0"/>
            </w:pPr>
            <w:r w:rsidRPr="00EE0512">
              <w:t xml:space="preserve">Providing ad hoc reporting, as requested by the PRMP </w:t>
            </w:r>
          </w:p>
          <w:p w14:paraId="5BEB77E4" w14:textId="77777777" w:rsidR="00AB63E2" w:rsidRPr="00EE0512" w:rsidRDefault="00AB63E2" w:rsidP="0008567C">
            <w:pPr>
              <w:pStyle w:val="Tablebullet1"/>
              <w:cnfStyle w:val="000000000000" w:firstRow="0" w:lastRow="0" w:firstColumn="0" w:lastColumn="0" w:oddVBand="0" w:evenVBand="0" w:oddHBand="0" w:evenHBand="0" w:firstRowFirstColumn="0" w:firstRowLastColumn="0" w:lastRowFirstColumn="0" w:lastRowLastColumn="0"/>
            </w:pPr>
            <w:r w:rsidRPr="00EE0512">
              <w:t>Managing the processes and procedures associated with system change orders</w:t>
            </w:r>
          </w:p>
          <w:p w14:paraId="73635DEF" w14:textId="77777777" w:rsidR="00AB63E2" w:rsidRPr="00EE0512" w:rsidRDefault="00AB63E2" w:rsidP="0008567C">
            <w:pPr>
              <w:pStyle w:val="Tablebullet1"/>
              <w:cnfStyle w:val="000000000000" w:firstRow="0" w:lastRow="0" w:firstColumn="0" w:lastColumn="0" w:oddVBand="0" w:evenVBand="0" w:oddHBand="0" w:evenHBand="0" w:firstRowFirstColumn="0" w:firstRowLastColumn="0" w:lastRowFirstColumn="0" w:lastRowLastColumn="0"/>
            </w:pPr>
            <w:r w:rsidRPr="00EE0512">
              <w:t xml:space="preserve">Managing the OTM </w:t>
            </w:r>
          </w:p>
        </w:tc>
      </w:tr>
      <w:tr w:rsidR="00AB63E2" w:rsidRPr="00123911" w14:paraId="742151FD" w14:textId="77777777" w:rsidTr="001F7F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1376E51E" w14:textId="77777777" w:rsidR="00AB63E2" w:rsidRPr="006B0667" w:rsidRDefault="00AB63E2" w:rsidP="007D6877">
            <w:pPr>
              <w:pStyle w:val="Tablebullet1"/>
              <w:numPr>
                <w:ilvl w:val="0"/>
                <w:numId w:val="0"/>
              </w:numPr>
              <w:rPr>
                <w:b w:val="0"/>
              </w:rPr>
            </w:pPr>
            <w:r w:rsidRPr="006B0667">
              <w:lastRenderedPageBreak/>
              <w:t xml:space="preserve">Staff Attorney </w:t>
            </w:r>
          </w:p>
        </w:tc>
        <w:tc>
          <w:tcPr>
            <w:tcW w:w="4860" w:type="dxa"/>
            <w:tcBorders>
              <w:top w:val="single" w:sz="4" w:space="0" w:color="auto"/>
              <w:left w:val="single" w:sz="4" w:space="0" w:color="auto"/>
              <w:bottom w:val="single" w:sz="4" w:space="0" w:color="auto"/>
              <w:right w:val="single" w:sz="4" w:space="0" w:color="auto"/>
            </w:tcBorders>
          </w:tcPr>
          <w:p w14:paraId="53406399"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 xml:space="preserve">Minimum of two (2) years of professional legal experience in healthcare, personal injury, or litigation </w:t>
            </w:r>
          </w:p>
          <w:p w14:paraId="6839CB28"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 xml:space="preserve">Minimum graduate from a law school accredited by the American Bar Association (ABA) or the Puerto Rico Supreme Court </w:t>
            </w:r>
          </w:p>
          <w:p w14:paraId="0C33B0ED"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 xml:space="preserve">Standing member of the Puerto Rico Bar Association </w:t>
            </w:r>
          </w:p>
          <w:p w14:paraId="36171D16"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Licensed and in good standing with the State Bar Association</w:t>
            </w:r>
          </w:p>
        </w:tc>
        <w:tc>
          <w:tcPr>
            <w:tcW w:w="5950" w:type="dxa"/>
            <w:tcBorders>
              <w:top w:val="single" w:sz="4" w:space="0" w:color="auto"/>
              <w:left w:val="single" w:sz="4" w:space="0" w:color="auto"/>
              <w:bottom w:val="single" w:sz="4" w:space="0" w:color="auto"/>
              <w:right w:val="single" w:sz="4" w:space="0" w:color="auto"/>
            </w:tcBorders>
          </w:tcPr>
          <w:p w14:paraId="2FC3962E" w14:textId="77777777" w:rsidR="00AB63E2" w:rsidRPr="006B0667" w:rsidRDefault="00AB63E2" w:rsidP="0008567C">
            <w:pPr>
              <w:pStyle w:val="TableText"/>
              <w:cnfStyle w:val="000000100000" w:firstRow="0" w:lastRow="0" w:firstColumn="0" w:lastColumn="0" w:oddVBand="0" w:evenVBand="0" w:oddHBand="1" w:evenHBand="0" w:firstRowFirstColumn="0" w:firstRowLastColumn="0" w:lastRowFirstColumn="0" w:lastRowLastColumn="0"/>
            </w:pPr>
            <w:r w:rsidRPr="006B0667">
              <w:t xml:space="preserve">The Staff Attorney is a key position that will play a limited role throughout the TPL project life </w:t>
            </w:r>
            <w:r w:rsidRPr="006B0667" w:rsidDel="00764C80">
              <w:t>cycle</w:t>
            </w:r>
            <w:r w:rsidRPr="006B0667">
              <w:t xml:space="preserve"> and subsequent operations. Responsibilities include, but are not limited to: </w:t>
            </w:r>
          </w:p>
          <w:p w14:paraId="7D653D98"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 xml:space="preserve">Providing subject matter expertise to both PRMP and the vendor’s staff on a variety of topics related to Medicaid and TPL issues and the administration of TPL functions </w:t>
            </w:r>
          </w:p>
          <w:p w14:paraId="2FF8FD16"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Reviewing proposed statutory change</w:t>
            </w:r>
            <w:r>
              <w:t>s</w:t>
            </w:r>
            <w:r w:rsidRPr="006B0667">
              <w:t xml:space="preserve"> and making recommendations for </w:t>
            </w:r>
            <w:r>
              <w:t>contract</w:t>
            </w:r>
            <w:r w:rsidRPr="006B0667">
              <w:t xml:space="preserve"> </w:t>
            </w:r>
            <w:r>
              <w:t>modification(s) specific to the described</w:t>
            </w:r>
            <w:r w:rsidRPr="006B0667">
              <w:t xml:space="preserve"> changes/updates</w:t>
            </w:r>
          </w:p>
          <w:p w14:paraId="7E11FB0C"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 xml:space="preserve">Developing written communication/correspondence regarding Medicaid members, and opposing counsel, state agencies, and court officials for agency approval </w:t>
            </w:r>
          </w:p>
          <w:p w14:paraId="12D8F532"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lastRenderedPageBreak/>
              <w:t>Providing advanced legal research, interpretation, and application of federal, state, and/or local laws in accordance with TPL</w:t>
            </w:r>
          </w:p>
          <w:p w14:paraId="28434021"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 xml:space="preserve">Attending professional meetings, and conferences in accordance with TPL </w:t>
            </w:r>
          </w:p>
          <w:p w14:paraId="36FFF7F9"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Maintaining knowledge of current trends and developments related to Medicaid and any impact on TPL</w:t>
            </w:r>
          </w:p>
          <w:p w14:paraId="14D8D7F6"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Staying abreast of legal issues and developments in the healthcare industry</w:t>
            </w:r>
          </w:p>
          <w:p w14:paraId="5DE1BD4D"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 xml:space="preserve">Completing any other related TPL tasks as requested by management or PRMP </w:t>
            </w:r>
          </w:p>
          <w:p w14:paraId="38281102" w14:textId="7EAC5D1C" w:rsidR="00AB63E2" w:rsidRPr="006B0667" w:rsidRDefault="00C73E1F" w:rsidP="00901FEB">
            <w:pPr>
              <w:pStyle w:val="TableText"/>
              <w:cnfStyle w:val="000000100000" w:firstRow="0" w:lastRow="0" w:firstColumn="0" w:lastColumn="0" w:oddVBand="0" w:evenVBand="0" w:oddHBand="1" w:evenHBand="0" w:firstRowFirstColumn="0" w:firstRowLastColumn="0" w:lastRowFirstColumn="0" w:lastRowLastColumn="0"/>
            </w:pPr>
            <w:r w:rsidRPr="00901FEB">
              <w:rPr>
                <w:u w:val="single"/>
              </w:rPr>
              <w:t>NOTE</w:t>
            </w:r>
            <w:r>
              <w:t xml:space="preserve">: </w:t>
            </w:r>
            <w:r w:rsidR="00AB63E2" w:rsidRPr="006B0667">
              <w:t xml:space="preserve">The vendor’s Staff Attorney is </w:t>
            </w:r>
            <w:r w:rsidR="00AB63E2" w:rsidRPr="00901FEB">
              <w:rPr>
                <w:u w:val="single"/>
              </w:rPr>
              <w:t xml:space="preserve">not </w:t>
            </w:r>
            <w:r w:rsidR="00AB63E2" w:rsidRPr="006B0667">
              <w:t>expected to provide legal advice to or on behalf of PRMP nor serve as a legal representative for PRMP</w:t>
            </w:r>
            <w:r>
              <w:t>.</w:t>
            </w:r>
          </w:p>
        </w:tc>
      </w:tr>
      <w:tr w:rsidR="00AB63E2" w:rsidRPr="00123911" w14:paraId="51CE7776" w14:textId="77777777" w:rsidTr="001F7F5C">
        <w:trPr>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3D535610" w14:textId="7AE11D82" w:rsidR="00AB63E2" w:rsidRPr="006B0667" w:rsidRDefault="00AB63E2" w:rsidP="007D6877">
            <w:pPr>
              <w:pStyle w:val="Tablebullet1"/>
              <w:numPr>
                <w:ilvl w:val="0"/>
                <w:numId w:val="0"/>
              </w:numPr>
            </w:pPr>
            <w:r w:rsidRPr="006B0667">
              <w:lastRenderedPageBreak/>
              <w:t>Accountant</w:t>
            </w:r>
          </w:p>
        </w:tc>
        <w:tc>
          <w:tcPr>
            <w:tcW w:w="4860" w:type="dxa"/>
            <w:tcBorders>
              <w:top w:val="single" w:sz="4" w:space="0" w:color="auto"/>
              <w:left w:val="single" w:sz="4" w:space="0" w:color="auto"/>
              <w:bottom w:val="single" w:sz="4" w:space="0" w:color="auto"/>
              <w:right w:val="single" w:sz="4" w:space="0" w:color="auto"/>
            </w:tcBorders>
          </w:tcPr>
          <w:p w14:paraId="41198718" w14:textId="77777777" w:rsidR="00AB63E2" w:rsidRPr="006B0667" w:rsidRDefault="00AB63E2" w:rsidP="007D6877">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6B0667">
              <w:t>Minimum of three (3) years of accounting experience within the Medicaid, healthcare, or insurance industry</w:t>
            </w:r>
          </w:p>
          <w:p w14:paraId="0B60710C" w14:textId="77777777" w:rsidR="00AB63E2" w:rsidRPr="006B0667" w:rsidRDefault="00AB63E2" w:rsidP="007D6877">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6B0667">
              <w:t>Minimum of two (2) years of professional experience conducting comprehensive financial audits</w:t>
            </w:r>
          </w:p>
          <w:p w14:paraId="0DDD9E39" w14:textId="77777777" w:rsidR="00AB63E2" w:rsidRPr="006B0667" w:rsidRDefault="00AB63E2" w:rsidP="007D6877">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6B0667">
              <w:t xml:space="preserve">Minimum of a bachelor’s degree in accounting or finance </w:t>
            </w:r>
          </w:p>
          <w:p w14:paraId="0A0BA16A" w14:textId="77777777" w:rsidR="00AB63E2" w:rsidRPr="006B0667" w:rsidRDefault="00AB63E2" w:rsidP="007D6877">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6B0667">
              <w:t>Preferred Certified Public Accountant (CPA) or Certified Management Accountant (CMA)</w:t>
            </w:r>
          </w:p>
          <w:p w14:paraId="7B3C1587" w14:textId="77777777" w:rsidR="00AB63E2" w:rsidRPr="006B0667" w:rsidRDefault="00AB63E2" w:rsidP="007D6877">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6B0667">
              <w:t>Licensed by the Puerto Rico Board of Accountancy</w:t>
            </w:r>
          </w:p>
          <w:p w14:paraId="4B12DAD2" w14:textId="77777777" w:rsidR="00AB63E2" w:rsidRPr="006B0667" w:rsidRDefault="00AB63E2" w:rsidP="007D6877">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6B0667">
              <w:t>Demonstrated knowledge of TPL recovery, including the identification and recovery of payments from third-party insurers, Medicare, or other sources</w:t>
            </w:r>
          </w:p>
        </w:tc>
        <w:tc>
          <w:tcPr>
            <w:tcW w:w="5950" w:type="dxa"/>
            <w:tcBorders>
              <w:top w:val="single" w:sz="4" w:space="0" w:color="auto"/>
              <w:left w:val="single" w:sz="4" w:space="0" w:color="auto"/>
              <w:bottom w:val="single" w:sz="4" w:space="0" w:color="auto"/>
              <w:right w:val="single" w:sz="4" w:space="0" w:color="auto"/>
            </w:tcBorders>
          </w:tcPr>
          <w:p w14:paraId="2D619104" w14:textId="77777777" w:rsidR="00AB63E2" w:rsidRDefault="00AB63E2" w:rsidP="00EE0512">
            <w:pPr>
              <w:pStyle w:val="Tablebullet1"/>
              <w:numPr>
                <w:ilvl w:val="0"/>
                <w:numId w:val="0"/>
              </w:numPr>
              <w:spacing w:line="276" w:lineRule="auto"/>
              <w:cnfStyle w:val="000000000000" w:firstRow="0" w:lastRow="0" w:firstColumn="0" w:lastColumn="0" w:oddVBand="0" w:evenVBand="0" w:oddHBand="0" w:evenHBand="0" w:firstRowFirstColumn="0" w:firstRowLastColumn="0" w:lastRowFirstColumn="0" w:lastRowLastColumn="0"/>
            </w:pPr>
            <w:r w:rsidRPr="006B0667">
              <w:t xml:space="preserve">The Accountant is a key position that will play a limited role throughout the TPL project life </w:t>
            </w:r>
            <w:r w:rsidRPr="006B0667" w:rsidDel="00764C80">
              <w:t>cycle</w:t>
            </w:r>
            <w:r w:rsidRPr="006B0667">
              <w:t xml:space="preserve"> and subsequent operations. The Accountant helps ensure that the Medicaid TPL program operates efficiently by properly recovering costs from liable third parties and helping maintain the financial integrity of the program. Responsibilities include, but are not limited to:</w:t>
            </w:r>
          </w:p>
          <w:p w14:paraId="1305216B" w14:textId="77777777" w:rsidR="00AB63E2" w:rsidRPr="006B0667" w:rsidRDefault="00AB63E2" w:rsidP="007D6877">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6B0667">
              <w:t xml:space="preserve">Conducting comprehensive financial audits on all trust, accounting, and financial documents submitted to PRMP </w:t>
            </w:r>
          </w:p>
          <w:p w14:paraId="46DFCCFA" w14:textId="77777777" w:rsidR="00AB63E2" w:rsidRPr="006B0667" w:rsidRDefault="00AB63E2" w:rsidP="007D6877">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6B0667">
              <w:t xml:space="preserve">Performing analytical procedures and analysis to detect unusual financial statement relationships and provide ad hoc and scheduled reports as requested by PRMP </w:t>
            </w:r>
          </w:p>
          <w:p w14:paraId="12C77B20" w14:textId="77777777" w:rsidR="00AB63E2" w:rsidRPr="006B0667" w:rsidRDefault="00AB63E2" w:rsidP="007D6877">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6B0667">
              <w:t>Ensuring financial compliance with federal and state TPL guidelines as well as agreed-upon PRMP procedures</w:t>
            </w:r>
          </w:p>
          <w:p w14:paraId="09CB281C" w14:textId="77777777" w:rsidR="00AB63E2" w:rsidRPr="006B0667" w:rsidRDefault="00AB63E2" w:rsidP="007D6877">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6B0667">
              <w:t>The vendor’s Accountant role is limited to only those activities related to the TPL contract and is not expected to provide accounting or other financial services to or on behalf of PRMP</w:t>
            </w:r>
          </w:p>
        </w:tc>
      </w:tr>
      <w:tr w:rsidR="00AB63E2" w:rsidRPr="00123911" w14:paraId="4FAEF498" w14:textId="77777777" w:rsidTr="001F7F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78C9DA08" w14:textId="77777777" w:rsidR="00AB63E2" w:rsidRPr="006B0667" w:rsidRDefault="00AB63E2" w:rsidP="007D6877">
            <w:pPr>
              <w:pStyle w:val="Tablebullet1"/>
              <w:numPr>
                <w:ilvl w:val="0"/>
                <w:numId w:val="0"/>
              </w:numPr>
              <w:rPr>
                <w:b w:val="0"/>
              </w:rPr>
            </w:pPr>
            <w:r w:rsidRPr="006B0667">
              <w:lastRenderedPageBreak/>
              <w:t>Certification Lead</w:t>
            </w:r>
          </w:p>
        </w:tc>
        <w:tc>
          <w:tcPr>
            <w:tcW w:w="4860" w:type="dxa"/>
            <w:tcBorders>
              <w:top w:val="single" w:sz="4" w:space="0" w:color="auto"/>
              <w:left w:val="single" w:sz="4" w:space="0" w:color="auto"/>
              <w:bottom w:val="single" w:sz="4" w:space="0" w:color="auto"/>
              <w:right w:val="single" w:sz="4" w:space="0" w:color="auto"/>
            </w:tcBorders>
          </w:tcPr>
          <w:p w14:paraId="72BE61E2"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 xml:space="preserve">Minimum of three (3) years of experience certifying systems against industry standards for projects similar in size and scope to the services PRMP has requested </w:t>
            </w:r>
          </w:p>
          <w:p w14:paraId="0CBE1A68"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 xml:space="preserve">In-depth understanding of the most current CMS SMC life </w:t>
            </w:r>
            <w:r w:rsidRPr="006B0667" w:rsidDel="00764C80">
              <w:t>cycle</w:t>
            </w:r>
            <w:r w:rsidRPr="006B0667">
              <w:t xml:space="preserve"> required to validate the system </w:t>
            </w:r>
          </w:p>
          <w:p w14:paraId="7407D2A2"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 xml:space="preserve">Knowledge of project management standards and best practices, including the </w:t>
            </w:r>
            <w:r w:rsidRPr="006B0667">
              <w:rPr>
                <w:i/>
              </w:rPr>
              <w:t>PMBOK</w:t>
            </w:r>
            <w:r w:rsidRPr="006B0667">
              <w:rPr>
                <w:i/>
                <w:iCs/>
                <w:vertAlign w:val="superscript"/>
              </w:rPr>
              <w:t>®</w:t>
            </w:r>
            <w:r w:rsidRPr="006B0667">
              <w:rPr>
                <w:i/>
                <w:iCs/>
              </w:rPr>
              <w:t xml:space="preserve"> Guide</w:t>
            </w:r>
          </w:p>
        </w:tc>
        <w:tc>
          <w:tcPr>
            <w:tcW w:w="5950" w:type="dxa"/>
            <w:tcBorders>
              <w:top w:val="single" w:sz="4" w:space="0" w:color="auto"/>
              <w:left w:val="single" w:sz="4" w:space="0" w:color="auto"/>
              <w:bottom w:val="single" w:sz="4" w:space="0" w:color="auto"/>
              <w:right w:val="single" w:sz="4" w:space="0" w:color="auto"/>
            </w:tcBorders>
          </w:tcPr>
          <w:p w14:paraId="6B287C4C" w14:textId="77777777" w:rsidR="00AB63E2" w:rsidRPr="006B0667" w:rsidRDefault="00AB63E2" w:rsidP="0008567C">
            <w:pPr>
              <w:pStyle w:val="Tablebullet1"/>
              <w:numPr>
                <w:ilvl w:val="0"/>
                <w:numId w:val="0"/>
              </w:numPr>
              <w:spacing w:line="276" w:lineRule="auto"/>
              <w:cnfStyle w:val="000000100000" w:firstRow="0" w:lastRow="0" w:firstColumn="0" w:lastColumn="0" w:oddVBand="0" w:evenVBand="0" w:oddHBand="1" w:evenHBand="0" w:firstRowFirstColumn="0" w:firstRowLastColumn="0" w:lastRowFirstColumn="0" w:lastRowLastColumn="0"/>
            </w:pPr>
            <w:r w:rsidRPr="006B0667">
              <w:t xml:space="preserve">The Certification Lead is expected to be a key staff position throughout the entire contract term. The Certification Lead is responsible for ensuring the solution meets all SMC requirements for the successful CMS certification of the TPL solution. Responsibilities include, but are not limited to: </w:t>
            </w:r>
          </w:p>
          <w:p w14:paraId="0B355BBC"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Leading the vendor’s project team and PRMP through all phases of the SMC process, including planning, execution, documentation, and final submission</w:t>
            </w:r>
          </w:p>
          <w:p w14:paraId="190CF2F9"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Ensuring the system complies with all relevant CMS certification standards and modular requirements, including functional and non-functional requirements</w:t>
            </w:r>
          </w:p>
          <w:p w14:paraId="20D1EC5D"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Serving as the primary point of contact between the project team and CMS by facilitating communication and addressing CMS inquiries, and seeking clarification where needed</w:t>
            </w:r>
          </w:p>
          <w:p w14:paraId="30655E37"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Working closely with project managers, business analysts, solution architects, and developers to ensure system modules meet CMS standards for final certification of the TPL solution</w:t>
            </w:r>
          </w:p>
          <w:p w14:paraId="3BDC20D3"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Engaging with PRMP leadership to report certification progress to state Medicaid officials and other key stakeholders, providing updates on milestones, issues, and risks</w:t>
            </w:r>
          </w:p>
          <w:p w14:paraId="06E40504"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Overseeing the creation and delivery of all required certification artifacts and key performance evidence, including the modular certification checklist, testing plans, security documents, and other outcome-based evidence packages</w:t>
            </w:r>
          </w:p>
          <w:p w14:paraId="74A10D11"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Ensuring all artifacts and deliverables align with CMS</w:t>
            </w:r>
            <w:r>
              <w:t>’</w:t>
            </w:r>
            <w:r w:rsidRPr="006B0667">
              <w:t xml:space="preserve"> modular certification guidelines and expectations before submission</w:t>
            </w:r>
          </w:p>
          <w:p w14:paraId="617F423B"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Collaborating with the project team to address any deficiencies or gaps identified by CMS in the submitted documentation</w:t>
            </w:r>
          </w:p>
          <w:p w14:paraId="6A1CB16A"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lastRenderedPageBreak/>
              <w:t>Working with the Testing Manager to assist with overseeing the testing process for the TPL module to ensure the new solution meets CMS guidelines on security, interoperability, scalability, and performance</w:t>
            </w:r>
          </w:p>
          <w:p w14:paraId="69CF237F"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 xml:space="preserve">Tracking KPIs related to the TPL solution certification process and maintaining progress dashboards </w:t>
            </w:r>
          </w:p>
          <w:p w14:paraId="4A919FDE"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Ensuring all post-certification tasks, such as system enhancements and future updates, are appropriately documented and aligned with ongoing CMS compliance requirements</w:t>
            </w:r>
          </w:p>
        </w:tc>
      </w:tr>
      <w:tr w:rsidR="00AB63E2" w:rsidRPr="00123911" w14:paraId="54C516AC" w14:textId="77777777" w:rsidTr="001F7F5C">
        <w:trPr>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05EA491C" w14:textId="77777777" w:rsidR="00AB63E2" w:rsidRPr="006B0667" w:rsidRDefault="00AB63E2" w:rsidP="007D6877">
            <w:pPr>
              <w:pStyle w:val="Tablebullet1"/>
              <w:numPr>
                <w:ilvl w:val="0"/>
                <w:numId w:val="0"/>
              </w:numPr>
            </w:pPr>
            <w:r w:rsidRPr="006B0667">
              <w:lastRenderedPageBreak/>
              <w:t xml:space="preserve">Information Security Architect/Privacy Data Protection Officer </w:t>
            </w:r>
          </w:p>
        </w:tc>
        <w:tc>
          <w:tcPr>
            <w:tcW w:w="4860" w:type="dxa"/>
            <w:tcBorders>
              <w:top w:val="single" w:sz="4" w:space="0" w:color="auto"/>
              <w:left w:val="single" w:sz="4" w:space="0" w:color="auto"/>
              <w:bottom w:val="single" w:sz="4" w:space="0" w:color="auto"/>
              <w:right w:val="single" w:sz="4" w:space="0" w:color="auto"/>
            </w:tcBorders>
          </w:tcPr>
          <w:p w14:paraId="08035B24" w14:textId="77777777" w:rsidR="00AB63E2" w:rsidRPr="006B0667" w:rsidRDefault="00AB63E2" w:rsidP="007D6877">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6B0667">
              <w:t>Minimum of five (5) years of IT security work experience including infrastructure/network and multi-platform environments with a similar scope to the services that PRMP has requested</w:t>
            </w:r>
          </w:p>
          <w:p w14:paraId="03CC2EC0" w14:textId="77777777" w:rsidR="00AB63E2" w:rsidRPr="006B0667" w:rsidRDefault="00AB63E2" w:rsidP="007D6877">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6B0667">
              <w:t xml:space="preserve">Experience should demonstrate familiarity with technical and risk assessment techniques, tools, and practices, and experience working with federal security and privacy requirements </w:t>
            </w:r>
          </w:p>
          <w:p w14:paraId="4B2A37D8" w14:textId="77777777" w:rsidR="00AB63E2" w:rsidRPr="006B0667" w:rsidRDefault="00AB63E2" w:rsidP="007D6877">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6B0667">
              <w:t xml:space="preserve">Certified Information System Security Professional (CISSP) or Certified Information System Auditor (CISA) Certification </w:t>
            </w:r>
          </w:p>
        </w:tc>
        <w:tc>
          <w:tcPr>
            <w:tcW w:w="5950" w:type="dxa"/>
            <w:tcBorders>
              <w:top w:val="single" w:sz="4" w:space="0" w:color="auto"/>
              <w:left w:val="single" w:sz="4" w:space="0" w:color="auto"/>
              <w:bottom w:val="single" w:sz="4" w:space="0" w:color="auto"/>
              <w:right w:val="single" w:sz="4" w:space="0" w:color="auto"/>
            </w:tcBorders>
          </w:tcPr>
          <w:p w14:paraId="2DAD26DF" w14:textId="77777777" w:rsidR="00AB63E2" w:rsidRPr="006B0667" w:rsidRDefault="00AB63E2" w:rsidP="007D6877">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6B0667">
              <w:t xml:space="preserve">The Information Security Architect/Privacy Data Protection Officer is expected to be a key staff position throughout the entire contract term. </w:t>
            </w:r>
          </w:p>
          <w:p w14:paraId="66B904D6" w14:textId="77777777" w:rsidR="00AB63E2" w:rsidRPr="006B0667" w:rsidRDefault="00AB63E2" w:rsidP="007D6877">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6B0667">
              <w:t>The Security Architect/Privacy Data Protection Officer is responsible for ensuring that the architecture of the system supports PRMP’s security needs, and that security is a primary focus during system DDI. Responsibilities include, but are not limited to:</w:t>
            </w:r>
          </w:p>
          <w:p w14:paraId="62FB7F0D" w14:textId="77777777" w:rsidR="00AB63E2" w:rsidRPr="006B0667" w:rsidRDefault="00AB63E2" w:rsidP="0008567C">
            <w:pPr>
              <w:pStyle w:val="Tablebullet1"/>
              <w:numPr>
                <w:ilvl w:val="1"/>
                <w:numId w:val="5"/>
              </w:numPr>
              <w:spacing w:line="276" w:lineRule="auto"/>
              <w:ind w:left="720"/>
              <w:cnfStyle w:val="000000000000" w:firstRow="0" w:lastRow="0" w:firstColumn="0" w:lastColumn="0" w:oddVBand="0" w:evenVBand="0" w:oddHBand="0" w:evenHBand="0" w:firstRowFirstColumn="0" w:firstRowLastColumn="0" w:lastRowFirstColumn="0" w:lastRowLastColumn="0"/>
            </w:pPr>
            <w:r w:rsidRPr="006B0667">
              <w:t xml:space="preserve">Integrating with the rest of the vendor management team to ensure that any concerns or incidents related to security that emerge during implementation or operations are conveyed to PRMP in a timely manner </w:t>
            </w:r>
          </w:p>
          <w:p w14:paraId="6545F27B" w14:textId="77777777" w:rsidR="00AB63E2" w:rsidRPr="006B0667" w:rsidRDefault="00AB63E2" w:rsidP="0008567C">
            <w:pPr>
              <w:pStyle w:val="Tablebullet1"/>
              <w:numPr>
                <w:ilvl w:val="1"/>
                <w:numId w:val="5"/>
              </w:numPr>
              <w:spacing w:line="276" w:lineRule="auto"/>
              <w:ind w:left="720"/>
              <w:cnfStyle w:val="000000000000" w:firstRow="0" w:lastRow="0" w:firstColumn="0" w:lastColumn="0" w:oddVBand="0" w:evenVBand="0" w:oddHBand="0" w:evenHBand="0" w:firstRowFirstColumn="0" w:firstRowLastColumn="0" w:lastRowFirstColumn="0" w:lastRowLastColumn="0"/>
            </w:pPr>
            <w:r w:rsidRPr="006B0667">
              <w:t xml:space="preserve">Taking the lead in developing systems to correct any identified issues </w:t>
            </w:r>
          </w:p>
          <w:p w14:paraId="477453F1" w14:textId="77777777" w:rsidR="00AB63E2" w:rsidRPr="006B0667" w:rsidRDefault="00AB63E2" w:rsidP="0008567C">
            <w:pPr>
              <w:pStyle w:val="Tablebullet1"/>
              <w:numPr>
                <w:ilvl w:val="1"/>
                <w:numId w:val="5"/>
              </w:numPr>
              <w:spacing w:line="276" w:lineRule="auto"/>
              <w:ind w:left="720"/>
              <w:cnfStyle w:val="000000000000" w:firstRow="0" w:lastRow="0" w:firstColumn="0" w:lastColumn="0" w:oddVBand="0" w:evenVBand="0" w:oddHBand="0" w:evenHBand="0" w:firstRowFirstColumn="0" w:firstRowLastColumn="0" w:lastRowFirstColumn="0" w:lastRowLastColumn="0"/>
            </w:pPr>
            <w:r w:rsidRPr="006B0667">
              <w:t xml:space="preserve">Serving as the vendor’s single point of contact for supporting security audits </w:t>
            </w:r>
          </w:p>
        </w:tc>
      </w:tr>
      <w:tr w:rsidR="00AB63E2" w:rsidRPr="00123911" w14:paraId="3D6A3303" w14:textId="77777777" w:rsidTr="001F7F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2803A153" w14:textId="77777777" w:rsidR="00AB63E2" w:rsidRPr="006B0667" w:rsidRDefault="00AB63E2" w:rsidP="007D6877">
            <w:pPr>
              <w:pStyle w:val="Tablebullet1"/>
              <w:numPr>
                <w:ilvl w:val="0"/>
                <w:numId w:val="0"/>
              </w:numPr>
            </w:pPr>
            <w:r w:rsidRPr="006B0667">
              <w:t xml:space="preserve">Operations Manager </w:t>
            </w:r>
          </w:p>
        </w:tc>
        <w:tc>
          <w:tcPr>
            <w:tcW w:w="4860" w:type="dxa"/>
            <w:tcBorders>
              <w:top w:val="single" w:sz="4" w:space="0" w:color="auto"/>
              <w:left w:val="single" w:sz="4" w:space="0" w:color="auto"/>
              <w:bottom w:val="single" w:sz="4" w:space="0" w:color="auto"/>
              <w:right w:val="single" w:sz="4" w:space="0" w:color="auto"/>
            </w:tcBorders>
          </w:tcPr>
          <w:p w14:paraId="2E50A2A7"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 xml:space="preserve">A minimum of five (5) years of demonstrated experience in project management for an SMA with operations </w:t>
            </w:r>
            <w:proofErr w:type="gramStart"/>
            <w:r w:rsidRPr="006B0667">
              <w:t>similar to</w:t>
            </w:r>
            <w:proofErr w:type="gramEnd"/>
            <w:r w:rsidRPr="006B0667">
              <w:t xml:space="preserve"> PRMP, a large healthcare provider organization of a similar size, </w:t>
            </w:r>
            <w:r w:rsidRPr="006B0667">
              <w:lastRenderedPageBreak/>
              <w:t xml:space="preserve">or an organization of comparable size implementing IT projects </w:t>
            </w:r>
          </w:p>
          <w:p w14:paraId="667CAEAB"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 xml:space="preserve">A minimum of three (3) years of demonstrated experience in project management for implementation of information systems </w:t>
            </w:r>
          </w:p>
          <w:p w14:paraId="5845B355"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A minimum of a bachelor’s degree or four (4) years of related experience</w:t>
            </w:r>
          </w:p>
          <w:p w14:paraId="04FD9C39"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Certification in project management, preferably from the PMI</w:t>
            </w:r>
            <w:r w:rsidRPr="006B0667">
              <w:rPr>
                <w:vertAlign w:val="superscript"/>
              </w:rPr>
              <w:t>®</w:t>
            </w:r>
          </w:p>
          <w:p w14:paraId="105EF01B"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 xml:space="preserve">Knowledge of project management standards and best practices, including the </w:t>
            </w:r>
            <w:r w:rsidRPr="006B0667">
              <w:rPr>
                <w:i/>
              </w:rPr>
              <w:t>PMBOK</w:t>
            </w:r>
            <w:r w:rsidRPr="006B0667">
              <w:rPr>
                <w:i/>
                <w:vertAlign w:val="superscript"/>
              </w:rPr>
              <w:t xml:space="preserve">® </w:t>
            </w:r>
            <w:r w:rsidRPr="006B0667">
              <w:rPr>
                <w:i/>
                <w:iCs/>
              </w:rPr>
              <w:t>Guide</w:t>
            </w:r>
          </w:p>
        </w:tc>
        <w:tc>
          <w:tcPr>
            <w:tcW w:w="5950" w:type="dxa"/>
            <w:tcBorders>
              <w:top w:val="single" w:sz="4" w:space="0" w:color="auto"/>
              <w:left w:val="single" w:sz="4" w:space="0" w:color="auto"/>
              <w:bottom w:val="single" w:sz="4" w:space="0" w:color="auto"/>
              <w:right w:val="single" w:sz="4" w:space="0" w:color="auto"/>
            </w:tcBorders>
          </w:tcPr>
          <w:p w14:paraId="252DF488" w14:textId="77777777" w:rsidR="00AB63E2" w:rsidRPr="006B0667" w:rsidRDefault="00AB63E2" w:rsidP="0008567C">
            <w:pPr>
              <w:pStyle w:val="Tablebullet1"/>
              <w:numPr>
                <w:ilvl w:val="0"/>
                <w:numId w:val="0"/>
              </w:numPr>
              <w:spacing w:line="276" w:lineRule="auto"/>
              <w:cnfStyle w:val="000000100000" w:firstRow="0" w:lastRow="0" w:firstColumn="0" w:lastColumn="0" w:oddVBand="0" w:evenVBand="0" w:oddHBand="1" w:evenHBand="0" w:firstRowFirstColumn="0" w:firstRowLastColumn="0" w:lastRowFirstColumn="0" w:lastRowLastColumn="0"/>
            </w:pPr>
            <w:r w:rsidRPr="006B0667">
              <w:lastRenderedPageBreak/>
              <w:t xml:space="preserve">The Operations Manager is expected to be a key staff position </w:t>
            </w:r>
            <w:r>
              <w:t>for</w:t>
            </w:r>
            <w:r w:rsidRPr="006B0667">
              <w:t xml:space="preserve"> contract</w:t>
            </w:r>
            <w:r>
              <w:t xml:space="preserve"> Phase 2 M&amp;O</w:t>
            </w:r>
            <w:r w:rsidRPr="006B0667">
              <w:t xml:space="preserve">. Responsibilities include, but are not limited to: </w:t>
            </w:r>
          </w:p>
          <w:p w14:paraId="6F0ACC23"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lastRenderedPageBreak/>
              <w:t xml:space="preserve">Supporting project activities to ensure a smooth transition from </w:t>
            </w:r>
            <w:r>
              <w:t>Phase 1 DDI</w:t>
            </w:r>
            <w:r w:rsidRPr="006B0667">
              <w:t xml:space="preserve"> to </w:t>
            </w:r>
            <w:r>
              <w:t xml:space="preserve">Phase 2 M&amp;O, followed by </w:t>
            </w:r>
            <w:r w:rsidRPr="006B0667">
              <w:t>operations to project closeout</w:t>
            </w:r>
          </w:p>
          <w:p w14:paraId="0C46468A"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Providing on-site management of the project and is the chief liaison for PRMP for ongoing system operations</w:t>
            </w:r>
          </w:p>
          <w:p w14:paraId="7F0CDE4A"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Coordinating maintenance activities with PRMP</w:t>
            </w:r>
          </w:p>
          <w:p w14:paraId="2BB8CBFF"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 xml:space="preserve">Ensuring compliance with any PRMP audit requests and timely responses to audit inquiries </w:t>
            </w:r>
          </w:p>
          <w:p w14:paraId="6B76CD13" w14:textId="746A3EB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 xml:space="preserve">Ensuring timely and effective execution of all </w:t>
            </w:r>
            <w:r w:rsidR="00D437A1">
              <w:t>Phase 2</w:t>
            </w:r>
            <w:r w:rsidRPr="006B0667">
              <w:t xml:space="preserve"> activities and deliverables </w:t>
            </w:r>
          </w:p>
          <w:p w14:paraId="47A65121"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Ensuring adequate staffing on the project consistent with required tasks and Project Schedule</w:t>
            </w:r>
          </w:p>
          <w:p w14:paraId="52834950" w14:textId="77777777" w:rsidR="00AB63E2" w:rsidRPr="006B0667" w:rsidRDefault="00AB63E2" w:rsidP="00FF36AA">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Overseeing, supporting, and monitoring day-to-day activities involving the ongoing maintenance of the system</w:t>
            </w:r>
          </w:p>
          <w:p w14:paraId="11A0523D" w14:textId="77777777" w:rsidR="00AB63E2" w:rsidRPr="006B0667" w:rsidRDefault="00AB63E2" w:rsidP="00FF36AA">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Ensuring understanding and agreement between stakeholders and the vendor</w:t>
            </w:r>
          </w:p>
          <w:p w14:paraId="4E7FAF46" w14:textId="77777777" w:rsidR="00AB63E2" w:rsidRPr="006B0667" w:rsidRDefault="00AB63E2" w:rsidP="00FF36AA">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 xml:space="preserve">Managing ongoing risks and issues of the project </w:t>
            </w:r>
          </w:p>
          <w:p w14:paraId="1373E45A" w14:textId="77777777" w:rsidR="00AB63E2" w:rsidRPr="006B0667" w:rsidRDefault="00AB63E2" w:rsidP="00FF36AA">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 xml:space="preserve">Providing timely communication of project status and progress to key stakeholders and communication of project information to project team members </w:t>
            </w:r>
          </w:p>
          <w:p w14:paraId="600C14F4" w14:textId="77777777" w:rsidR="00AB63E2" w:rsidRPr="006B0667" w:rsidRDefault="00AB63E2" w:rsidP="00FF36AA">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Scheduling and reporting on project activities, identifying resource requirements in advance, coordinating the use of personnel resources, identifying issues, providing solutions to problems, and facilitating the implementation of the solution</w:t>
            </w:r>
          </w:p>
          <w:p w14:paraId="4A8CC0B0" w14:textId="77777777" w:rsidR="00AB63E2" w:rsidRPr="006B0667" w:rsidRDefault="00AB63E2" w:rsidP="00FF36AA">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Hosting on-site meetings, milestone meetings, and interim meetings on a recurring or ad hoc basis</w:t>
            </w:r>
          </w:p>
          <w:p w14:paraId="14C8F6EF" w14:textId="77777777" w:rsidR="00AB63E2" w:rsidRPr="006B0667" w:rsidRDefault="00AB63E2" w:rsidP="00FF36AA">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Ensuring compliance with the project governance structure</w:t>
            </w:r>
          </w:p>
          <w:p w14:paraId="7CB5DDE0" w14:textId="77777777" w:rsidR="00AB63E2" w:rsidRPr="006B0667" w:rsidRDefault="00AB63E2" w:rsidP="00FF36AA">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Coordinating project management activities with PRMP</w:t>
            </w:r>
          </w:p>
          <w:p w14:paraId="680DDD46" w14:textId="77777777" w:rsidR="00AB63E2" w:rsidRPr="006B0667" w:rsidRDefault="00AB63E2" w:rsidP="00FF36AA">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Managing system change control</w:t>
            </w:r>
          </w:p>
          <w:p w14:paraId="76EEACDB"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lastRenderedPageBreak/>
              <w:t>Coordinating and overseeing the timely, seamless, and successful transition out, turnover, and contract closeout portion of the contract</w:t>
            </w:r>
          </w:p>
        </w:tc>
      </w:tr>
      <w:tr w:rsidR="00AB63E2" w:rsidRPr="00123911" w14:paraId="1FDBF81F" w14:textId="77777777" w:rsidTr="001F7F5C">
        <w:trPr>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2E33D1D5" w14:textId="77777777" w:rsidR="00AB63E2" w:rsidRPr="006B0667" w:rsidRDefault="00AB63E2" w:rsidP="007D6877">
            <w:pPr>
              <w:pStyle w:val="Tablebullet1"/>
              <w:numPr>
                <w:ilvl w:val="0"/>
                <w:numId w:val="0"/>
              </w:numPr>
            </w:pPr>
            <w:r w:rsidRPr="006B0667">
              <w:lastRenderedPageBreak/>
              <w:t xml:space="preserve">Project Manager </w:t>
            </w:r>
          </w:p>
        </w:tc>
        <w:tc>
          <w:tcPr>
            <w:tcW w:w="4860" w:type="dxa"/>
            <w:tcBorders>
              <w:top w:val="single" w:sz="4" w:space="0" w:color="auto"/>
              <w:left w:val="single" w:sz="4" w:space="0" w:color="auto"/>
              <w:bottom w:val="single" w:sz="4" w:space="0" w:color="auto"/>
              <w:right w:val="single" w:sz="4" w:space="0" w:color="auto"/>
            </w:tcBorders>
          </w:tcPr>
          <w:p w14:paraId="1505A6C2" w14:textId="77777777" w:rsidR="00AB63E2" w:rsidRPr="006B0667" w:rsidRDefault="00AB63E2" w:rsidP="007D6877">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6B0667">
              <w:t xml:space="preserve">A minimum of five (5) years of demonstrated experience in project management for an SMA with operations of a similar size to the PRMP or a large healthcare provider management organization of a similar size </w:t>
            </w:r>
          </w:p>
          <w:p w14:paraId="14DB13CE" w14:textId="77777777" w:rsidR="00AB63E2" w:rsidRPr="006B0667" w:rsidRDefault="00AB63E2" w:rsidP="007D6877">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6B0667">
              <w:t>A minimum of three (3) years of demonstrated experience in project management for implementation of information systems</w:t>
            </w:r>
          </w:p>
          <w:p w14:paraId="33938992" w14:textId="77777777" w:rsidR="00AB63E2" w:rsidRPr="006B0667" w:rsidRDefault="00AB63E2" w:rsidP="007D6877">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6B0667">
              <w:t xml:space="preserve">A minimum of a bachelor’s degree or a minimum of four (4) years of related experience </w:t>
            </w:r>
          </w:p>
          <w:p w14:paraId="3E1187AC" w14:textId="77777777" w:rsidR="00AB63E2" w:rsidRPr="006B0667" w:rsidRDefault="00AB63E2" w:rsidP="007D6877">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6B0667">
              <w:t>A certification in project management, preferably from the PMI</w:t>
            </w:r>
            <w:r w:rsidRPr="006B0667">
              <w:rPr>
                <w:vertAlign w:val="superscript"/>
              </w:rPr>
              <w:t>®</w:t>
            </w:r>
          </w:p>
          <w:p w14:paraId="418E9EF6" w14:textId="77777777" w:rsidR="00AB63E2" w:rsidRPr="006B0667" w:rsidRDefault="00AB63E2" w:rsidP="007D6877">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6B0667">
              <w:t xml:space="preserve">Knowledge of project management standards and best practices, including the </w:t>
            </w:r>
            <w:r w:rsidRPr="006B0667">
              <w:rPr>
                <w:i/>
              </w:rPr>
              <w:t>PMBOK</w:t>
            </w:r>
            <w:r w:rsidRPr="006B0667">
              <w:rPr>
                <w:i/>
                <w:iCs/>
                <w:vertAlign w:val="superscript"/>
              </w:rPr>
              <w:t>®</w:t>
            </w:r>
            <w:r w:rsidRPr="006B0667">
              <w:rPr>
                <w:i/>
              </w:rPr>
              <w:t xml:space="preserve"> Guide</w:t>
            </w:r>
          </w:p>
        </w:tc>
        <w:tc>
          <w:tcPr>
            <w:tcW w:w="5950" w:type="dxa"/>
            <w:tcBorders>
              <w:top w:val="single" w:sz="4" w:space="0" w:color="auto"/>
              <w:left w:val="single" w:sz="4" w:space="0" w:color="auto"/>
              <w:bottom w:val="single" w:sz="4" w:space="0" w:color="auto"/>
              <w:right w:val="single" w:sz="4" w:space="0" w:color="auto"/>
            </w:tcBorders>
          </w:tcPr>
          <w:p w14:paraId="1775162A" w14:textId="7352A74C" w:rsidR="00AB63E2" w:rsidRPr="00FF36AA" w:rsidRDefault="00AB63E2" w:rsidP="0008567C">
            <w:pPr>
              <w:pStyle w:val="Tablebullet1"/>
              <w:numPr>
                <w:ilvl w:val="0"/>
                <w:numId w:val="0"/>
              </w:numPr>
              <w:spacing w:line="276" w:lineRule="auto"/>
              <w:cnfStyle w:val="000000000000" w:firstRow="0" w:lastRow="0" w:firstColumn="0" w:lastColumn="0" w:oddVBand="0" w:evenVBand="0" w:oddHBand="0" w:evenHBand="0" w:firstRowFirstColumn="0" w:firstRowLastColumn="0" w:lastRowFirstColumn="0" w:lastRowLastColumn="0"/>
            </w:pPr>
            <w:r w:rsidRPr="00FF36AA">
              <w:t xml:space="preserve">The Project Manager is expected to be a key staff position throughout </w:t>
            </w:r>
            <w:r w:rsidR="00CE632A" w:rsidRPr="00FF36AA">
              <w:t>Phase 1 DDI</w:t>
            </w:r>
            <w:r w:rsidRPr="00FF36AA">
              <w:t xml:space="preserve"> of the contract. Responsibilities include, but are not limited to: </w:t>
            </w:r>
          </w:p>
          <w:p w14:paraId="01E01816" w14:textId="4A9C42B0" w:rsidR="00AB63E2" w:rsidRPr="00FF36AA" w:rsidRDefault="00AB63E2" w:rsidP="00FF36AA">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FF36AA">
              <w:t xml:space="preserve">Providing on-site management of the project and serving as the chief liaison for PRMP for Phase </w:t>
            </w:r>
            <w:r w:rsidR="00630C2A" w:rsidRPr="00FF36AA">
              <w:t xml:space="preserve">2 </w:t>
            </w:r>
            <w:r w:rsidRPr="00FF36AA">
              <w:t xml:space="preserve">M&amp;O activities </w:t>
            </w:r>
          </w:p>
          <w:p w14:paraId="0D08BAC5" w14:textId="77777777" w:rsidR="00AB63E2" w:rsidRPr="00FF36AA" w:rsidRDefault="00AB63E2" w:rsidP="00FF36AA">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FF36AA">
              <w:t>Ensuring compliance with any PRMP audit requests and providing timely responses to audit inquiries</w:t>
            </w:r>
          </w:p>
          <w:p w14:paraId="22F1C294" w14:textId="77777777" w:rsidR="00AB63E2" w:rsidRPr="00FF36AA" w:rsidRDefault="00AB63E2" w:rsidP="00FF36AA">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FF36AA">
              <w:t xml:space="preserve">Performing day-to-day planning, directing, managing, and overseeing </w:t>
            </w:r>
          </w:p>
          <w:p w14:paraId="2FC27C47" w14:textId="77777777" w:rsidR="00AB63E2" w:rsidRPr="00FF36AA" w:rsidRDefault="00AB63E2" w:rsidP="00FF36AA">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FF36AA">
              <w:t xml:space="preserve">Ensuring adequate staffing on the project consistent with required tasks and Project Schedule </w:t>
            </w:r>
          </w:p>
          <w:p w14:paraId="53267630" w14:textId="77777777" w:rsidR="00AB63E2" w:rsidRPr="00FF36AA" w:rsidRDefault="00AB63E2" w:rsidP="00FF36AA">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FF36AA">
              <w:t>Ensuring timely and effective execution of all project tasks, including the use of project management processes, organizing the project, and managing the teamwork activities consistent with the approved Project Schedule</w:t>
            </w:r>
          </w:p>
          <w:p w14:paraId="0590EF16" w14:textId="77777777" w:rsidR="00AB63E2" w:rsidRPr="00FF36AA" w:rsidRDefault="00AB63E2" w:rsidP="00FF36AA">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FF36AA">
              <w:t xml:space="preserve">Overseeing the development and implementation of the Project Management Plan and other applicable contract deliverables </w:t>
            </w:r>
          </w:p>
          <w:p w14:paraId="2430E07B" w14:textId="77777777" w:rsidR="00AB63E2" w:rsidRPr="00FF36AA" w:rsidRDefault="00AB63E2" w:rsidP="00FF36AA">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FF36AA">
              <w:t xml:space="preserve">Managing risks and issues </w:t>
            </w:r>
          </w:p>
          <w:p w14:paraId="02209F16" w14:textId="77777777" w:rsidR="00AB63E2" w:rsidRPr="00FF36AA" w:rsidRDefault="00AB63E2" w:rsidP="00FF36AA">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FF36AA">
              <w:t xml:space="preserve">Providing timely communication of project status and progress to key stakeholders and communication of project information to project team members </w:t>
            </w:r>
          </w:p>
          <w:p w14:paraId="3883BEA6" w14:textId="77777777" w:rsidR="00AB63E2" w:rsidRPr="00FF36AA" w:rsidRDefault="00AB63E2" w:rsidP="00FF36AA">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FF36AA">
              <w:t xml:space="preserve">Scheduling and reporting on project activities, identifying resource requirements well in advance, coordinating the use of personnel resources, identifying issues, providing solutions to problems, and facilitating the implementation of the solution </w:t>
            </w:r>
          </w:p>
          <w:p w14:paraId="3135ADDD" w14:textId="77777777" w:rsidR="00AB63E2" w:rsidRPr="00FF36AA" w:rsidRDefault="00AB63E2" w:rsidP="00FF36AA">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FF36AA">
              <w:lastRenderedPageBreak/>
              <w:t>Hosting on-site status meetings, milestone meetings, and interim meetings, on a recurring or ad hoc basis</w:t>
            </w:r>
          </w:p>
          <w:p w14:paraId="735BD3AB" w14:textId="77777777" w:rsidR="00AB63E2" w:rsidRPr="00FF36AA" w:rsidRDefault="00AB63E2" w:rsidP="00FF36AA">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FF36AA">
              <w:t>Ensuring compliance with the project governance structure</w:t>
            </w:r>
          </w:p>
          <w:p w14:paraId="24D445E7" w14:textId="77777777" w:rsidR="00AB63E2" w:rsidRPr="00FF36AA" w:rsidRDefault="00AB63E2" w:rsidP="00FF36AA">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FF36AA">
              <w:t xml:space="preserve">Coordinating project management activities with PRMP </w:t>
            </w:r>
          </w:p>
          <w:p w14:paraId="7E8A6F47" w14:textId="77777777" w:rsidR="00AB63E2" w:rsidRPr="00FF36AA" w:rsidRDefault="00AB63E2" w:rsidP="00FF36AA">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FF36AA">
              <w:t xml:space="preserve">Managing system change control  </w:t>
            </w:r>
          </w:p>
        </w:tc>
      </w:tr>
      <w:tr w:rsidR="00AB63E2" w:rsidRPr="00123911" w14:paraId="3E60FCC8" w14:textId="77777777" w:rsidTr="001F7F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54CA8485" w14:textId="77777777" w:rsidR="00AB63E2" w:rsidRPr="006B0667" w:rsidRDefault="00AB63E2" w:rsidP="007D6877">
            <w:pPr>
              <w:pStyle w:val="Tablebullet1"/>
              <w:numPr>
                <w:ilvl w:val="0"/>
                <w:numId w:val="0"/>
              </w:numPr>
            </w:pPr>
            <w:r w:rsidRPr="006B0667">
              <w:lastRenderedPageBreak/>
              <w:t>Technical Manager</w:t>
            </w:r>
          </w:p>
        </w:tc>
        <w:tc>
          <w:tcPr>
            <w:tcW w:w="4860" w:type="dxa"/>
            <w:tcBorders>
              <w:top w:val="single" w:sz="4" w:space="0" w:color="auto"/>
              <w:left w:val="single" w:sz="4" w:space="0" w:color="auto"/>
              <w:bottom w:val="single" w:sz="4" w:space="0" w:color="auto"/>
              <w:right w:val="single" w:sz="4" w:space="0" w:color="auto"/>
            </w:tcBorders>
          </w:tcPr>
          <w:p w14:paraId="784AB230"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 xml:space="preserve">Minimum of five (5) years leading technical implementation for projects of similar scope to the services that PRMP has requested </w:t>
            </w:r>
          </w:p>
          <w:p w14:paraId="64A2CD67"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 xml:space="preserve">A minimum of three (3) years of Medicaid IT experience </w:t>
            </w:r>
          </w:p>
          <w:p w14:paraId="54AECCE5"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 xml:space="preserve">A minimum of a bachelor’s degree or a minimum of four (4) years of related experience </w:t>
            </w:r>
          </w:p>
        </w:tc>
        <w:tc>
          <w:tcPr>
            <w:tcW w:w="5950" w:type="dxa"/>
            <w:tcBorders>
              <w:top w:val="single" w:sz="4" w:space="0" w:color="auto"/>
              <w:left w:val="single" w:sz="4" w:space="0" w:color="auto"/>
              <w:bottom w:val="single" w:sz="4" w:space="0" w:color="auto"/>
              <w:right w:val="single" w:sz="4" w:space="0" w:color="auto"/>
            </w:tcBorders>
          </w:tcPr>
          <w:p w14:paraId="50F75D49" w14:textId="77777777" w:rsidR="00AB63E2" w:rsidRPr="006B0667" w:rsidRDefault="00AB63E2" w:rsidP="0008567C">
            <w:pPr>
              <w:pStyle w:val="Tablebullet1"/>
              <w:numPr>
                <w:ilvl w:val="0"/>
                <w:numId w:val="0"/>
              </w:numPr>
              <w:spacing w:line="276" w:lineRule="auto"/>
              <w:cnfStyle w:val="000000100000" w:firstRow="0" w:lastRow="0" w:firstColumn="0" w:lastColumn="0" w:oddVBand="0" w:evenVBand="0" w:oddHBand="1" w:evenHBand="0" w:firstRowFirstColumn="0" w:firstRowLastColumn="0" w:lastRowFirstColumn="0" w:lastRowLastColumn="0"/>
            </w:pPr>
            <w:r w:rsidRPr="006B0667">
              <w:t>The Technical Manager is a professional experienced in infrastructure technology and MMIS systems. Responsibilities include, but are not limited to:</w:t>
            </w:r>
          </w:p>
          <w:p w14:paraId="3CC2892B" w14:textId="77777777" w:rsidR="00AB63E2" w:rsidRPr="006B0667" w:rsidRDefault="00AB63E2" w:rsidP="009624C1">
            <w:pPr>
              <w:pStyle w:val="Tablebullet1"/>
              <w:numPr>
                <w:ilvl w:val="1"/>
                <w:numId w:val="67"/>
              </w:numPr>
              <w:spacing w:line="276" w:lineRule="auto"/>
              <w:ind w:left="720"/>
              <w:cnfStyle w:val="000000100000" w:firstRow="0" w:lastRow="0" w:firstColumn="0" w:lastColumn="0" w:oddVBand="0" w:evenVBand="0" w:oddHBand="1" w:evenHBand="0" w:firstRowFirstColumn="0" w:firstRowLastColumn="0" w:lastRowFirstColumn="0" w:lastRowLastColumn="0"/>
            </w:pPr>
            <w:r w:rsidRPr="006B0667">
              <w:t>Ensuring hardware and software compatibility with PRMP systems</w:t>
            </w:r>
          </w:p>
          <w:p w14:paraId="0E1513AF" w14:textId="77777777" w:rsidR="00AB63E2" w:rsidRPr="006B0667" w:rsidRDefault="00AB63E2" w:rsidP="009624C1">
            <w:pPr>
              <w:pStyle w:val="Tablebullet1"/>
              <w:numPr>
                <w:ilvl w:val="1"/>
                <w:numId w:val="67"/>
              </w:numPr>
              <w:spacing w:line="276" w:lineRule="auto"/>
              <w:ind w:left="720"/>
              <w:cnfStyle w:val="000000100000" w:firstRow="0" w:lastRow="0" w:firstColumn="0" w:lastColumn="0" w:oddVBand="0" w:evenVBand="0" w:oddHBand="1" w:evenHBand="0" w:firstRowFirstColumn="0" w:firstRowLastColumn="0" w:lastRowFirstColumn="0" w:lastRowLastColumn="0"/>
            </w:pPr>
            <w:r w:rsidRPr="006B0667">
              <w:t>Managing ongoing activity necessary to fulfill all technical requirements of the contract</w:t>
            </w:r>
          </w:p>
          <w:p w14:paraId="59A0EAFA" w14:textId="77777777" w:rsidR="00AB63E2" w:rsidRPr="006B0667" w:rsidRDefault="00AB63E2" w:rsidP="009624C1">
            <w:pPr>
              <w:pStyle w:val="Tablebullet1"/>
              <w:numPr>
                <w:ilvl w:val="1"/>
                <w:numId w:val="67"/>
              </w:numPr>
              <w:spacing w:line="276" w:lineRule="auto"/>
              <w:ind w:left="720"/>
              <w:cnfStyle w:val="000000100000" w:firstRow="0" w:lastRow="0" w:firstColumn="0" w:lastColumn="0" w:oddVBand="0" w:evenVBand="0" w:oddHBand="1" w:evenHBand="0" w:firstRowFirstColumn="0" w:firstRowLastColumn="0" w:lastRowFirstColumn="0" w:lastRowLastColumn="0"/>
            </w:pPr>
            <w:r w:rsidRPr="006B0667">
              <w:t xml:space="preserve">Leading the development team in creating new projects and applying technical changes to the existing MMIS system to support PMRP TPL program goals and objectives </w:t>
            </w:r>
          </w:p>
          <w:p w14:paraId="0D6360D3" w14:textId="77777777" w:rsidR="00AB63E2" w:rsidRPr="006B0667" w:rsidRDefault="00AB63E2" w:rsidP="009624C1">
            <w:pPr>
              <w:pStyle w:val="Tablebullet1"/>
              <w:numPr>
                <w:ilvl w:val="1"/>
                <w:numId w:val="67"/>
              </w:numPr>
              <w:spacing w:line="276" w:lineRule="auto"/>
              <w:ind w:left="720"/>
              <w:cnfStyle w:val="000000100000" w:firstRow="0" w:lastRow="0" w:firstColumn="0" w:lastColumn="0" w:oddVBand="0" w:evenVBand="0" w:oddHBand="1" w:evenHBand="0" w:firstRowFirstColumn="0" w:firstRowLastColumn="0" w:lastRowFirstColumn="0" w:lastRowLastColumn="0"/>
            </w:pPr>
            <w:r w:rsidRPr="006B0667">
              <w:t>Allocating appropriate resources, including developers, analysts, and testers, for the successful integration of the TPL solution</w:t>
            </w:r>
          </w:p>
          <w:p w14:paraId="388636A0" w14:textId="77777777" w:rsidR="00AB63E2" w:rsidRPr="006B0667" w:rsidRDefault="00AB63E2" w:rsidP="009624C1">
            <w:pPr>
              <w:pStyle w:val="Tablebullet1"/>
              <w:numPr>
                <w:ilvl w:val="1"/>
                <w:numId w:val="67"/>
              </w:numPr>
              <w:spacing w:line="276" w:lineRule="auto"/>
              <w:ind w:left="720"/>
              <w:cnfStyle w:val="000000100000" w:firstRow="0" w:lastRow="0" w:firstColumn="0" w:lastColumn="0" w:oddVBand="0" w:evenVBand="0" w:oddHBand="1" w:evenHBand="0" w:firstRowFirstColumn="0" w:firstRowLastColumn="0" w:lastRowFirstColumn="0" w:lastRowLastColumn="0"/>
            </w:pPr>
            <w:r w:rsidRPr="006B0667">
              <w:t>Identifying and mitigating risks associated with the integration process, including technical risks, compliance issues, and delays in development</w:t>
            </w:r>
          </w:p>
          <w:p w14:paraId="0FEA65E7" w14:textId="77777777" w:rsidR="00AB63E2" w:rsidRPr="006B0667" w:rsidRDefault="00AB63E2" w:rsidP="009624C1">
            <w:pPr>
              <w:pStyle w:val="Tablebullet1"/>
              <w:numPr>
                <w:ilvl w:val="1"/>
                <w:numId w:val="67"/>
              </w:numPr>
              <w:spacing w:line="276" w:lineRule="auto"/>
              <w:ind w:left="720"/>
              <w:cnfStyle w:val="000000100000" w:firstRow="0" w:lastRow="0" w:firstColumn="0" w:lastColumn="0" w:oddVBand="0" w:evenVBand="0" w:oddHBand="1" w:evenHBand="0" w:firstRowFirstColumn="0" w:firstRowLastColumn="0" w:lastRowFirstColumn="0" w:lastRowLastColumn="0"/>
            </w:pPr>
            <w:r w:rsidRPr="006B0667">
              <w:t>Supporting the testing process to ensure that the TPL solution are properly integrated and function according to Medicaid TPL standards, including functional, performance, and security testing</w:t>
            </w:r>
          </w:p>
          <w:p w14:paraId="2E54173A" w14:textId="77777777" w:rsidR="00AB63E2" w:rsidRPr="006B0667" w:rsidRDefault="00AB63E2" w:rsidP="009624C1">
            <w:pPr>
              <w:pStyle w:val="Tablebullet1"/>
              <w:numPr>
                <w:ilvl w:val="1"/>
                <w:numId w:val="67"/>
              </w:numPr>
              <w:spacing w:line="276" w:lineRule="auto"/>
              <w:ind w:left="720"/>
              <w:cnfStyle w:val="000000100000" w:firstRow="0" w:lastRow="0" w:firstColumn="0" w:lastColumn="0" w:oddVBand="0" w:evenVBand="0" w:oddHBand="1" w:evenHBand="0" w:firstRowFirstColumn="0" w:firstRowLastColumn="0" w:lastRowFirstColumn="0" w:lastRowLastColumn="0"/>
            </w:pPr>
            <w:r w:rsidRPr="006B0667">
              <w:t xml:space="preserve">Working closely with development teams, system architects, and database administrators to resolve technical challenges and ensure system interoperability </w:t>
            </w:r>
          </w:p>
          <w:p w14:paraId="6B0BCA69" w14:textId="77777777" w:rsidR="00AB63E2" w:rsidRPr="006B0667" w:rsidRDefault="00AB63E2" w:rsidP="009624C1">
            <w:pPr>
              <w:pStyle w:val="Tablebullet1"/>
              <w:numPr>
                <w:ilvl w:val="1"/>
                <w:numId w:val="67"/>
              </w:numPr>
              <w:spacing w:line="276" w:lineRule="auto"/>
              <w:ind w:left="720"/>
              <w:cnfStyle w:val="000000100000" w:firstRow="0" w:lastRow="0" w:firstColumn="0" w:lastColumn="0" w:oddVBand="0" w:evenVBand="0" w:oddHBand="1" w:evenHBand="0" w:firstRowFirstColumn="0" w:firstRowLastColumn="0" w:lastRowFirstColumn="0" w:lastRowLastColumn="0"/>
            </w:pPr>
            <w:r w:rsidRPr="006B0667">
              <w:lastRenderedPageBreak/>
              <w:t xml:space="preserve">Supervising data migration activities to ensure that TPL-related data from legacy systems is accurately transferred and validated within the new system </w:t>
            </w:r>
          </w:p>
        </w:tc>
      </w:tr>
      <w:tr w:rsidR="00AB63E2" w:rsidRPr="00123911" w14:paraId="4404CE9A" w14:textId="77777777" w:rsidTr="001F7F5C">
        <w:trPr>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29CE4805" w14:textId="77777777" w:rsidR="00AB63E2" w:rsidRPr="006B0667" w:rsidRDefault="00AB63E2" w:rsidP="007D6877">
            <w:pPr>
              <w:pStyle w:val="Tablebullet1"/>
              <w:numPr>
                <w:ilvl w:val="0"/>
                <w:numId w:val="0"/>
              </w:numPr>
            </w:pPr>
            <w:r w:rsidRPr="006B0667">
              <w:lastRenderedPageBreak/>
              <w:t xml:space="preserve">Testing Manager </w:t>
            </w:r>
          </w:p>
        </w:tc>
        <w:tc>
          <w:tcPr>
            <w:tcW w:w="4860" w:type="dxa"/>
            <w:tcBorders>
              <w:top w:val="single" w:sz="4" w:space="0" w:color="auto"/>
              <w:left w:val="single" w:sz="4" w:space="0" w:color="auto"/>
              <w:bottom w:val="single" w:sz="4" w:space="0" w:color="auto"/>
              <w:right w:val="single" w:sz="4" w:space="0" w:color="auto"/>
            </w:tcBorders>
          </w:tcPr>
          <w:p w14:paraId="69ADA69B" w14:textId="77777777" w:rsidR="00AB63E2" w:rsidRPr="006B0667" w:rsidRDefault="00AB63E2" w:rsidP="007D6877">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6B0667">
              <w:t xml:space="preserve">A minimum of four (4) years of experience leading the systems testing of a large-scale insurance or health and human services system </w:t>
            </w:r>
          </w:p>
          <w:p w14:paraId="45DD6A64" w14:textId="77777777" w:rsidR="00AB63E2" w:rsidRPr="006B0667" w:rsidRDefault="00AB63E2" w:rsidP="007D6877">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6B0667">
              <w:t xml:space="preserve">A minimum of three (3) years of Medicaid experience </w:t>
            </w:r>
          </w:p>
          <w:p w14:paraId="5A474F40" w14:textId="77777777" w:rsidR="00AB63E2" w:rsidRPr="006B0667" w:rsidRDefault="00AB63E2" w:rsidP="007D6877">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6B0667">
              <w:t xml:space="preserve">Previous experience as a testing manager in at least one (1) or more Medicaid systems implementation projects </w:t>
            </w:r>
          </w:p>
          <w:p w14:paraId="7CB82AAE" w14:textId="77777777" w:rsidR="00AB63E2" w:rsidRPr="006B0667" w:rsidRDefault="00AB63E2" w:rsidP="007D6877">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6B0667">
              <w:t>A minimum of a bachelor’s degree or a minimum of four (4) years of related experience</w:t>
            </w:r>
          </w:p>
        </w:tc>
        <w:tc>
          <w:tcPr>
            <w:tcW w:w="5950" w:type="dxa"/>
            <w:tcBorders>
              <w:top w:val="single" w:sz="4" w:space="0" w:color="auto"/>
              <w:left w:val="single" w:sz="4" w:space="0" w:color="auto"/>
              <w:bottom w:val="single" w:sz="4" w:space="0" w:color="auto"/>
              <w:right w:val="single" w:sz="4" w:space="0" w:color="auto"/>
            </w:tcBorders>
          </w:tcPr>
          <w:p w14:paraId="404A4CA6" w14:textId="77777777" w:rsidR="00AB63E2" w:rsidRPr="006B0667" w:rsidRDefault="00AB63E2" w:rsidP="0008567C">
            <w:pPr>
              <w:pStyle w:val="Tablebullet1"/>
              <w:numPr>
                <w:ilvl w:val="0"/>
                <w:numId w:val="0"/>
              </w:numPr>
              <w:spacing w:line="276" w:lineRule="auto"/>
              <w:cnfStyle w:val="000000000000" w:firstRow="0" w:lastRow="0" w:firstColumn="0" w:lastColumn="0" w:oddVBand="0" w:evenVBand="0" w:oddHBand="0" w:evenHBand="0" w:firstRowFirstColumn="0" w:firstRowLastColumn="0" w:lastRowFirstColumn="0" w:lastRowLastColumn="0"/>
            </w:pPr>
            <w:r w:rsidRPr="006B0667">
              <w:t xml:space="preserve">The Testing Manager is expected to be a key staff position throughout the contract term. The Testing Manager develops and executes all planning, management, coordination, communication, and oversight of all systems testing activities. Responsibilities include, but are not limited to: </w:t>
            </w:r>
          </w:p>
          <w:p w14:paraId="7D6B4475" w14:textId="77777777" w:rsidR="00AB63E2" w:rsidRPr="006B0667" w:rsidRDefault="00AB63E2" w:rsidP="007D6877">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6B0667">
              <w:t>Performing planning for all testing, managing test resources and test environments, overseeing testing execution, assessing and reporting progress and effectiveness of testing efforts, and developing automated testing</w:t>
            </w:r>
          </w:p>
          <w:p w14:paraId="172E39A3" w14:textId="77777777" w:rsidR="00AB63E2" w:rsidRPr="006B0667" w:rsidRDefault="00AB63E2" w:rsidP="007D6877">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6B0667">
              <w:t>Developing a testing framework and developing and maintaining a Master Test Plan</w:t>
            </w:r>
          </w:p>
          <w:p w14:paraId="6365E2E0" w14:textId="77777777" w:rsidR="00AB63E2" w:rsidRPr="006B0667" w:rsidRDefault="00AB63E2" w:rsidP="007D6877">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6B0667">
              <w:t xml:space="preserve">Ensuring that system functionality and business operations meet certification criteria, including documentation of system artifacts necessary to support the CMS MES certification process </w:t>
            </w:r>
          </w:p>
          <w:p w14:paraId="56BDA236" w14:textId="77777777" w:rsidR="00AB63E2" w:rsidRPr="006B0667" w:rsidRDefault="00AB63E2" w:rsidP="007D6877">
            <w:pPr>
              <w:pStyle w:val="Tablebullet1"/>
              <w:spacing w:line="276" w:lineRule="auto"/>
              <w:cnfStyle w:val="000000000000" w:firstRow="0" w:lastRow="0" w:firstColumn="0" w:lastColumn="0" w:oddVBand="0" w:evenVBand="0" w:oddHBand="0" w:evenHBand="0" w:firstRowFirstColumn="0" w:firstRowLastColumn="0" w:lastRowFirstColumn="0" w:lastRowLastColumn="0"/>
            </w:pPr>
            <w:r w:rsidRPr="006B0667">
              <w:t>Establishing and executing quality standards and control processes for testing</w:t>
            </w:r>
          </w:p>
        </w:tc>
      </w:tr>
      <w:tr w:rsidR="00AB63E2" w:rsidRPr="00123911" w14:paraId="4A61CB6F" w14:textId="77777777" w:rsidTr="002C0B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0776D3BF" w14:textId="77777777" w:rsidR="00AB63E2" w:rsidRPr="006B0667" w:rsidRDefault="00AB63E2" w:rsidP="007D6877">
            <w:pPr>
              <w:pStyle w:val="Tablebullet1"/>
              <w:numPr>
                <w:ilvl w:val="0"/>
                <w:numId w:val="0"/>
              </w:numPr>
            </w:pPr>
            <w:r w:rsidRPr="006B0667">
              <w:t xml:space="preserve">Training Manager </w:t>
            </w:r>
          </w:p>
        </w:tc>
        <w:tc>
          <w:tcPr>
            <w:tcW w:w="4860" w:type="dxa"/>
            <w:tcBorders>
              <w:top w:val="single" w:sz="4" w:space="0" w:color="auto"/>
              <w:left w:val="single" w:sz="4" w:space="0" w:color="auto"/>
              <w:bottom w:val="single" w:sz="4" w:space="0" w:color="auto"/>
              <w:right w:val="single" w:sz="4" w:space="0" w:color="auto"/>
            </w:tcBorders>
          </w:tcPr>
          <w:p w14:paraId="74A60C24"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Minimum of five (5) years’ experience leading training for projects with a similar scope to the services that PRMP has requested</w:t>
            </w:r>
          </w:p>
          <w:p w14:paraId="212CC567"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 xml:space="preserve">A minimum of three (3) years of Medicaid IT experience </w:t>
            </w:r>
          </w:p>
          <w:p w14:paraId="4D9DD1DD" w14:textId="77777777"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A minimum of a bachelor’s degree or a minimum of four (4) years of related experience</w:t>
            </w:r>
          </w:p>
        </w:tc>
        <w:tc>
          <w:tcPr>
            <w:tcW w:w="5950" w:type="dxa"/>
            <w:tcBorders>
              <w:top w:val="single" w:sz="4" w:space="0" w:color="auto"/>
              <w:left w:val="single" w:sz="4" w:space="0" w:color="auto"/>
              <w:bottom w:val="single" w:sz="4" w:space="0" w:color="auto"/>
              <w:right w:val="single" w:sz="4" w:space="0" w:color="auto"/>
            </w:tcBorders>
          </w:tcPr>
          <w:p w14:paraId="5047A511" w14:textId="530643A1" w:rsidR="00EE0512"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 xml:space="preserve">The Training Manager is responsible for ensuring that the users of the TPL solution are well-trained and knowledgeable of the system’s functionality in alignment with PRMP’s policies and procedures. Additionally, the Training Manager is responsible for overseeing the training of staff to perform the necessary </w:t>
            </w:r>
            <w:r w:rsidR="00A712FD">
              <w:t>oper</w:t>
            </w:r>
            <w:r w:rsidR="002C0B8A">
              <w:t xml:space="preserve">ational </w:t>
            </w:r>
            <w:r w:rsidRPr="006B0667">
              <w:t xml:space="preserve">activities </w:t>
            </w:r>
            <w:r w:rsidR="002C0B8A">
              <w:t>for</w:t>
            </w:r>
            <w:r w:rsidR="002C0B8A" w:rsidRPr="006B0667">
              <w:t xml:space="preserve"> the</w:t>
            </w:r>
            <w:r w:rsidRPr="006B0667">
              <w:t xml:space="preserve"> TPL solution. </w:t>
            </w:r>
          </w:p>
          <w:p w14:paraId="3A88F622" w14:textId="7745EAA5" w:rsidR="00AB63E2" w:rsidRPr="006B0667" w:rsidRDefault="00AB63E2" w:rsidP="007D6877">
            <w:pPr>
              <w:pStyle w:val="Tablebullet1"/>
              <w:spacing w:line="276" w:lineRule="auto"/>
              <w:cnfStyle w:val="000000100000" w:firstRow="0" w:lastRow="0" w:firstColumn="0" w:lastColumn="0" w:oddVBand="0" w:evenVBand="0" w:oddHBand="1" w:evenHBand="0" w:firstRowFirstColumn="0" w:firstRowLastColumn="0" w:lastRowFirstColumn="0" w:lastRowLastColumn="0"/>
            </w:pPr>
            <w:r w:rsidRPr="006B0667">
              <w:t xml:space="preserve">Responsibilities include, but are not limited to: </w:t>
            </w:r>
          </w:p>
          <w:p w14:paraId="335750F1" w14:textId="77777777" w:rsidR="00AB63E2" w:rsidRPr="006B0667" w:rsidRDefault="00AB63E2" w:rsidP="00B03B28">
            <w:pPr>
              <w:pStyle w:val="TableBullet2"/>
              <w:cnfStyle w:val="000000100000" w:firstRow="0" w:lastRow="0" w:firstColumn="0" w:lastColumn="0" w:oddVBand="0" w:evenVBand="0" w:oddHBand="1" w:evenHBand="0" w:firstRowFirstColumn="0" w:firstRowLastColumn="0" w:lastRowFirstColumn="0" w:lastRowLastColumn="0"/>
            </w:pPr>
            <w:r w:rsidRPr="006B0667">
              <w:t xml:space="preserve">Developing and socializing training materials </w:t>
            </w:r>
          </w:p>
          <w:p w14:paraId="37C8F82E" w14:textId="77777777" w:rsidR="00AB63E2" w:rsidRPr="006B0667" w:rsidRDefault="00AB63E2" w:rsidP="00B03B28">
            <w:pPr>
              <w:pStyle w:val="TableBullet2"/>
              <w:cnfStyle w:val="000000100000" w:firstRow="0" w:lastRow="0" w:firstColumn="0" w:lastColumn="0" w:oddVBand="0" w:evenVBand="0" w:oddHBand="1" w:evenHBand="0" w:firstRowFirstColumn="0" w:firstRowLastColumn="0" w:lastRowFirstColumn="0" w:lastRowLastColumn="0"/>
            </w:pPr>
            <w:r w:rsidRPr="006B0667">
              <w:t>Leading training sessions</w:t>
            </w:r>
          </w:p>
          <w:p w14:paraId="33E5D341" w14:textId="77777777" w:rsidR="00AB63E2" w:rsidRPr="006B0667" w:rsidRDefault="00AB63E2" w:rsidP="00B03B28">
            <w:pPr>
              <w:pStyle w:val="TableBullet2"/>
              <w:cnfStyle w:val="000000100000" w:firstRow="0" w:lastRow="0" w:firstColumn="0" w:lastColumn="0" w:oddVBand="0" w:evenVBand="0" w:oddHBand="1" w:evenHBand="0" w:firstRowFirstColumn="0" w:firstRowLastColumn="0" w:lastRowFirstColumn="0" w:lastRowLastColumn="0"/>
            </w:pPr>
            <w:r w:rsidRPr="006B0667">
              <w:t>Ensuring all system users receive regular training to be up to date</w:t>
            </w:r>
            <w:r w:rsidRPr="006B0667" w:rsidDel="006672A7">
              <w:t xml:space="preserve"> </w:t>
            </w:r>
            <w:r w:rsidRPr="006B0667">
              <w:t>on system usage</w:t>
            </w:r>
          </w:p>
          <w:p w14:paraId="12E63697" w14:textId="77777777" w:rsidR="00AB63E2" w:rsidRPr="006B0667" w:rsidRDefault="00AB63E2" w:rsidP="00B03B28">
            <w:pPr>
              <w:pStyle w:val="TableBullet2"/>
              <w:cnfStyle w:val="000000100000" w:firstRow="0" w:lastRow="0" w:firstColumn="0" w:lastColumn="0" w:oddVBand="0" w:evenVBand="0" w:oddHBand="1" w:evenHBand="0" w:firstRowFirstColumn="0" w:firstRowLastColumn="0" w:lastRowFirstColumn="0" w:lastRowLastColumn="0"/>
            </w:pPr>
            <w:r w:rsidRPr="006B0667">
              <w:lastRenderedPageBreak/>
              <w:t xml:space="preserve">Leading the development of additional training materials, as necessary </w:t>
            </w:r>
          </w:p>
          <w:p w14:paraId="24C8E765" w14:textId="77777777" w:rsidR="00AB63E2" w:rsidRPr="006B0667" w:rsidRDefault="00AB63E2" w:rsidP="00DF32F2">
            <w:pPr>
              <w:pStyle w:val="TableBullet2"/>
              <w:cnfStyle w:val="000000100000" w:firstRow="0" w:lastRow="0" w:firstColumn="0" w:lastColumn="0" w:oddVBand="0" w:evenVBand="0" w:oddHBand="1" w:evenHBand="0" w:firstRowFirstColumn="0" w:firstRowLastColumn="0" w:lastRowFirstColumn="0" w:lastRowLastColumn="0"/>
            </w:pPr>
            <w:r w:rsidRPr="006B0667">
              <w:t xml:space="preserve">Serving as the vendor’s single point of contact for supporting user training </w:t>
            </w:r>
          </w:p>
        </w:tc>
      </w:tr>
    </w:tbl>
    <w:p w14:paraId="56153BFA" w14:textId="6F072460" w:rsidR="002D3AA6" w:rsidRPr="00CC520D" w:rsidRDefault="0025790D" w:rsidP="004F36C0">
      <w:pPr>
        <w:spacing w:before="160" w:after="60"/>
        <w:jc w:val="both"/>
        <w:rPr>
          <w:i/>
          <w:sz w:val="20"/>
          <w:szCs w:val="20"/>
        </w:rPr>
      </w:pPr>
      <w:r>
        <w:rPr>
          <w:i/>
          <w:sz w:val="20"/>
          <w:szCs w:val="20"/>
        </w:rPr>
        <w:lastRenderedPageBreak/>
        <w:t>Vendors are prohibited from modifying prefilled text on tables throughout the RFP, excluding the designated response areas.</w:t>
      </w:r>
    </w:p>
    <w:p w14:paraId="3FFA1DA5" w14:textId="77777777" w:rsidR="002D3AA6" w:rsidRDefault="002D3AA6" w:rsidP="007800F8">
      <w:pPr>
        <w:jc w:val="both"/>
        <w:rPr>
          <w:i/>
          <w:sz w:val="20"/>
          <w:szCs w:val="20"/>
        </w:rPr>
      </w:pPr>
    </w:p>
    <w:p w14:paraId="5AE17072" w14:textId="613B381F" w:rsidR="006667E2" w:rsidRPr="00C02273" w:rsidRDefault="006667E2" w:rsidP="007800F8">
      <w:pPr>
        <w:jc w:val="both"/>
        <w:rPr>
          <w:i/>
          <w:sz w:val="20"/>
          <w:szCs w:val="20"/>
        </w:rPr>
      </w:pPr>
    </w:p>
    <w:p w14:paraId="43B6748A" w14:textId="77777777" w:rsidR="006667E2" w:rsidRDefault="006667E2" w:rsidP="007800F8">
      <w:pPr>
        <w:jc w:val="both"/>
      </w:pPr>
    </w:p>
    <w:p w14:paraId="57A3A182" w14:textId="77777777" w:rsidR="00E8692D" w:rsidRDefault="00E8692D" w:rsidP="00932BEE">
      <w:pPr>
        <w:pStyle w:val="Heading2"/>
        <w:sectPr w:rsidR="00E8692D" w:rsidSect="00987B28">
          <w:headerReference w:type="default" r:id="rId59"/>
          <w:pgSz w:w="15840" w:h="12240" w:orient="landscape"/>
          <w:pgMar w:top="1440" w:right="1440" w:bottom="1440" w:left="1440" w:header="0" w:footer="432" w:gutter="0"/>
          <w:cols w:space="720"/>
          <w:docGrid w:linePitch="360"/>
        </w:sectPr>
      </w:pPr>
    </w:p>
    <w:p w14:paraId="5BED2E81" w14:textId="26000914" w:rsidR="006667E2" w:rsidRPr="00C3219A" w:rsidRDefault="00E8692D" w:rsidP="00932BEE">
      <w:pPr>
        <w:pStyle w:val="AttH1"/>
      </w:pPr>
      <w:bookmarkStart w:id="249" w:name="_Toc196292936"/>
      <w:bookmarkStart w:id="250" w:name="Appendix4A"/>
      <w:r w:rsidRPr="00C3219A">
        <w:lastRenderedPageBreak/>
        <w:t>Appendix 4</w:t>
      </w:r>
      <w:r w:rsidR="00A24680">
        <w:t>A</w:t>
      </w:r>
      <w:r w:rsidRPr="00C3219A">
        <w:t>: Proforma Draft Contract</w:t>
      </w:r>
      <w:bookmarkEnd w:id="249"/>
    </w:p>
    <w:bookmarkEnd w:id="250"/>
    <w:p w14:paraId="7DDD4475" w14:textId="555634F6"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 xml:space="preserve">The following details a draft of the contract that the awarded vendor will be required to sign. The finalized version of the contract </w:t>
      </w:r>
      <w:r w:rsidR="009854A0">
        <w:rPr>
          <w:rFonts w:ascii="Arial" w:eastAsia="Arial" w:hAnsi="Arial" w:cs="Times New Roman"/>
        </w:rPr>
        <w:t>is subject to</w:t>
      </w:r>
      <w:r w:rsidR="009854A0" w:rsidRPr="00E079B1">
        <w:rPr>
          <w:rFonts w:ascii="Arial" w:eastAsia="Arial" w:hAnsi="Arial" w:cs="Times New Roman"/>
        </w:rPr>
        <w:t xml:space="preserve"> </w:t>
      </w:r>
      <w:r w:rsidRPr="00E079B1">
        <w:rPr>
          <w:rFonts w:ascii="Arial" w:eastAsia="Arial" w:hAnsi="Arial" w:cs="Times New Roman"/>
        </w:rPr>
        <w:t>change and will be provided prior to contract execution.</w:t>
      </w:r>
    </w:p>
    <w:p w14:paraId="7538232C" w14:textId="77777777" w:rsidR="00B650CD" w:rsidRDefault="00B650CD" w:rsidP="00E079B1">
      <w:pPr>
        <w:pBdr>
          <w:top w:val="single" w:sz="12" w:space="1" w:color="auto"/>
        </w:pBdr>
        <w:spacing w:after="0"/>
        <w:jc w:val="both"/>
        <w:rPr>
          <w:rFonts w:ascii="Arial" w:eastAsia="Arial" w:hAnsi="Arial" w:cs="Times New Roman"/>
        </w:rPr>
      </w:pPr>
    </w:p>
    <w:p w14:paraId="2C983C55" w14:textId="05AA55EF" w:rsidR="00E079B1" w:rsidRPr="00E079B1" w:rsidRDefault="00E079B1" w:rsidP="00E079B1">
      <w:pPr>
        <w:pBdr>
          <w:top w:val="single" w:sz="12" w:space="1" w:color="auto"/>
        </w:pBdr>
        <w:spacing w:after="0"/>
        <w:jc w:val="both"/>
        <w:rPr>
          <w:rFonts w:ascii="Arial" w:eastAsia="Arial" w:hAnsi="Arial" w:cs="Times New Roman"/>
        </w:rPr>
      </w:pPr>
      <w:r w:rsidRPr="00E079B1">
        <w:rPr>
          <w:rFonts w:ascii="Arial" w:eastAsia="Arial" w:hAnsi="Arial" w:cs="Times New Roman"/>
        </w:rPr>
        <w:t>COMMONWEALTH</w:t>
      </w:r>
      <w:r w:rsidRPr="00E079B1">
        <w:rPr>
          <w:rFonts w:ascii="Arial" w:eastAsia="Arial" w:hAnsi="Arial" w:cs="Times New Roman"/>
          <w:spacing w:val="-13"/>
        </w:rPr>
        <w:t xml:space="preserve"> </w:t>
      </w:r>
      <w:r w:rsidRPr="00E079B1">
        <w:rPr>
          <w:rFonts w:ascii="Arial" w:eastAsia="Arial" w:hAnsi="Arial" w:cs="Times New Roman"/>
        </w:rPr>
        <w:t>OF</w:t>
      </w:r>
      <w:r w:rsidRPr="00E079B1">
        <w:rPr>
          <w:rFonts w:ascii="Arial" w:eastAsia="Arial" w:hAnsi="Arial" w:cs="Times New Roman"/>
          <w:spacing w:val="-14"/>
        </w:rPr>
        <w:t xml:space="preserve"> </w:t>
      </w:r>
      <w:r w:rsidRPr="00E079B1">
        <w:rPr>
          <w:rFonts w:ascii="Arial" w:eastAsia="Arial" w:hAnsi="Arial" w:cs="Times New Roman"/>
        </w:rPr>
        <w:t>PUERTO</w:t>
      </w:r>
      <w:r w:rsidRPr="00E079B1">
        <w:rPr>
          <w:rFonts w:ascii="Arial" w:eastAsia="Arial" w:hAnsi="Arial" w:cs="Times New Roman"/>
          <w:spacing w:val="-11"/>
        </w:rPr>
        <w:t xml:space="preserve"> </w:t>
      </w:r>
      <w:r w:rsidRPr="00E079B1">
        <w:rPr>
          <w:rFonts w:ascii="Arial" w:eastAsia="Arial" w:hAnsi="Arial" w:cs="Times New Roman"/>
        </w:rPr>
        <w:t>RICO</w:t>
      </w:r>
    </w:p>
    <w:p w14:paraId="674F5E38" w14:textId="77777777" w:rsidR="00E079B1" w:rsidRPr="00E079B1" w:rsidRDefault="00E079B1" w:rsidP="00E079B1">
      <w:pPr>
        <w:spacing w:after="0"/>
        <w:jc w:val="both"/>
        <w:rPr>
          <w:rFonts w:ascii="Arial" w:eastAsia="Arial" w:hAnsi="Arial" w:cs="Times New Roman"/>
        </w:rPr>
      </w:pPr>
      <w:r w:rsidRPr="00E079B1">
        <w:rPr>
          <w:rFonts w:ascii="Arial" w:eastAsia="Arial" w:hAnsi="Arial" w:cs="Times New Roman"/>
        </w:rPr>
        <w:t>DEPARTMENT OF HEALTH</w:t>
      </w:r>
    </w:p>
    <w:p w14:paraId="6ADE8646" w14:textId="77777777" w:rsidR="00E079B1" w:rsidRPr="00E079B1" w:rsidRDefault="00E079B1" w:rsidP="00E079B1">
      <w:pPr>
        <w:spacing w:after="0"/>
        <w:jc w:val="both"/>
        <w:rPr>
          <w:rFonts w:ascii="Arial" w:eastAsia="Arial" w:hAnsi="Arial" w:cs="Times New Roman"/>
          <w:lang w:val="es-PR"/>
        </w:rPr>
      </w:pPr>
      <w:r w:rsidRPr="00E079B1">
        <w:rPr>
          <w:rFonts w:ascii="Arial" w:eastAsia="Arial" w:hAnsi="Arial" w:cs="Times New Roman"/>
          <w:lang w:val="es-PR"/>
        </w:rPr>
        <w:t>SAN</w:t>
      </w:r>
      <w:r w:rsidRPr="00E079B1">
        <w:rPr>
          <w:rFonts w:ascii="Arial" w:eastAsia="Arial" w:hAnsi="Arial" w:cs="Times New Roman"/>
          <w:spacing w:val="-6"/>
          <w:lang w:val="es-PR"/>
        </w:rPr>
        <w:t xml:space="preserve"> </w:t>
      </w:r>
      <w:r w:rsidRPr="00E079B1">
        <w:rPr>
          <w:rFonts w:ascii="Arial" w:eastAsia="Arial" w:hAnsi="Arial" w:cs="Times New Roman"/>
          <w:lang w:val="es-PR"/>
        </w:rPr>
        <w:t>JUAN,</w:t>
      </w:r>
      <w:r w:rsidRPr="00E079B1">
        <w:rPr>
          <w:rFonts w:ascii="Arial" w:eastAsia="Arial" w:hAnsi="Arial" w:cs="Times New Roman"/>
          <w:spacing w:val="-3"/>
          <w:lang w:val="es-PR"/>
        </w:rPr>
        <w:t xml:space="preserve"> </w:t>
      </w:r>
      <w:r w:rsidRPr="00E079B1">
        <w:rPr>
          <w:rFonts w:ascii="Arial" w:eastAsia="Arial" w:hAnsi="Arial" w:cs="Times New Roman"/>
          <w:lang w:val="es-PR"/>
        </w:rPr>
        <w:t>PUERTO</w:t>
      </w:r>
      <w:r w:rsidRPr="00E079B1">
        <w:rPr>
          <w:rFonts w:ascii="Arial" w:eastAsia="Arial" w:hAnsi="Arial" w:cs="Times New Roman"/>
          <w:spacing w:val="-4"/>
          <w:lang w:val="es-PR"/>
        </w:rPr>
        <w:t xml:space="preserve"> RICO</w:t>
      </w:r>
    </w:p>
    <w:p w14:paraId="179F1D1B" w14:textId="77777777" w:rsidR="00E079B1" w:rsidRPr="00E079B1" w:rsidRDefault="00E079B1" w:rsidP="00901FEB">
      <w:pPr>
        <w:pStyle w:val="AttH2"/>
        <w:rPr>
          <w:spacing w:val="-6"/>
          <w:lang w:val="es-PR"/>
        </w:rPr>
      </w:pPr>
      <w:bookmarkStart w:id="251" w:name="_Toc184316181"/>
      <w:r w:rsidRPr="00E079B1">
        <w:rPr>
          <w:lang w:val="es-PR"/>
        </w:rPr>
        <w:t>PROFESSIONAL</w:t>
      </w:r>
      <w:r w:rsidRPr="00E079B1">
        <w:rPr>
          <w:spacing w:val="-11"/>
          <w:lang w:val="es-PR"/>
        </w:rPr>
        <w:t xml:space="preserve"> </w:t>
      </w:r>
      <w:r w:rsidRPr="00E079B1">
        <w:rPr>
          <w:lang w:val="es-PR"/>
        </w:rPr>
        <w:t>SERVICES</w:t>
      </w:r>
      <w:r w:rsidRPr="00E079B1">
        <w:rPr>
          <w:spacing w:val="-6"/>
          <w:lang w:val="es-PR"/>
        </w:rPr>
        <w:t xml:space="preserve"> </w:t>
      </w:r>
      <w:r w:rsidRPr="00E079B1">
        <w:rPr>
          <w:lang w:val="es-PR"/>
        </w:rPr>
        <w:t>CONTRACT</w:t>
      </w:r>
      <w:bookmarkEnd w:id="251"/>
      <w:r w:rsidRPr="00E079B1">
        <w:rPr>
          <w:spacing w:val="-6"/>
          <w:lang w:val="es-PR"/>
        </w:rPr>
        <w:t xml:space="preserve"> </w:t>
      </w:r>
    </w:p>
    <w:p w14:paraId="4E2C54B9" w14:textId="594C95BC" w:rsidR="00E079B1" w:rsidRPr="00E079B1" w:rsidRDefault="00E079B1" w:rsidP="00901FEB">
      <w:pPr>
        <w:pStyle w:val="AttH2"/>
        <w:rPr>
          <w:rFonts w:ascii="Arial" w:eastAsia="Arial" w:hAnsi="Arial" w:cs="Times New Roman"/>
        </w:rPr>
      </w:pPr>
      <w:r w:rsidRPr="00B650CD">
        <w:t>202</w:t>
      </w:r>
      <w:r w:rsidR="00BC16B7">
        <w:t>5</w:t>
      </w:r>
      <w:r w:rsidRPr="00B650CD">
        <w:t>-PRMP-MES-TPL-</w:t>
      </w:r>
      <w:r w:rsidR="009134BE">
        <w:t>002</w:t>
      </w:r>
    </w:p>
    <w:p w14:paraId="15BB14BA"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spacing w:val="-2"/>
        </w:rPr>
        <w:t>APPEARING</w:t>
      </w:r>
    </w:p>
    <w:p w14:paraId="4516DD0A" w14:textId="26F8FDC1"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 xml:space="preserve">FOR THE FIRST PARTY: PUERTO RICO DEPARTMENT OF HEALTH, herein represented by the Secretary of Health, </w:t>
      </w:r>
      <w:r w:rsidR="00227DF1">
        <w:rPr>
          <w:rFonts w:ascii="Arial" w:eastAsia="Arial" w:hAnsi="Arial" w:cs="Times New Roman"/>
        </w:rPr>
        <w:t xml:space="preserve">VICTOR </w:t>
      </w:r>
      <w:r w:rsidR="00810A71">
        <w:rPr>
          <w:rFonts w:ascii="Arial" w:eastAsia="Arial" w:hAnsi="Arial" w:cs="Times New Roman"/>
        </w:rPr>
        <w:t>N</w:t>
      </w:r>
      <w:r w:rsidR="00227DF1">
        <w:rPr>
          <w:rFonts w:ascii="Arial" w:eastAsia="Arial" w:hAnsi="Arial" w:cs="Times New Roman"/>
        </w:rPr>
        <w:t>.</w:t>
      </w:r>
      <w:r w:rsidR="00053686">
        <w:rPr>
          <w:rFonts w:ascii="Arial" w:eastAsia="Arial" w:hAnsi="Arial" w:cs="Times New Roman"/>
        </w:rPr>
        <w:t xml:space="preserve"> RAMO</w:t>
      </w:r>
      <w:r w:rsidR="003C7C9E">
        <w:rPr>
          <w:rFonts w:ascii="Arial" w:eastAsia="Arial" w:hAnsi="Arial" w:cs="Times New Roman"/>
        </w:rPr>
        <w:t>S OTERO</w:t>
      </w:r>
      <w:r w:rsidR="00227DF1">
        <w:rPr>
          <w:rFonts w:ascii="Arial" w:eastAsia="Arial" w:hAnsi="Arial" w:cs="Times New Roman"/>
        </w:rPr>
        <w:t xml:space="preserve"> </w:t>
      </w:r>
      <w:r w:rsidRPr="00E079B1">
        <w:rPr>
          <w:rFonts w:ascii="Arial" w:eastAsia="Arial" w:hAnsi="Arial" w:cs="Times New Roman"/>
        </w:rPr>
        <w:t>, MD,</w:t>
      </w:r>
      <w:r w:rsidR="00075B09">
        <w:rPr>
          <w:rFonts w:ascii="Arial" w:eastAsia="Arial" w:hAnsi="Arial" w:cs="Times New Roman"/>
        </w:rPr>
        <w:t xml:space="preserve"> MBA</w:t>
      </w:r>
      <w:r w:rsidRPr="00E079B1">
        <w:rPr>
          <w:rFonts w:ascii="Arial" w:eastAsia="Arial" w:hAnsi="Arial" w:cs="Times New Roman"/>
        </w:rPr>
        <w:t>, of legal age, married, a medical doctor and resident of San</w:t>
      </w:r>
      <w:r w:rsidRPr="00E079B1">
        <w:rPr>
          <w:rFonts w:ascii="Arial" w:eastAsia="Arial" w:hAnsi="Arial" w:cs="Times New Roman"/>
          <w:spacing w:val="-3"/>
        </w:rPr>
        <w:t xml:space="preserve"> </w:t>
      </w:r>
      <w:r w:rsidRPr="00E079B1">
        <w:rPr>
          <w:rFonts w:ascii="Arial" w:eastAsia="Arial" w:hAnsi="Arial" w:cs="Times New Roman"/>
        </w:rPr>
        <w:t>Juan, Puerto</w:t>
      </w:r>
      <w:r w:rsidRPr="00E079B1">
        <w:rPr>
          <w:rFonts w:ascii="Arial" w:eastAsia="Arial" w:hAnsi="Arial" w:cs="Times New Roman"/>
          <w:spacing w:val="-3"/>
        </w:rPr>
        <w:t xml:space="preserve"> </w:t>
      </w:r>
      <w:r w:rsidRPr="00E079B1">
        <w:rPr>
          <w:rFonts w:ascii="Arial" w:eastAsia="Arial" w:hAnsi="Arial" w:cs="Times New Roman"/>
        </w:rPr>
        <w:t>Rico, or</w:t>
      </w:r>
      <w:r w:rsidRPr="00E079B1">
        <w:rPr>
          <w:rFonts w:ascii="Arial" w:eastAsia="Arial" w:hAnsi="Arial" w:cs="Times New Roman"/>
          <w:spacing w:val="-2"/>
        </w:rPr>
        <w:t xml:space="preserve"> </w:t>
      </w:r>
      <w:r w:rsidRPr="00E079B1">
        <w:rPr>
          <w:rFonts w:ascii="Arial" w:eastAsia="Arial" w:hAnsi="Arial" w:cs="Times New Roman"/>
        </w:rPr>
        <w:t>by</w:t>
      </w:r>
      <w:r w:rsidRPr="00E079B1">
        <w:rPr>
          <w:rFonts w:ascii="Arial" w:eastAsia="Arial" w:hAnsi="Arial" w:cs="Times New Roman"/>
          <w:spacing w:val="-3"/>
        </w:rPr>
        <w:t xml:space="preserve"> </w:t>
      </w:r>
      <w:r w:rsidRPr="00E079B1">
        <w:rPr>
          <w:rFonts w:ascii="Arial" w:eastAsia="Arial" w:hAnsi="Arial" w:cs="Times New Roman"/>
        </w:rPr>
        <w:t>the</w:t>
      </w:r>
      <w:r w:rsidRPr="00E079B1">
        <w:rPr>
          <w:rFonts w:ascii="Arial" w:eastAsia="Arial" w:hAnsi="Arial" w:cs="Times New Roman"/>
          <w:spacing w:val="-5"/>
        </w:rPr>
        <w:t xml:space="preserve"> </w:t>
      </w:r>
      <w:r w:rsidRPr="00E079B1">
        <w:rPr>
          <w:rFonts w:ascii="Arial" w:eastAsia="Arial" w:hAnsi="Arial" w:cs="Times New Roman"/>
        </w:rPr>
        <w:t>Undersecretary</w:t>
      </w:r>
      <w:r w:rsidRPr="00E079B1">
        <w:rPr>
          <w:rFonts w:ascii="Arial" w:eastAsia="Arial" w:hAnsi="Arial" w:cs="Times New Roman"/>
          <w:spacing w:val="-2"/>
        </w:rPr>
        <w:t xml:space="preserve"> </w:t>
      </w:r>
      <w:r w:rsidRPr="00E079B1">
        <w:rPr>
          <w:rFonts w:ascii="Arial" w:eastAsia="Arial" w:hAnsi="Arial" w:cs="Times New Roman"/>
        </w:rPr>
        <w:t>of</w:t>
      </w:r>
      <w:r w:rsidRPr="00E079B1">
        <w:rPr>
          <w:rFonts w:ascii="Arial" w:eastAsia="Arial" w:hAnsi="Arial" w:cs="Times New Roman"/>
          <w:spacing w:val="-2"/>
        </w:rPr>
        <w:t xml:space="preserve"> </w:t>
      </w:r>
      <w:r w:rsidRPr="00E079B1">
        <w:rPr>
          <w:rFonts w:ascii="Arial" w:eastAsia="Arial" w:hAnsi="Arial" w:cs="Times New Roman"/>
        </w:rPr>
        <w:t xml:space="preserve">Health, </w:t>
      </w:r>
      <w:r w:rsidR="004841F9">
        <w:rPr>
          <w:rFonts w:ascii="Arial" w:eastAsia="Arial" w:hAnsi="Arial" w:cs="Times New Roman"/>
        </w:rPr>
        <w:t>XX</w:t>
      </w:r>
      <w:r w:rsidRPr="00E079B1">
        <w:rPr>
          <w:rFonts w:ascii="Arial" w:eastAsia="Arial" w:hAnsi="Arial" w:cs="Times New Roman"/>
        </w:rPr>
        <w:t xml:space="preserve">, of legal age, </w:t>
      </w:r>
      <w:r w:rsidR="005A3FFB">
        <w:rPr>
          <w:rFonts w:ascii="Arial" w:eastAsia="Arial" w:hAnsi="Arial" w:cs="Times New Roman"/>
        </w:rPr>
        <w:t>XX</w:t>
      </w:r>
      <w:r w:rsidRPr="00E079B1">
        <w:rPr>
          <w:rFonts w:ascii="Arial" w:eastAsia="Arial" w:hAnsi="Arial" w:cs="Times New Roman"/>
        </w:rPr>
        <w:t xml:space="preserve">, and resident of </w:t>
      </w:r>
      <w:r w:rsidR="004841F9">
        <w:rPr>
          <w:rFonts w:ascii="Arial" w:eastAsia="Arial" w:hAnsi="Arial" w:cs="Times New Roman"/>
        </w:rPr>
        <w:t>XX</w:t>
      </w:r>
      <w:r w:rsidRPr="00E079B1">
        <w:rPr>
          <w:rFonts w:ascii="Arial" w:eastAsia="Arial" w:hAnsi="Arial" w:cs="Times New Roman"/>
        </w:rPr>
        <w:t xml:space="preserve">, Puerto Rico, or by the </w:t>
      </w:r>
      <w:r w:rsidR="004841F9">
        <w:rPr>
          <w:rFonts w:ascii="Arial" w:eastAsia="Arial" w:hAnsi="Arial" w:cs="Times New Roman"/>
        </w:rPr>
        <w:t>Executive Assistant</w:t>
      </w:r>
      <w:r w:rsidRPr="00E079B1">
        <w:rPr>
          <w:rFonts w:ascii="Arial" w:eastAsia="Arial" w:hAnsi="Arial" w:cs="Times New Roman"/>
        </w:rPr>
        <w:t xml:space="preserve">, </w:t>
      </w:r>
      <w:r w:rsidR="00A11EE0">
        <w:rPr>
          <w:rFonts w:ascii="Arial" w:eastAsia="Arial" w:hAnsi="Arial" w:cs="Times New Roman"/>
        </w:rPr>
        <w:t>JULIO I RAMOS VELEZ</w:t>
      </w:r>
      <w:r w:rsidRPr="00E079B1">
        <w:rPr>
          <w:rFonts w:ascii="Arial" w:eastAsia="Arial" w:hAnsi="Arial" w:cs="Times New Roman"/>
        </w:rPr>
        <w:t xml:space="preserve">, of legal age, </w:t>
      </w:r>
      <w:r w:rsidR="005A3FFB">
        <w:rPr>
          <w:rFonts w:ascii="Arial" w:eastAsia="Arial" w:hAnsi="Arial" w:cs="Times New Roman"/>
        </w:rPr>
        <w:t>XX</w:t>
      </w:r>
      <w:r w:rsidRPr="00E079B1">
        <w:rPr>
          <w:rFonts w:ascii="Arial" w:eastAsia="Arial" w:hAnsi="Arial" w:cs="Times New Roman"/>
        </w:rPr>
        <w:t xml:space="preserve"> and resident of </w:t>
      </w:r>
      <w:r w:rsidR="00A11EE0">
        <w:rPr>
          <w:rFonts w:ascii="Arial" w:eastAsia="Arial" w:hAnsi="Arial" w:cs="Times New Roman"/>
        </w:rPr>
        <w:t>XX</w:t>
      </w:r>
      <w:r w:rsidRPr="00E079B1">
        <w:rPr>
          <w:rFonts w:ascii="Arial" w:eastAsia="Arial" w:hAnsi="Arial" w:cs="Times New Roman"/>
        </w:rPr>
        <w:t>, Puerto Rico who may appear in representation of the Secretary of Health and are duly authorized to sign this Agreement by delegation made on September 24, 2023 in accordance with Act No. 81 of March 14, 1912, henceforth referred to as the FIRST PARTY.</w:t>
      </w:r>
    </w:p>
    <w:p w14:paraId="192AAEB0"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FOR THE SECOND PARTY: ____________________, a corporation created under the Laws of the Commonwealth of Puerto Rico, duly registered with the Department of State under number ________, represented by __________________ in its capacity as ______________________, of legal age, married / single, and neighbor of ______, Puerto Rico, authorized to execute this contract, hereinafter referred to as the SECOND PARTY.</w:t>
      </w:r>
    </w:p>
    <w:p w14:paraId="157C588D" w14:textId="77777777" w:rsidR="00E079B1" w:rsidRPr="00E079B1" w:rsidRDefault="00E079B1" w:rsidP="00901FEB">
      <w:pPr>
        <w:pStyle w:val="AttH2"/>
        <w:rPr>
          <w:rFonts w:ascii="Arial" w:eastAsia="Arial" w:hAnsi="Arial" w:cs="Times New Roman"/>
        </w:rPr>
      </w:pPr>
      <w:r w:rsidRPr="00E079B1">
        <w:t>WITNESSETH</w:t>
      </w:r>
    </w:p>
    <w:p w14:paraId="5E5DDF0E"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 xml:space="preserve">WHEREAS: The Department of Health (PRDoH) was created pursuant to the provisions of Act No. 81 of March 14, 1912, as amended, and elevated to constitutional rank on July 25, 1952, by virtue of the provisions of Article IV, Section 6 of the Constitution of the Commonwealth of Puerto Rico. Sections 5 and 6 of Article IV of the Constitution of Puerto Rico, as well as Act No. 81, supra, provide that the Secretary of Health shall be the head of the Department of Health and shall </w:t>
      </w:r>
      <w:proofErr w:type="gramStart"/>
      <w:r w:rsidRPr="00E079B1">
        <w:rPr>
          <w:rFonts w:ascii="Arial" w:eastAsia="Arial" w:hAnsi="Arial" w:cs="Times New Roman"/>
        </w:rPr>
        <w:t>be in charge of</w:t>
      </w:r>
      <w:proofErr w:type="gramEnd"/>
      <w:r w:rsidRPr="00E079B1">
        <w:rPr>
          <w:rFonts w:ascii="Arial" w:eastAsia="Arial" w:hAnsi="Arial" w:cs="Times New Roman"/>
        </w:rPr>
        <w:t xml:space="preserve"> all matters entrusted by law related to health, sanitation and public welfare, except those related to the maritime quarantine service.</w:t>
      </w:r>
    </w:p>
    <w:p w14:paraId="52430103"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WHEREAS: The Department of Health is the government agency in charge of administering the medical assistance program, known as Puerto Rico Medicaid Program (PRMP), created under Title XIX of the Social Security Act of the United States, to provide medical services to the low-income population.</w:t>
      </w:r>
    </w:p>
    <w:p w14:paraId="6F8AC3A0" w14:textId="62B7331C"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lastRenderedPageBreak/>
        <w:t>WHEREAS: (</w:t>
      </w:r>
      <w:r w:rsidRPr="00E079B1">
        <w:rPr>
          <w:rFonts w:ascii="Arial" w:eastAsia="Arial" w:hAnsi="Arial" w:cs="Times New Roman"/>
          <w:i/>
          <w:iCs/>
        </w:rPr>
        <w:t xml:space="preserve">Include agreement purposes.) </w:t>
      </w:r>
      <w:r w:rsidRPr="00E079B1">
        <w:rPr>
          <w:rFonts w:ascii="Arial" w:eastAsia="Arial" w:hAnsi="Arial" w:cs="Times New Roman"/>
        </w:rPr>
        <w:t>Accordingly, PRMP published on October 16, 2024, a request for (202</w:t>
      </w:r>
      <w:r w:rsidR="00BC16B7">
        <w:rPr>
          <w:rFonts w:ascii="Arial" w:eastAsia="Arial" w:hAnsi="Arial" w:cs="Times New Roman"/>
        </w:rPr>
        <w:t>5</w:t>
      </w:r>
      <w:r w:rsidRPr="00E079B1">
        <w:rPr>
          <w:rFonts w:ascii="Arial" w:eastAsia="Arial" w:hAnsi="Arial" w:cs="Times New Roman"/>
        </w:rPr>
        <w:t>-PRMP-MES-TPL-</w:t>
      </w:r>
      <w:r w:rsidR="009134BE">
        <w:rPr>
          <w:rFonts w:ascii="Arial" w:eastAsia="Arial" w:hAnsi="Arial" w:cs="Times New Roman"/>
        </w:rPr>
        <w:t>002</w:t>
      </w:r>
      <w:r w:rsidRPr="00E079B1">
        <w:rPr>
          <w:rFonts w:ascii="Arial" w:eastAsia="Arial" w:hAnsi="Arial" w:cs="Times New Roman"/>
        </w:rPr>
        <w:t xml:space="preserve">), that was adjudicated on _______________ to the SECOND PARTY. </w:t>
      </w:r>
    </w:p>
    <w:p w14:paraId="397FD4C6"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NOW</w:t>
      </w:r>
      <w:r w:rsidRPr="00E079B1">
        <w:rPr>
          <w:rFonts w:ascii="Arial" w:eastAsia="Arial" w:hAnsi="Arial" w:cs="Times New Roman"/>
          <w:spacing w:val="-6"/>
        </w:rPr>
        <w:t xml:space="preserve"> </w:t>
      </w:r>
      <w:r w:rsidRPr="00E079B1">
        <w:rPr>
          <w:rFonts w:ascii="Arial" w:eastAsia="Arial" w:hAnsi="Arial" w:cs="Times New Roman"/>
        </w:rPr>
        <w:t>THEREFORE,</w:t>
      </w:r>
      <w:r w:rsidRPr="00E079B1">
        <w:rPr>
          <w:rFonts w:ascii="Arial" w:eastAsia="Arial" w:hAnsi="Arial" w:cs="Times New Roman"/>
          <w:spacing w:val="-3"/>
        </w:rPr>
        <w:t xml:space="preserve"> pursuant to Act No. 81 of March 14, 1912, as amended; Act No. 237 of August 31, 2004, as amended, and those laws, orders, memoranda and/or administrative bulletins applicable and in force, the FIRST PARTY is authorized to contract such services as may be necessary and convenient to carry out its work, activities, programs and operations and/or to comply with any public purpose authorized by law, whereby BOTH PARTIES agree to execute this contract, subject to the following:</w:t>
      </w:r>
    </w:p>
    <w:p w14:paraId="78128F4F" w14:textId="77777777" w:rsidR="00E079B1" w:rsidRPr="00E079B1" w:rsidRDefault="00E079B1" w:rsidP="00901FEB">
      <w:pPr>
        <w:pStyle w:val="AttH2"/>
      </w:pPr>
      <w:bookmarkStart w:id="252" w:name="_Toc184316182"/>
      <w:r w:rsidRPr="00E079B1">
        <w:t>CLAUSES</w:t>
      </w:r>
      <w:r w:rsidRPr="00E079B1">
        <w:rPr>
          <w:spacing w:val="-4"/>
        </w:rPr>
        <w:t xml:space="preserve"> </w:t>
      </w:r>
      <w:r w:rsidRPr="00E079B1">
        <w:t>AND</w:t>
      </w:r>
      <w:r w:rsidRPr="00E079B1">
        <w:rPr>
          <w:spacing w:val="-3"/>
        </w:rPr>
        <w:t xml:space="preserve"> </w:t>
      </w:r>
      <w:r w:rsidRPr="00E079B1">
        <w:rPr>
          <w:spacing w:val="-2"/>
        </w:rPr>
        <w:t>CONDITIONS</w:t>
      </w:r>
      <w:bookmarkEnd w:id="252"/>
    </w:p>
    <w:p w14:paraId="7B10D2AA"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spacing w:val="-2"/>
          <w:u w:val="single"/>
        </w:rPr>
        <w:t>SERVICES</w:t>
      </w:r>
      <w:r w:rsidRPr="00E079B1">
        <w:rPr>
          <w:rFonts w:ascii="Arial" w:eastAsia="Arial" w:hAnsi="Arial" w:cs="Times New Roman"/>
          <w:spacing w:val="-2"/>
        </w:rPr>
        <w:t xml:space="preserve">: </w:t>
      </w:r>
      <w:r w:rsidRPr="00E079B1">
        <w:rPr>
          <w:rFonts w:ascii="Arial" w:eastAsia="Arial" w:hAnsi="Arial" w:cs="Times New Roman"/>
        </w:rPr>
        <w:t xml:space="preserve">The SECOND PARTY, through the personnel hired for this purpose, shall provide the Professional Services listed and described below, according to the proposal that is part of the contract. </w:t>
      </w:r>
    </w:p>
    <w:p w14:paraId="4F6EC575"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u w:val="single"/>
        </w:rPr>
        <w:t>INTERAGENCY SERVICES</w:t>
      </w:r>
      <w:r w:rsidRPr="00E079B1">
        <w:rPr>
          <w:rFonts w:ascii="Arial" w:eastAsia="Arial" w:hAnsi="Arial" w:cs="Times New Roman"/>
        </w:rPr>
        <w:t>: BOTH PARTIES acknowledge and agree that the contracted services</w:t>
      </w:r>
      <w:r w:rsidRPr="00E079B1">
        <w:rPr>
          <w:rFonts w:ascii="Arial" w:eastAsia="Arial" w:hAnsi="Arial" w:cs="Times New Roman"/>
          <w:spacing w:val="-15"/>
        </w:rPr>
        <w:t xml:space="preserve"> </w:t>
      </w:r>
      <w:r w:rsidRPr="00E079B1">
        <w:rPr>
          <w:rFonts w:ascii="Arial" w:eastAsia="Arial" w:hAnsi="Arial" w:cs="Times New Roman"/>
        </w:rPr>
        <w:t>can</w:t>
      </w:r>
      <w:r w:rsidRPr="00E079B1">
        <w:rPr>
          <w:rFonts w:ascii="Arial" w:eastAsia="Arial" w:hAnsi="Arial" w:cs="Times New Roman"/>
          <w:spacing w:val="-15"/>
        </w:rPr>
        <w:t xml:space="preserve"> </w:t>
      </w:r>
      <w:r w:rsidRPr="00E079B1">
        <w:rPr>
          <w:rFonts w:ascii="Arial" w:eastAsia="Arial" w:hAnsi="Arial" w:cs="Times New Roman"/>
        </w:rPr>
        <w:t>be</w:t>
      </w:r>
      <w:r w:rsidRPr="00E079B1">
        <w:rPr>
          <w:rFonts w:ascii="Arial" w:eastAsia="Arial" w:hAnsi="Arial" w:cs="Times New Roman"/>
          <w:spacing w:val="-16"/>
        </w:rPr>
        <w:t xml:space="preserve"> </w:t>
      </w:r>
      <w:r w:rsidRPr="00E079B1">
        <w:rPr>
          <w:rFonts w:ascii="Arial" w:eastAsia="Arial" w:hAnsi="Arial" w:cs="Times New Roman"/>
        </w:rPr>
        <w:t>rendered</w:t>
      </w:r>
      <w:r w:rsidRPr="00E079B1">
        <w:rPr>
          <w:rFonts w:ascii="Arial" w:eastAsia="Arial" w:hAnsi="Arial" w:cs="Times New Roman"/>
          <w:spacing w:val="-15"/>
        </w:rPr>
        <w:t xml:space="preserve"> </w:t>
      </w:r>
      <w:r w:rsidRPr="00E079B1">
        <w:rPr>
          <w:rFonts w:ascii="Arial" w:eastAsia="Arial" w:hAnsi="Arial" w:cs="Times New Roman"/>
        </w:rPr>
        <w:t>to</w:t>
      </w:r>
      <w:r w:rsidRPr="00E079B1">
        <w:rPr>
          <w:rFonts w:ascii="Arial" w:eastAsia="Arial" w:hAnsi="Arial" w:cs="Times New Roman"/>
          <w:spacing w:val="-15"/>
        </w:rPr>
        <w:t xml:space="preserve"> </w:t>
      </w:r>
      <w:r w:rsidRPr="00E079B1">
        <w:rPr>
          <w:rFonts w:ascii="Arial" w:eastAsia="Arial" w:hAnsi="Arial" w:cs="Times New Roman"/>
        </w:rPr>
        <w:t>any</w:t>
      </w:r>
      <w:r w:rsidRPr="00E079B1">
        <w:rPr>
          <w:rFonts w:ascii="Arial" w:eastAsia="Arial" w:hAnsi="Arial" w:cs="Times New Roman"/>
          <w:spacing w:val="-13"/>
        </w:rPr>
        <w:t xml:space="preserve"> </w:t>
      </w:r>
      <w:r w:rsidRPr="00E079B1">
        <w:rPr>
          <w:rFonts w:ascii="Arial" w:eastAsia="Arial" w:hAnsi="Arial" w:cs="Times New Roman"/>
        </w:rPr>
        <w:t>entity</w:t>
      </w:r>
      <w:r w:rsidRPr="00E079B1">
        <w:rPr>
          <w:rFonts w:ascii="Arial" w:eastAsia="Arial" w:hAnsi="Arial" w:cs="Times New Roman"/>
          <w:spacing w:val="-16"/>
        </w:rPr>
        <w:t xml:space="preserve"> </w:t>
      </w:r>
      <w:r w:rsidRPr="00E079B1">
        <w:rPr>
          <w:rFonts w:ascii="Arial" w:eastAsia="Arial" w:hAnsi="Arial" w:cs="Times New Roman"/>
        </w:rPr>
        <w:t>part</w:t>
      </w:r>
      <w:r w:rsidRPr="00E079B1">
        <w:rPr>
          <w:rFonts w:ascii="Arial" w:eastAsia="Arial" w:hAnsi="Arial" w:cs="Times New Roman"/>
          <w:spacing w:val="-12"/>
        </w:rPr>
        <w:t xml:space="preserve"> </w:t>
      </w:r>
      <w:r w:rsidRPr="00E079B1">
        <w:rPr>
          <w:rFonts w:ascii="Arial" w:eastAsia="Arial" w:hAnsi="Arial" w:cs="Times New Roman"/>
        </w:rPr>
        <w:t>of</w:t>
      </w:r>
      <w:r w:rsidRPr="00E079B1">
        <w:rPr>
          <w:rFonts w:ascii="Arial" w:eastAsia="Arial" w:hAnsi="Arial" w:cs="Times New Roman"/>
          <w:spacing w:val="-15"/>
        </w:rPr>
        <w:t xml:space="preserve"> </w:t>
      </w:r>
      <w:r w:rsidRPr="00E079B1">
        <w:rPr>
          <w:rFonts w:ascii="Arial" w:eastAsia="Arial" w:hAnsi="Arial" w:cs="Times New Roman"/>
        </w:rPr>
        <w:t>the</w:t>
      </w:r>
      <w:r w:rsidRPr="00E079B1">
        <w:rPr>
          <w:rFonts w:ascii="Arial" w:eastAsia="Arial" w:hAnsi="Arial" w:cs="Times New Roman"/>
          <w:spacing w:val="-14"/>
        </w:rPr>
        <w:t xml:space="preserve"> </w:t>
      </w:r>
      <w:r w:rsidRPr="00E079B1">
        <w:rPr>
          <w:rFonts w:ascii="Arial" w:eastAsia="Arial" w:hAnsi="Arial" w:cs="Times New Roman"/>
        </w:rPr>
        <w:t>Executive</w:t>
      </w:r>
      <w:r w:rsidRPr="00E079B1">
        <w:rPr>
          <w:rFonts w:ascii="Arial" w:eastAsia="Arial" w:hAnsi="Arial" w:cs="Times New Roman"/>
          <w:spacing w:val="-14"/>
        </w:rPr>
        <w:t xml:space="preserve"> </w:t>
      </w:r>
      <w:r w:rsidRPr="00E079B1">
        <w:rPr>
          <w:rFonts w:ascii="Arial" w:eastAsia="Arial" w:hAnsi="Arial" w:cs="Times New Roman"/>
        </w:rPr>
        <w:t>Branch,</w:t>
      </w:r>
      <w:r w:rsidRPr="00E079B1">
        <w:rPr>
          <w:rFonts w:ascii="Arial" w:eastAsia="Arial" w:hAnsi="Arial" w:cs="Times New Roman"/>
          <w:spacing w:val="-15"/>
        </w:rPr>
        <w:t xml:space="preserve"> </w:t>
      </w:r>
      <w:r w:rsidRPr="00E079B1">
        <w:rPr>
          <w:rFonts w:ascii="Arial" w:eastAsia="Arial" w:hAnsi="Arial" w:cs="Times New Roman"/>
        </w:rPr>
        <w:t>with</w:t>
      </w:r>
      <w:r w:rsidRPr="00E079B1">
        <w:rPr>
          <w:rFonts w:ascii="Arial" w:eastAsia="Arial" w:hAnsi="Arial" w:cs="Times New Roman"/>
          <w:spacing w:val="-14"/>
        </w:rPr>
        <w:t xml:space="preserve"> </w:t>
      </w:r>
      <w:r w:rsidRPr="00E079B1">
        <w:rPr>
          <w:rFonts w:ascii="Arial" w:eastAsia="Arial" w:hAnsi="Arial" w:cs="Times New Roman"/>
        </w:rPr>
        <w:t>which</w:t>
      </w:r>
      <w:r w:rsidRPr="00E079B1">
        <w:rPr>
          <w:rFonts w:ascii="Arial" w:eastAsia="Arial" w:hAnsi="Arial" w:cs="Times New Roman"/>
          <w:spacing w:val="-14"/>
        </w:rPr>
        <w:t xml:space="preserve"> </w:t>
      </w:r>
      <w:r w:rsidRPr="00E079B1">
        <w:rPr>
          <w:rFonts w:ascii="Arial" w:eastAsia="Arial" w:hAnsi="Arial" w:cs="Times New Roman"/>
        </w:rPr>
        <w:t>the</w:t>
      </w:r>
      <w:r w:rsidRPr="00E079B1">
        <w:rPr>
          <w:rFonts w:ascii="Arial" w:eastAsia="Arial" w:hAnsi="Arial" w:cs="Times New Roman"/>
          <w:spacing w:val="-12"/>
        </w:rPr>
        <w:t xml:space="preserve"> </w:t>
      </w:r>
      <w:r w:rsidRPr="00E079B1">
        <w:rPr>
          <w:rFonts w:ascii="Arial" w:eastAsia="Arial" w:hAnsi="Arial" w:cs="Times New Roman"/>
        </w:rPr>
        <w:t>FIRST</w:t>
      </w:r>
      <w:r w:rsidRPr="00E079B1">
        <w:rPr>
          <w:rFonts w:ascii="Arial" w:eastAsia="Arial" w:hAnsi="Arial" w:cs="Times New Roman"/>
          <w:spacing w:val="-12"/>
        </w:rPr>
        <w:t xml:space="preserve"> </w:t>
      </w:r>
      <w:r w:rsidRPr="00E079B1">
        <w:rPr>
          <w:rFonts w:ascii="Arial" w:eastAsia="Arial" w:hAnsi="Arial" w:cs="Times New Roman"/>
        </w:rPr>
        <w:t xml:space="preserve">PARTY has entered into an interagency agreement or by direct order of the Governor’s Chief of Staff. Said services will be rendered under the same terms and conditions as agreed upon in this </w:t>
      </w:r>
      <w:r w:rsidRPr="00E079B1">
        <w:rPr>
          <w:rFonts w:ascii="Arial" w:eastAsia="Arial" w:hAnsi="Arial" w:cs="Times New Roman"/>
          <w:spacing w:val="-2"/>
        </w:rPr>
        <w:t xml:space="preserve">Contract. </w:t>
      </w:r>
      <w:r w:rsidRPr="00E079B1">
        <w:rPr>
          <w:rFonts w:ascii="Arial" w:eastAsia="Arial" w:hAnsi="Arial" w:cs="Times New Roman"/>
        </w:rPr>
        <w:t>For purposes of this clause, the term “Executive Branch entity” includes all agencies of the Government of Puerto Rico, as well as public instrumentalities and corporations and the Office of the Governor.</w:t>
      </w:r>
    </w:p>
    <w:p w14:paraId="679A0386"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u w:val="single"/>
        </w:rPr>
        <w:t>TIMETABLE</w:t>
      </w:r>
      <w:r w:rsidRPr="00E079B1">
        <w:rPr>
          <w:rFonts w:ascii="Arial" w:eastAsia="Arial" w:hAnsi="Arial" w:cs="Times New Roman"/>
          <w:spacing w:val="-9"/>
          <w:u w:val="single"/>
        </w:rPr>
        <w:t xml:space="preserve"> </w:t>
      </w:r>
      <w:r w:rsidRPr="00E079B1">
        <w:rPr>
          <w:rFonts w:ascii="Arial" w:eastAsia="Arial" w:hAnsi="Arial" w:cs="Times New Roman"/>
          <w:u w:val="single"/>
        </w:rPr>
        <w:t>AND</w:t>
      </w:r>
      <w:r w:rsidRPr="00E079B1">
        <w:rPr>
          <w:rFonts w:ascii="Arial" w:eastAsia="Arial" w:hAnsi="Arial" w:cs="Times New Roman"/>
          <w:spacing w:val="-8"/>
          <w:u w:val="single"/>
        </w:rPr>
        <w:t xml:space="preserve"> </w:t>
      </w:r>
      <w:r w:rsidRPr="00E079B1">
        <w:rPr>
          <w:rFonts w:ascii="Arial" w:eastAsia="Arial" w:hAnsi="Arial" w:cs="Times New Roman"/>
          <w:u w:val="single"/>
        </w:rPr>
        <w:t>WORK</w:t>
      </w:r>
      <w:r w:rsidRPr="00E079B1">
        <w:rPr>
          <w:rFonts w:ascii="Arial" w:eastAsia="Arial" w:hAnsi="Arial" w:cs="Times New Roman"/>
          <w:spacing w:val="-7"/>
          <w:u w:val="single"/>
        </w:rPr>
        <w:t xml:space="preserve"> </w:t>
      </w:r>
      <w:r w:rsidRPr="00E079B1">
        <w:rPr>
          <w:rFonts w:ascii="Arial" w:eastAsia="Arial" w:hAnsi="Arial" w:cs="Times New Roman"/>
          <w:u w:val="single"/>
        </w:rPr>
        <w:t>SITE</w:t>
      </w:r>
      <w:r w:rsidRPr="00E079B1">
        <w:rPr>
          <w:rFonts w:ascii="Arial" w:eastAsia="Arial" w:hAnsi="Arial" w:cs="Times New Roman"/>
          <w:spacing w:val="-10"/>
          <w:u w:val="single"/>
        </w:rPr>
        <w:t xml:space="preserve"> </w:t>
      </w:r>
      <w:r w:rsidRPr="00E079B1">
        <w:rPr>
          <w:rFonts w:ascii="Arial" w:eastAsia="Arial" w:hAnsi="Arial" w:cs="Times New Roman"/>
          <w:u w:val="single"/>
        </w:rPr>
        <w:t>AND</w:t>
      </w:r>
      <w:r w:rsidRPr="00E079B1">
        <w:rPr>
          <w:rFonts w:ascii="Arial" w:eastAsia="Arial" w:hAnsi="Arial" w:cs="Times New Roman"/>
          <w:spacing w:val="-9"/>
          <w:u w:val="single"/>
        </w:rPr>
        <w:t xml:space="preserve"> </w:t>
      </w:r>
      <w:r w:rsidRPr="00E079B1">
        <w:rPr>
          <w:rFonts w:ascii="Arial" w:eastAsia="Arial" w:hAnsi="Arial" w:cs="Times New Roman"/>
          <w:u w:val="single"/>
        </w:rPr>
        <w:t>ASSIGNED</w:t>
      </w:r>
      <w:r w:rsidRPr="00E079B1">
        <w:rPr>
          <w:rFonts w:ascii="Arial" w:eastAsia="Arial" w:hAnsi="Arial" w:cs="Times New Roman"/>
          <w:spacing w:val="-6"/>
          <w:u w:val="single"/>
        </w:rPr>
        <w:t xml:space="preserve"> </w:t>
      </w:r>
      <w:r w:rsidRPr="00E079B1">
        <w:rPr>
          <w:rFonts w:ascii="Arial" w:eastAsia="Arial" w:hAnsi="Arial" w:cs="Times New Roman"/>
          <w:u w:val="single"/>
        </w:rPr>
        <w:t>STAFF</w:t>
      </w:r>
      <w:r w:rsidRPr="00E079B1">
        <w:rPr>
          <w:rFonts w:ascii="Arial" w:eastAsia="Arial" w:hAnsi="Arial" w:cs="Times New Roman"/>
        </w:rPr>
        <w:t>: The</w:t>
      </w:r>
      <w:r w:rsidRPr="00E079B1">
        <w:rPr>
          <w:rFonts w:ascii="Arial" w:eastAsia="Arial" w:hAnsi="Arial" w:cs="Times New Roman"/>
          <w:spacing w:val="-7"/>
        </w:rPr>
        <w:t xml:space="preserve"> personnel provided by the </w:t>
      </w:r>
      <w:r w:rsidRPr="00E079B1">
        <w:rPr>
          <w:rFonts w:ascii="Arial" w:eastAsia="Arial" w:hAnsi="Arial" w:cs="Times New Roman"/>
        </w:rPr>
        <w:t>SECOND</w:t>
      </w:r>
      <w:r w:rsidRPr="00E079B1">
        <w:rPr>
          <w:rFonts w:ascii="Arial" w:eastAsia="Arial" w:hAnsi="Arial" w:cs="Times New Roman"/>
          <w:spacing w:val="-7"/>
        </w:rPr>
        <w:t xml:space="preserve"> </w:t>
      </w:r>
      <w:r w:rsidRPr="00E079B1">
        <w:rPr>
          <w:rFonts w:ascii="Arial" w:eastAsia="Arial" w:hAnsi="Arial" w:cs="Times New Roman"/>
        </w:rPr>
        <w:t>PARTY</w:t>
      </w:r>
      <w:r w:rsidRPr="00E079B1">
        <w:rPr>
          <w:rFonts w:ascii="Arial" w:eastAsia="Arial" w:hAnsi="Arial" w:cs="Times New Roman"/>
          <w:spacing w:val="-5"/>
        </w:rPr>
        <w:t xml:space="preserve"> </w:t>
      </w:r>
      <w:r w:rsidRPr="00E079B1">
        <w:rPr>
          <w:rFonts w:ascii="Arial" w:eastAsia="Arial" w:hAnsi="Arial" w:cs="Times New Roman"/>
        </w:rPr>
        <w:t>will</w:t>
      </w:r>
      <w:r w:rsidRPr="00E079B1">
        <w:rPr>
          <w:rFonts w:ascii="Arial" w:eastAsia="Arial" w:hAnsi="Arial" w:cs="Times New Roman"/>
          <w:spacing w:val="-6"/>
        </w:rPr>
        <w:t xml:space="preserve"> </w:t>
      </w:r>
      <w:r w:rsidRPr="00E079B1">
        <w:rPr>
          <w:rFonts w:ascii="Arial" w:eastAsia="Arial" w:hAnsi="Arial" w:cs="Times New Roman"/>
        </w:rPr>
        <w:t>work</w:t>
      </w:r>
      <w:r w:rsidRPr="00E079B1">
        <w:rPr>
          <w:rFonts w:ascii="Arial" w:eastAsia="Arial" w:hAnsi="Arial" w:cs="Times New Roman"/>
          <w:spacing w:val="-9"/>
        </w:rPr>
        <w:t xml:space="preserve"> </w:t>
      </w:r>
      <w:r w:rsidRPr="00E079B1">
        <w:rPr>
          <w:rFonts w:ascii="Arial" w:eastAsia="Arial" w:hAnsi="Arial" w:cs="Times New Roman"/>
          <w:spacing w:val="-5"/>
        </w:rPr>
        <w:t xml:space="preserve">for </w:t>
      </w:r>
      <w:r w:rsidRPr="00E079B1">
        <w:rPr>
          <w:rFonts w:ascii="Arial" w:eastAsia="Arial" w:hAnsi="Arial" w:cs="Times New Roman"/>
        </w:rPr>
        <w:t>the FIRST PARTY on a flexible schedule in its own facilities or those of the FIRST PARTY and complete</w:t>
      </w:r>
      <w:r w:rsidRPr="00E079B1">
        <w:rPr>
          <w:rFonts w:ascii="Arial" w:eastAsia="Arial" w:hAnsi="Arial" w:cs="Times New Roman"/>
          <w:spacing w:val="-11"/>
        </w:rPr>
        <w:t xml:space="preserve"> </w:t>
      </w:r>
      <w:r w:rsidRPr="00E079B1">
        <w:rPr>
          <w:rFonts w:ascii="Arial" w:eastAsia="Arial" w:hAnsi="Arial" w:cs="Times New Roman"/>
        </w:rPr>
        <w:t>the</w:t>
      </w:r>
      <w:r w:rsidRPr="00E079B1">
        <w:rPr>
          <w:rFonts w:ascii="Arial" w:eastAsia="Arial" w:hAnsi="Arial" w:cs="Times New Roman"/>
          <w:spacing w:val="-12"/>
        </w:rPr>
        <w:t xml:space="preserve"> </w:t>
      </w:r>
      <w:r w:rsidRPr="00E079B1">
        <w:rPr>
          <w:rFonts w:ascii="Arial" w:eastAsia="Arial" w:hAnsi="Arial" w:cs="Times New Roman"/>
        </w:rPr>
        <w:t>enhancements</w:t>
      </w:r>
      <w:r w:rsidRPr="00E079B1">
        <w:rPr>
          <w:rFonts w:ascii="Arial" w:eastAsia="Arial" w:hAnsi="Arial" w:cs="Times New Roman"/>
          <w:spacing w:val="-8"/>
        </w:rPr>
        <w:t xml:space="preserve"> </w:t>
      </w:r>
      <w:r w:rsidRPr="00E079B1">
        <w:rPr>
          <w:rFonts w:ascii="Arial" w:eastAsia="Arial" w:hAnsi="Arial" w:cs="Times New Roman"/>
        </w:rPr>
        <w:t>according</w:t>
      </w:r>
      <w:r w:rsidRPr="00E079B1">
        <w:rPr>
          <w:rFonts w:ascii="Arial" w:eastAsia="Arial" w:hAnsi="Arial" w:cs="Times New Roman"/>
          <w:spacing w:val="-12"/>
        </w:rPr>
        <w:t xml:space="preserve"> </w:t>
      </w:r>
      <w:r w:rsidRPr="00E079B1">
        <w:rPr>
          <w:rFonts w:ascii="Arial" w:eastAsia="Arial" w:hAnsi="Arial" w:cs="Times New Roman"/>
        </w:rPr>
        <w:t>to</w:t>
      </w:r>
      <w:r w:rsidRPr="00E079B1">
        <w:rPr>
          <w:rFonts w:ascii="Arial" w:eastAsia="Arial" w:hAnsi="Arial" w:cs="Times New Roman"/>
          <w:spacing w:val="-11"/>
        </w:rPr>
        <w:t xml:space="preserve"> </w:t>
      </w:r>
      <w:r w:rsidRPr="00E079B1">
        <w:rPr>
          <w:rFonts w:ascii="Arial" w:eastAsia="Arial" w:hAnsi="Arial" w:cs="Times New Roman"/>
        </w:rPr>
        <w:t>the</w:t>
      </w:r>
      <w:r w:rsidRPr="00E079B1">
        <w:rPr>
          <w:rFonts w:ascii="Arial" w:eastAsia="Arial" w:hAnsi="Arial" w:cs="Times New Roman"/>
          <w:spacing w:val="-14"/>
        </w:rPr>
        <w:t xml:space="preserve"> </w:t>
      </w:r>
      <w:r w:rsidRPr="00E079B1">
        <w:rPr>
          <w:rFonts w:ascii="Arial" w:eastAsia="Arial" w:hAnsi="Arial" w:cs="Times New Roman"/>
        </w:rPr>
        <w:t>terms</w:t>
      </w:r>
      <w:r w:rsidRPr="00E079B1">
        <w:rPr>
          <w:rFonts w:ascii="Arial" w:eastAsia="Arial" w:hAnsi="Arial" w:cs="Times New Roman"/>
          <w:spacing w:val="-8"/>
        </w:rPr>
        <w:t xml:space="preserve"> </w:t>
      </w:r>
      <w:r w:rsidRPr="00E079B1">
        <w:rPr>
          <w:rFonts w:ascii="Arial" w:eastAsia="Arial" w:hAnsi="Arial" w:cs="Times New Roman"/>
        </w:rPr>
        <w:t>stipulated</w:t>
      </w:r>
      <w:r w:rsidRPr="00E079B1">
        <w:rPr>
          <w:rFonts w:ascii="Arial" w:eastAsia="Arial" w:hAnsi="Arial" w:cs="Times New Roman"/>
          <w:spacing w:val="-8"/>
        </w:rPr>
        <w:t xml:space="preserve"> </w:t>
      </w:r>
      <w:r w:rsidRPr="00E079B1">
        <w:rPr>
          <w:rFonts w:ascii="Arial" w:eastAsia="Arial" w:hAnsi="Arial" w:cs="Times New Roman"/>
        </w:rPr>
        <w:t>in</w:t>
      </w:r>
      <w:r w:rsidRPr="00E079B1">
        <w:rPr>
          <w:rFonts w:ascii="Arial" w:eastAsia="Arial" w:hAnsi="Arial" w:cs="Times New Roman"/>
          <w:spacing w:val="-11"/>
        </w:rPr>
        <w:t xml:space="preserve"> </w:t>
      </w:r>
      <w:r w:rsidRPr="00E079B1">
        <w:rPr>
          <w:rFonts w:ascii="Arial" w:eastAsia="Arial" w:hAnsi="Arial" w:cs="Times New Roman"/>
        </w:rPr>
        <w:t>the</w:t>
      </w:r>
      <w:r w:rsidRPr="00E079B1">
        <w:rPr>
          <w:rFonts w:ascii="Arial" w:eastAsia="Arial" w:hAnsi="Arial" w:cs="Times New Roman"/>
          <w:spacing w:val="-12"/>
        </w:rPr>
        <w:t xml:space="preserve"> </w:t>
      </w:r>
      <w:r w:rsidRPr="00E079B1">
        <w:rPr>
          <w:rFonts w:ascii="Arial" w:eastAsia="Arial" w:hAnsi="Arial" w:cs="Times New Roman"/>
        </w:rPr>
        <w:t xml:space="preserve">proposal, attached to this agreement as addendum 1. </w:t>
      </w:r>
      <w:r w:rsidRPr="00E079B1">
        <w:rPr>
          <w:rFonts w:ascii="Arial" w:eastAsia="Arial" w:hAnsi="Arial" w:cs="Times New Roman"/>
          <w:spacing w:val="-8"/>
        </w:rPr>
        <w:t xml:space="preserve"> </w:t>
      </w:r>
    </w:p>
    <w:p w14:paraId="1A862CB5" w14:textId="77777777" w:rsidR="00E079B1" w:rsidRPr="00E079B1" w:rsidRDefault="00E079B1" w:rsidP="00E079B1">
      <w:pPr>
        <w:spacing w:after="200"/>
        <w:jc w:val="both"/>
        <w:rPr>
          <w:rFonts w:ascii="Arial" w:eastAsia="Arial" w:hAnsi="Arial" w:cs="Times New Roman"/>
          <w:strike/>
        </w:rPr>
      </w:pPr>
      <w:r w:rsidRPr="00E079B1">
        <w:rPr>
          <w:rFonts w:ascii="Arial" w:eastAsia="Arial" w:hAnsi="Arial" w:cs="Times New Roman"/>
        </w:rPr>
        <w:t>The SECOND PARTY will deliver to the FIRST PARTY a Staff Roster. The Staff Roster will disclose all staff assigned to work under the contract and it will contain at a minimum the following:</w:t>
      </w:r>
    </w:p>
    <w:tbl>
      <w:tblPr>
        <w:tblW w:w="955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1352"/>
        <w:gridCol w:w="1350"/>
        <w:gridCol w:w="1260"/>
        <w:gridCol w:w="1440"/>
        <w:gridCol w:w="1477"/>
        <w:gridCol w:w="1583"/>
        <w:gridCol w:w="1092"/>
      </w:tblGrid>
      <w:tr w:rsidR="00E079B1" w:rsidRPr="00B650CD" w14:paraId="7D02ED68" w14:textId="77777777" w:rsidTr="00B650CD">
        <w:trPr>
          <w:trHeight w:val="597"/>
        </w:trPr>
        <w:tc>
          <w:tcPr>
            <w:tcW w:w="1352" w:type="dxa"/>
          </w:tcPr>
          <w:p w14:paraId="286DED5A" w14:textId="77777777" w:rsidR="00E079B1" w:rsidRPr="00B650CD" w:rsidRDefault="00E079B1" w:rsidP="00E079B1">
            <w:pPr>
              <w:spacing w:after="200"/>
              <w:rPr>
                <w:rFonts w:ascii="Arial" w:eastAsia="Arial" w:hAnsi="Arial" w:cs="Times New Roman"/>
                <w:b/>
                <w:bCs/>
                <w:sz w:val="20"/>
                <w:szCs w:val="20"/>
              </w:rPr>
            </w:pPr>
            <w:r w:rsidRPr="00B650CD">
              <w:rPr>
                <w:rFonts w:ascii="Arial" w:eastAsia="Arial" w:hAnsi="Arial" w:cs="Times New Roman"/>
                <w:b/>
                <w:bCs/>
                <w:sz w:val="20"/>
                <w:szCs w:val="20"/>
              </w:rPr>
              <w:t>Full</w:t>
            </w:r>
            <w:r w:rsidRPr="00B650CD">
              <w:rPr>
                <w:rFonts w:ascii="Arial" w:eastAsia="Arial" w:hAnsi="Arial" w:cs="Times New Roman"/>
                <w:b/>
                <w:bCs/>
                <w:spacing w:val="-4"/>
                <w:sz w:val="20"/>
                <w:szCs w:val="20"/>
              </w:rPr>
              <w:t xml:space="preserve"> Name</w:t>
            </w:r>
          </w:p>
        </w:tc>
        <w:tc>
          <w:tcPr>
            <w:tcW w:w="1350" w:type="dxa"/>
          </w:tcPr>
          <w:p w14:paraId="1C37681E" w14:textId="77777777" w:rsidR="00E079B1" w:rsidRPr="00B650CD" w:rsidRDefault="00E079B1" w:rsidP="00E079B1">
            <w:pPr>
              <w:spacing w:after="200"/>
              <w:rPr>
                <w:rFonts w:ascii="Arial" w:eastAsia="Arial" w:hAnsi="Arial" w:cs="Times New Roman"/>
                <w:b/>
                <w:bCs/>
                <w:sz w:val="20"/>
                <w:szCs w:val="20"/>
              </w:rPr>
            </w:pPr>
            <w:r w:rsidRPr="00B650CD">
              <w:rPr>
                <w:rFonts w:ascii="Arial" w:eastAsia="Arial" w:hAnsi="Arial" w:cs="Times New Roman"/>
                <w:b/>
                <w:bCs/>
                <w:spacing w:val="-2"/>
                <w:sz w:val="20"/>
                <w:szCs w:val="20"/>
              </w:rPr>
              <w:t>Contact Information</w:t>
            </w:r>
          </w:p>
        </w:tc>
        <w:tc>
          <w:tcPr>
            <w:tcW w:w="1260" w:type="dxa"/>
          </w:tcPr>
          <w:p w14:paraId="14A2193F" w14:textId="77777777" w:rsidR="00E079B1" w:rsidRPr="00B650CD" w:rsidRDefault="00E079B1" w:rsidP="00E079B1">
            <w:pPr>
              <w:spacing w:after="200"/>
              <w:rPr>
                <w:rFonts w:ascii="Arial" w:eastAsia="Arial" w:hAnsi="Arial" w:cs="Times New Roman"/>
                <w:b/>
                <w:bCs/>
                <w:sz w:val="20"/>
                <w:szCs w:val="20"/>
              </w:rPr>
            </w:pPr>
            <w:r w:rsidRPr="00B650CD">
              <w:rPr>
                <w:rFonts w:ascii="Arial" w:eastAsia="Arial" w:hAnsi="Arial" w:cs="Times New Roman"/>
                <w:b/>
                <w:bCs/>
                <w:spacing w:val="-2"/>
                <w:sz w:val="20"/>
                <w:szCs w:val="20"/>
              </w:rPr>
              <w:t>Physical Location</w:t>
            </w:r>
          </w:p>
        </w:tc>
        <w:tc>
          <w:tcPr>
            <w:tcW w:w="1440" w:type="dxa"/>
          </w:tcPr>
          <w:p w14:paraId="29AF5144" w14:textId="77777777" w:rsidR="00E079B1" w:rsidRPr="00B650CD" w:rsidRDefault="00E079B1" w:rsidP="00E079B1">
            <w:pPr>
              <w:spacing w:after="200"/>
              <w:rPr>
                <w:rFonts w:ascii="Arial" w:eastAsia="Arial" w:hAnsi="Arial" w:cs="Times New Roman"/>
                <w:b/>
                <w:bCs/>
                <w:sz w:val="20"/>
                <w:szCs w:val="20"/>
              </w:rPr>
            </w:pPr>
            <w:r w:rsidRPr="00B650CD">
              <w:rPr>
                <w:rFonts w:ascii="Arial" w:eastAsia="Arial" w:hAnsi="Arial" w:cs="Times New Roman"/>
                <w:b/>
                <w:bCs/>
                <w:sz w:val="20"/>
                <w:szCs w:val="20"/>
              </w:rPr>
              <w:t>U.S.</w:t>
            </w:r>
            <w:r w:rsidRPr="00B650CD">
              <w:rPr>
                <w:rFonts w:ascii="Arial" w:eastAsia="Arial" w:hAnsi="Arial" w:cs="Times New Roman"/>
                <w:b/>
                <w:bCs/>
                <w:spacing w:val="40"/>
                <w:sz w:val="20"/>
                <w:szCs w:val="20"/>
              </w:rPr>
              <w:t xml:space="preserve"> </w:t>
            </w:r>
            <w:r w:rsidRPr="00B650CD">
              <w:rPr>
                <w:rFonts w:ascii="Arial" w:eastAsia="Arial" w:hAnsi="Arial" w:cs="Times New Roman"/>
                <w:b/>
                <w:bCs/>
                <w:sz w:val="20"/>
                <w:szCs w:val="20"/>
              </w:rPr>
              <w:t xml:space="preserve">Citizen </w:t>
            </w:r>
            <w:r w:rsidRPr="00B650CD">
              <w:rPr>
                <w:rFonts w:ascii="Arial" w:eastAsia="Arial" w:hAnsi="Arial" w:cs="Times New Roman"/>
                <w:b/>
                <w:bCs/>
                <w:spacing w:val="-2"/>
                <w:sz w:val="20"/>
                <w:szCs w:val="20"/>
              </w:rPr>
              <w:t>(Y/N)</w:t>
            </w:r>
          </w:p>
        </w:tc>
        <w:tc>
          <w:tcPr>
            <w:tcW w:w="1477" w:type="dxa"/>
          </w:tcPr>
          <w:p w14:paraId="45CD6D34" w14:textId="77777777" w:rsidR="00E079B1" w:rsidRPr="00B650CD" w:rsidRDefault="00E079B1" w:rsidP="00E079B1">
            <w:pPr>
              <w:spacing w:after="200"/>
              <w:rPr>
                <w:rFonts w:ascii="Arial" w:eastAsia="Arial" w:hAnsi="Arial" w:cs="Times New Roman"/>
                <w:b/>
                <w:bCs/>
                <w:sz w:val="20"/>
                <w:szCs w:val="20"/>
              </w:rPr>
            </w:pPr>
            <w:r w:rsidRPr="00B650CD">
              <w:rPr>
                <w:rFonts w:ascii="Arial" w:eastAsia="Arial" w:hAnsi="Arial" w:cs="Times New Roman"/>
                <w:b/>
                <w:bCs/>
                <w:spacing w:val="-2"/>
                <w:sz w:val="20"/>
                <w:szCs w:val="20"/>
              </w:rPr>
              <w:t>Allocation Percentage</w:t>
            </w:r>
            <w:r w:rsidRPr="00B650CD">
              <w:rPr>
                <w:rFonts w:ascii="Arial" w:eastAsia="Arial" w:hAnsi="Arial" w:cs="Times New Roman"/>
                <w:b/>
                <w:bCs/>
                <w:sz w:val="20"/>
                <w:szCs w:val="20"/>
              </w:rPr>
              <w:t xml:space="preserve"> (%)</w:t>
            </w:r>
          </w:p>
        </w:tc>
        <w:tc>
          <w:tcPr>
            <w:tcW w:w="1583" w:type="dxa"/>
          </w:tcPr>
          <w:p w14:paraId="74E33303" w14:textId="77777777" w:rsidR="00E079B1" w:rsidRPr="00B650CD" w:rsidRDefault="00E079B1" w:rsidP="00E079B1">
            <w:pPr>
              <w:spacing w:after="200"/>
              <w:rPr>
                <w:rFonts w:ascii="Arial" w:eastAsia="Arial" w:hAnsi="Arial" w:cs="Times New Roman"/>
                <w:b/>
                <w:bCs/>
                <w:sz w:val="20"/>
                <w:szCs w:val="20"/>
              </w:rPr>
            </w:pPr>
            <w:r w:rsidRPr="00B650CD">
              <w:rPr>
                <w:rFonts w:ascii="Arial" w:eastAsia="Arial" w:hAnsi="Arial" w:cs="Times New Roman"/>
                <w:b/>
                <w:bCs/>
                <w:sz w:val="20"/>
                <w:szCs w:val="20"/>
              </w:rPr>
              <w:t xml:space="preserve">Role &amp; </w:t>
            </w:r>
            <w:r w:rsidRPr="00B650CD">
              <w:rPr>
                <w:rFonts w:ascii="Arial" w:eastAsia="Arial" w:hAnsi="Arial" w:cs="Times New Roman"/>
                <w:b/>
                <w:bCs/>
                <w:spacing w:val="-2"/>
                <w:sz w:val="20"/>
                <w:szCs w:val="20"/>
              </w:rPr>
              <w:t>Responsibilities</w:t>
            </w:r>
          </w:p>
        </w:tc>
        <w:tc>
          <w:tcPr>
            <w:tcW w:w="1092" w:type="dxa"/>
          </w:tcPr>
          <w:p w14:paraId="4B28F319" w14:textId="77777777" w:rsidR="00E079B1" w:rsidRPr="00B650CD" w:rsidRDefault="00E079B1" w:rsidP="00E079B1">
            <w:pPr>
              <w:spacing w:after="200"/>
              <w:rPr>
                <w:rFonts w:ascii="Arial" w:eastAsia="Arial" w:hAnsi="Arial" w:cs="Times New Roman"/>
                <w:b/>
                <w:bCs/>
                <w:sz w:val="20"/>
                <w:szCs w:val="20"/>
              </w:rPr>
            </w:pPr>
            <w:r w:rsidRPr="00B650CD">
              <w:rPr>
                <w:rFonts w:ascii="Arial" w:eastAsia="Arial" w:hAnsi="Arial" w:cs="Times New Roman"/>
                <w:b/>
                <w:bCs/>
                <w:spacing w:val="-2"/>
                <w:sz w:val="20"/>
                <w:szCs w:val="20"/>
              </w:rPr>
              <w:t>Expertise</w:t>
            </w:r>
          </w:p>
        </w:tc>
      </w:tr>
      <w:tr w:rsidR="00E079B1" w:rsidRPr="00E079B1" w14:paraId="3B9518F8" w14:textId="77777777" w:rsidTr="00B650CD">
        <w:trPr>
          <w:trHeight w:val="613"/>
        </w:trPr>
        <w:tc>
          <w:tcPr>
            <w:tcW w:w="1352" w:type="dxa"/>
          </w:tcPr>
          <w:p w14:paraId="745A9B20" w14:textId="77777777" w:rsidR="00E079B1" w:rsidRPr="00E079B1" w:rsidRDefault="00E079B1" w:rsidP="00E079B1">
            <w:pPr>
              <w:spacing w:after="200"/>
              <w:jc w:val="both"/>
              <w:rPr>
                <w:rFonts w:ascii="Arial" w:eastAsia="Arial" w:hAnsi="Arial" w:cs="Times New Roman"/>
                <w:sz w:val="20"/>
                <w:szCs w:val="20"/>
              </w:rPr>
            </w:pPr>
          </w:p>
        </w:tc>
        <w:tc>
          <w:tcPr>
            <w:tcW w:w="1350" w:type="dxa"/>
          </w:tcPr>
          <w:p w14:paraId="52FE0DA4" w14:textId="77777777" w:rsidR="00E079B1" w:rsidRPr="00E079B1" w:rsidRDefault="00E079B1" w:rsidP="00E079B1">
            <w:pPr>
              <w:spacing w:after="200"/>
              <w:jc w:val="both"/>
              <w:rPr>
                <w:rFonts w:ascii="Arial" w:eastAsia="Arial" w:hAnsi="Arial" w:cs="Times New Roman"/>
                <w:sz w:val="20"/>
                <w:szCs w:val="20"/>
              </w:rPr>
            </w:pPr>
          </w:p>
        </w:tc>
        <w:tc>
          <w:tcPr>
            <w:tcW w:w="1260" w:type="dxa"/>
          </w:tcPr>
          <w:p w14:paraId="775E1F85" w14:textId="77777777" w:rsidR="00E079B1" w:rsidRPr="00E079B1" w:rsidRDefault="00E079B1" w:rsidP="00E079B1">
            <w:pPr>
              <w:spacing w:after="200"/>
              <w:jc w:val="both"/>
              <w:rPr>
                <w:rFonts w:ascii="Arial" w:eastAsia="Arial" w:hAnsi="Arial" w:cs="Times New Roman"/>
                <w:sz w:val="20"/>
                <w:szCs w:val="20"/>
              </w:rPr>
            </w:pPr>
          </w:p>
        </w:tc>
        <w:tc>
          <w:tcPr>
            <w:tcW w:w="1440" w:type="dxa"/>
          </w:tcPr>
          <w:p w14:paraId="70EC3470" w14:textId="77777777" w:rsidR="00E079B1" w:rsidRPr="00E079B1" w:rsidRDefault="00E079B1" w:rsidP="00E079B1">
            <w:pPr>
              <w:spacing w:after="200"/>
              <w:jc w:val="both"/>
              <w:rPr>
                <w:rFonts w:ascii="Arial" w:eastAsia="Arial" w:hAnsi="Arial" w:cs="Times New Roman"/>
                <w:sz w:val="20"/>
                <w:szCs w:val="20"/>
              </w:rPr>
            </w:pPr>
          </w:p>
        </w:tc>
        <w:tc>
          <w:tcPr>
            <w:tcW w:w="1477" w:type="dxa"/>
          </w:tcPr>
          <w:p w14:paraId="30A4A818" w14:textId="77777777" w:rsidR="00E079B1" w:rsidRPr="00E079B1" w:rsidRDefault="00E079B1" w:rsidP="00E079B1">
            <w:pPr>
              <w:spacing w:after="200"/>
              <w:jc w:val="both"/>
              <w:rPr>
                <w:rFonts w:ascii="Arial" w:eastAsia="Arial" w:hAnsi="Arial" w:cs="Times New Roman"/>
                <w:sz w:val="20"/>
                <w:szCs w:val="20"/>
              </w:rPr>
            </w:pPr>
          </w:p>
        </w:tc>
        <w:tc>
          <w:tcPr>
            <w:tcW w:w="1583" w:type="dxa"/>
          </w:tcPr>
          <w:p w14:paraId="37D180DA" w14:textId="77777777" w:rsidR="00E079B1" w:rsidRPr="00E079B1" w:rsidRDefault="00E079B1" w:rsidP="00E079B1">
            <w:pPr>
              <w:spacing w:after="200"/>
              <w:jc w:val="both"/>
              <w:rPr>
                <w:rFonts w:ascii="Arial" w:eastAsia="Arial" w:hAnsi="Arial" w:cs="Times New Roman"/>
                <w:sz w:val="20"/>
                <w:szCs w:val="20"/>
              </w:rPr>
            </w:pPr>
          </w:p>
        </w:tc>
        <w:tc>
          <w:tcPr>
            <w:tcW w:w="1092" w:type="dxa"/>
          </w:tcPr>
          <w:p w14:paraId="7B4906C1" w14:textId="77777777" w:rsidR="00E079B1" w:rsidRPr="00E079B1" w:rsidRDefault="00E079B1" w:rsidP="00E079B1">
            <w:pPr>
              <w:spacing w:after="200"/>
              <w:jc w:val="both"/>
              <w:rPr>
                <w:rFonts w:ascii="Arial" w:eastAsia="Arial" w:hAnsi="Arial" w:cs="Times New Roman"/>
                <w:sz w:val="20"/>
                <w:szCs w:val="20"/>
              </w:rPr>
            </w:pPr>
          </w:p>
        </w:tc>
      </w:tr>
    </w:tbl>
    <w:p w14:paraId="28D27150" w14:textId="77777777" w:rsidR="00E079B1" w:rsidRDefault="00E079B1" w:rsidP="00B650CD">
      <w:pPr>
        <w:spacing w:before="200" w:after="200"/>
        <w:jc w:val="both"/>
        <w:rPr>
          <w:rFonts w:ascii="Arial" w:eastAsia="Arial" w:hAnsi="Arial" w:cs="Times New Roman"/>
        </w:rPr>
      </w:pPr>
      <w:r w:rsidRPr="00E079B1">
        <w:rPr>
          <w:rFonts w:ascii="Arial" w:eastAsia="Arial" w:hAnsi="Arial" w:cs="Times New Roman"/>
        </w:rPr>
        <w:t>The SECOND PARTY must keep the Staff Roster updated and will deliver an updated copy to the FIRST PARTY within seven (7) calendar days of each change.</w:t>
      </w:r>
    </w:p>
    <w:p w14:paraId="2C51CD6D" w14:textId="77777777" w:rsidR="00E079B1" w:rsidRPr="00E079B1" w:rsidRDefault="00E079B1" w:rsidP="00901FEB">
      <w:pPr>
        <w:pStyle w:val="AttH2"/>
        <w:rPr>
          <w:rFonts w:ascii="Arial" w:eastAsia="Arial" w:hAnsi="Arial" w:cs="Times New Roman"/>
        </w:rPr>
      </w:pPr>
      <w:bookmarkStart w:id="253" w:name="_Toc184316183"/>
      <w:r w:rsidRPr="00E079B1">
        <w:t>COMPENSATION:</w:t>
      </w:r>
      <w:bookmarkEnd w:id="253"/>
      <w:r w:rsidRPr="00E079B1">
        <w:t xml:space="preserve"> </w:t>
      </w:r>
    </w:p>
    <w:p w14:paraId="59428D63"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 xml:space="preserve">The FIRST PARTY shall be obligated to pay the SECOND PARTY up to a maximum of $__________, according to the terms and conditions of this agreement. </w:t>
      </w:r>
    </w:p>
    <w:p w14:paraId="6936F10B"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lastRenderedPageBreak/>
        <w:t>Invoices will be submitted to</w:t>
      </w:r>
      <w:r w:rsidRPr="00E079B1">
        <w:rPr>
          <w:rFonts w:ascii="Arial" w:eastAsia="Arial" w:hAnsi="Arial" w:cs="Times New Roman"/>
          <w:spacing w:val="-2"/>
        </w:rPr>
        <w:t xml:space="preserve"> </w:t>
      </w:r>
      <w:r w:rsidRPr="00E079B1">
        <w:rPr>
          <w:rFonts w:ascii="Arial" w:eastAsia="Arial" w:hAnsi="Arial" w:cs="Times New Roman"/>
        </w:rPr>
        <w:t xml:space="preserve">the FIRST PARTY </w:t>
      </w:r>
      <w:proofErr w:type="gramStart"/>
      <w:r w:rsidRPr="00E079B1">
        <w:rPr>
          <w:rFonts w:ascii="Arial" w:eastAsia="Arial" w:hAnsi="Arial" w:cs="Times New Roman"/>
        </w:rPr>
        <w:t>on a</w:t>
      </w:r>
      <w:r w:rsidRPr="00E079B1">
        <w:rPr>
          <w:rFonts w:ascii="Arial" w:eastAsia="Arial" w:hAnsi="Arial" w:cs="Times New Roman"/>
          <w:spacing w:val="-2"/>
        </w:rPr>
        <w:t xml:space="preserve"> </w:t>
      </w:r>
      <w:r w:rsidRPr="00E079B1">
        <w:rPr>
          <w:rFonts w:ascii="Arial" w:eastAsia="Arial" w:hAnsi="Arial" w:cs="Times New Roman"/>
        </w:rPr>
        <w:t>monthly basis</w:t>
      </w:r>
      <w:proofErr w:type="gramEnd"/>
      <w:r w:rsidRPr="00E079B1">
        <w:rPr>
          <w:rFonts w:ascii="Arial" w:eastAsia="Arial" w:hAnsi="Arial" w:cs="Times New Roman"/>
        </w:rPr>
        <w:t>, within</w:t>
      </w:r>
      <w:r w:rsidRPr="00E079B1">
        <w:rPr>
          <w:rFonts w:ascii="Arial" w:eastAsia="Arial" w:hAnsi="Arial" w:cs="Times New Roman"/>
          <w:spacing w:val="-2"/>
        </w:rPr>
        <w:t xml:space="preserve"> </w:t>
      </w:r>
      <w:r w:rsidRPr="00E079B1">
        <w:rPr>
          <w:rFonts w:ascii="Arial" w:eastAsia="Arial" w:hAnsi="Arial" w:cs="Times New Roman"/>
        </w:rPr>
        <w:t>the</w:t>
      </w:r>
      <w:r w:rsidRPr="00E079B1">
        <w:rPr>
          <w:rFonts w:ascii="Arial" w:eastAsia="Arial" w:hAnsi="Arial" w:cs="Times New Roman"/>
          <w:spacing w:val="-2"/>
        </w:rPr>
        <w:t xml:space="preserve"> </w:t>
      </w:r>
      <w:r w:rsidRPr="00E079B1">
        <w:rPr>
          <w:rFonts w:ascii="Arial" w:eastAsia="Arial" w:hAnsi="Arial" w:cs="Times New Roman"/>
        </w:rPr>
        <w:t>first ten</w:t>
      </w:r>
      <w:r w:rsidRPr="00E079B1">
        <w:rPr>
          <w:rFonts w:ascii="Arial" w:eastAsia="Arial" w:hAnsi="Arial" w:cs="Times New Roman"/>
          <w:spacing w:val="-2"/>
        </w:rPr>
        <w:t xml:space="preserve"> </w:t>
      </w:r>
      <w:r w:rsidRPr="00E079B1">
        <w:rPr>
          <w:rFonts w:ascii="Arial" w:eastAsia="Arial" w:hAnsi="Arial" w:cs="Times New Roman"/>
        </w:rPr>
        <w:t>(10)</w:t>
      </w:r>
      <w:r w:rsidRPr="00E079B1">
        <w:rPr>
          <w:rFonts w:ascii="Arial" w:eastAsia="Arial" w:hAnsi="Arial" w:cs="Times New Roman"/>
          <w:spacing w:val="-1"/>
        </w:rPr>
        <w:t xml:space="preserve"> </w:t>
      </w:r>
      <w:r w:rsidRPr="00E079B1">
        <w:rPr>
          <w:rFonts w:ascii="Arial" w:eastAsia="Arial" w:hAnsi="Arial" w:cs="Times New Roman"/>
        </w:rPr>
        <w:t>days following</w:t>
      </w:r>
      <w:r w:rsidRPr="00E079B1">
        <w:rPr>
          <w:rFonts w:ascii="Arial" w:eastAsia="Arial" w:hAnsi="Arial" w:cs="Times New Roman"/>
          <w:spacing w:val="-4"/>
        </w:rPr>
        <w:t xml:space="preserve"> </w:t>
      </w:r>
      <w:r w:rsidRPr="00E079B1">
        <w:rPr>
          <w:rFonts w:ascii="Arial" w:eastAsia="Arial" w:hAnsi="Arial" w:cs="Times New Roman"/>
        </w:rPr>
        <w:t>the</w:t>
      </w:r>
      <w:r w:rsidRPr="00E079B1">
        <w:rPr>
          <w:rFonts w:ascii="Arial" w:eastAsia="Arial" w:hAnsi="Arial" w:cs="Times New Roman"/>
          <w:spacing w:val="-4"/>
        </w:rPr>
        <w:t xml:space="preserve"> </w:t>
      </w:r>
      <w:r w:rsidRPr="00E079B1">
        <w:rPr>
          <w:rFonts w:ascii="Arial" w:eastAsia="Arial" w:hAnsi="Arial" w:cs="Times New Roman"/>
        </w:rPr>
        <w:t>period</w:t>
      </w:r>
      <w:r w:rsidRPr="00E079B1">
        <w:rPr>
          <w:rFonts w:ascii="Arial" w:eastAsia="Arial" w:hAnsi="Arial" w:cs="Times New Roman"/>
          <w:spacing w:val="-4"/>
        </w:rPr>
        <w:t xml:space="preserve"> </w:t>
      </w:r>
      <w:r w:rsidRPr="00E079B1">
        <w:rPr>
          <w:rFonts w:ascii="Arial" w:eastAsia="Arial" w:hAnsi="Arial" w:cs="Times New Roman"/>
        </w:rPr>
        <w:t>invoiced.</w:t>
      </w:r>
      <w:r w:rsidRPr="00E079B1">
        <w:rPr>
          <w:rFonts w:ascii="Arial" w:eastAsia="Arial" w:hAnsi="Arial" w:cs="Times New Roman"/>
          <w:spacing w:val="-2"/>
        </w:rPr>
        <w:t xml:space="preserve"> </w:t>
      </w:r>
      <w:r w:rsidRPr="00E079B1">
        <w:rPr>
          <w:rFonts w:ascii="Arial" w:eastAsia="Arial" w:hAnsi="Arial" w:cs="Times New Roman"/>
        </w:rPr>
        <w:t>The</w:t>
      </w:r>
      <w:r w:rsidRPr="00E079B1">
        <w:rPr>
          <w:rFonts w:ascii="Arial" w:eastAsia="Arial" w:hAnsi="Arial" w:cs="Times New Roman"/>
          <w:spacing w:val="-4"/>
        </w:rPr>
        <w:t xml:space="preserve"> </w:t>
      </w:r>
      <w:r w:rsidRPr="00E079B1">
        <w:rPr>
          <w:rFonts w:ascii="Arial" w:eastAsia="Arial" w:hAnsi="Arial" w:cs="Times New Roman"/>
        </w:rPr>
        <w:t>invoices</w:t>
      </w:r>
      <w:r w:rsidRPr="00E079B1">
        <w:rPr>
          <w:rFonts w:ascii="Arial" w:eastAsia="Arial" w:hAnsi="Arial" w:cs="Times New Roman"/>
          <w:spacing w:val="-4"/>
        </w:rPr>
        <w:t xml:space="preserve"> </w:t>
      </w:r>
      <w:r w:rsidRPr="00E079B1">
        <w:rPr>
          <w:rFonts w:ascii="Arial" w:eastAsia="Arial" w:hAnsi="Arial" w:cs="Times New Roman"/>
        </w:rPr>
        <w:t>will</w:t>
      </w:r>
      <w:r w:rsidRPr="00E079B1">
        <w:rPr>
          <w:rFonts w:ascii="Arial" w:eastAsia="Arial" w:hAnsi="Arial" w:cs="Times New Roman"/>
          <w:spacing w:val="-5"/>
        </w:rPr>
        <w:t xml:space="preserve"> </w:t>
      </w:r>
      <w:r w:rsidRPr="00E079B1">
        <w:rPr>
          <w:rFonts w:ascii="Arial" w:eastAsia="Arial" w:hAnsi="Arial" w:cs="Times New Roman"/>
        </w:rPr>
        <w:t>be</w:t>
      </w:r>
      <w:r w:rsidRPr="00E079B1">
        <w:rPr>
          <w:rFonts w:ascii="Arial" w:eastAsia="Arial" w:hAnsi="Arial" w:cs="Times New Roman"/>
          <w:spacing w:val="-4"/>
        </w:rPr>
        <w:t xml:space="preserve"> </w:t>
      </w:r>
      <w:r w:rsidRPr="00E079B1">
        <w:rPr>
          <w:rFonts w:ascii="Arial" w:eastAsia="Arial" w:hAnsi="Arial" w:cs="Times New Roman"/>
        </w:rPr>
        <w:t>detailed</w:t>
      </w:r>
      <w:r w:rsidRPr="00E079B1">
        <w:rPr>
          <w:rFonts w:ascii="Arial" w:eastAsia="Arial" w:hAnsi="Arial" w:cs="Times New Roman"/>
          <w:spacing w:val="-4"/>
        </w:rPr>
        <w:t xml:space="preserve"> </w:t>
      </w:r>
      <w:r w:rsidRPr="00E079B1">
        <w:rPr>
          <w:rFonts w:ascii="Arial" w:eastAsia="Arial" w:hAnsi="Arial" w:cs="Times New Roman"/>
        </w:rPr>
        <w:t>according</w:t>
      </w:r>
      <w:r w:rsidRPr="00E079B1">
        <w:rPr>
          <w:rFonts w:ascii="Arial" w:eastAsia="Arial" w:hAnsi="Arial" w:cs="Times New Roman"/>
          <w:spacing w:val="-4"/>
        </w:rPr>
        <w:t xml:space="preserve"> </w:t>
      </w:r>
      <w:r w:rsidRPr="00E079B1">
        <w:rPr>
          <w:rFonts w:ascii="Arial" w:eastAsia="Arial" w:hAnsi="Arial" w:cs="Times New Roman"/>
        </w:rPr>
        <w:t>to</w:t>
      </w:r>
      <w:r w:rsidRPr="00E079B1">
        <w:rPr>
          <w:rFonts w:ascii="Arial" w:eastAsia="Arial" w:hAnsi="Arial" w:cs="Times New Roman"/>
          <w:spacing w:val="-6"/>
        </w:rPr>
        <w:t xml:space="preserve"> </w:t>
      </w:r>
      <w:r w:rsidRPr="00E079B1">
        <w:rPr>
          <w:rFonts w:ascii="Arial" w:eastAsia="Arial" w:hAnsi="Arial" w:cs="Times New Roman"/>
        </w:rPr>
        <w:t>the</w:t>
      </w:r>
      <w:r w:rsidRPr="00E079B1">
        <w:rPr>
          <w:rFonts w:ascii="Arial" w:eastAsia="Arial" w:hAnsi="Arial" w:cs="Times New Roman"/>
          <w:spacing w:val="-7"/>
        </w:rPr>
        <w:t xml:space="preserve"> </w:t>
      </w:r>
      <w:r w:rsidRPr="00E079B1">
        <w:rPr>
          <w:rFonts w:ascii="Arial" w:eastAsia="Arial" w:hAnsi="Arial" w:cs="Times New Roman"/>
        </w:rPr>
        <w:t>services</w:t>
      </w:r>
      <w:r w:rsidRPr="00E079B1">
        <w:rPr>
          <w:rFonts w:ascii="Arial" w:eastAsia="Arial" w:hAnsi="Arial" w:cs="Times New Roman"/>
          <w:spacing w:val="-4"/>
        </w:rPr>
        <w:t xml:space="preserve"> </w:t>
      </w:r>
      <w:r w:rsidRPr="00E079B1">
        <w:rPr>
          <w:rFonts w:ascii="Arial" w:eastAsia="Arial" w:hAnsi="Arial" w:cs="Times New Roman"/>
        </w:rPr>
        <w:t>provided,</w:t>
      </w:r>
      <w:r w:rsidRPr="00E079B1">
        <w:rPr>
          <w:rFonts w:ascii="Arial" w:eastAsia="Arial" w:hAnsi="Arial" w:cs="Times New Roman"/>
          <w:spacing w:val="-3"/>
        </w:rPr>
        <w:t xml:space="preserve"> </w:t>
      </w:r>
      <w:r w:rsidRPr="00E079B1">
        <w:rPr>
          <w:rFonts w:ascii="Arial" w:eastAsia="Arial" w:hAnsi="Arial" w:cs="Times New Roman"/>
        </w:rPr>
        <w:t>as defined in the FIRST CLAUSE of this agreement, which shall be duly certified by _______________________________________________, or its authorized representative. The FIRST PARTY may require that the invoice is accompanied by documents evidencing the services rendered.</w:t>
      </w:r>
    </w:p>
    <w:p w14:paraId="7BCA2A47"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 FIRST PARTY will not honor invoices</w:t>
      </w:r>
      <w:r w:rsidRPr="00E079B1">
        <w:rPr>
          <w:rFonts w:ascii="Arial" w:eastAsia="Arial" w:hAnsi="Arial" w:cs="Times New Roman"/>
          <w:spacing w:val="-1"/>
        </w:rPr>
        <w:t xml:space="preserve"> </w:t>
      </w:r>
      <w:r w:rsidRPr="00E079B1">
        <w:rPr>
          <w:rFonts w:ascii="Arial" w:eastAsia="Arial" w:hAnsi="Arial" w:cs="Times New Roman"/>
        </w:rPr>
        <w:t>submitted ninety days (90) or more after the</w:t>
      </w:r>
      <w:r w:rsidRPr="00E079B1">
        <w:rPr>
          <w:rFonts w:ascii="Arial" w:eastAsia="Arial" w:hAnsi="Arial" w:cs="Times New Roman"/>
          <w:spacing w:val="-1"/>
        </w:rPr>
        <w:t xml:space="preserve"> </w:t>
      </w:r>
      <w:r w:rsidRPr="00E079B1">
        <w:rPr>
          <w:rFonts w:ascii="Arial" w:eastAsia="Arial" w:hAnsi="Arial" w:cs="Times New Roman"/>
        </w:rPr>
        <w:t>services were rendered. The SECOND PARTY accepts and agrees to comply with this requirement and understands that if the invoices are not submitted on a timely manner, it waives the right to get paid for services rendered.</w:t>
      </w:r>
    </w:p>
    <w:p w14:paraId="15C4EC98" w14:textId="77777777" w:rsidR="00E079B1" w:rsidRPr="00E079B1" w:rsidRDefault="00E079B1" w:rsidP="00B650CD">
      <w:pPr>
        <w:spacing w:after="200"/>
        <w:jc w:val="both"/>
        <w:rPr>
          <w:rFonts w:ascii="Arial" w:eastAsia="Arial" w:hAnsi="Arial" w:cs="Times New Roman"/>
        </w:rPr>
      </w:pPr>
      <w:r w:rsidRPr="00E079B1">
        <w:rPr>
          <w:rFonts w:ascii="Arial" w:eastAsia="Arial" w:hAnsi="Arial" w:cs="Times New Roman"/>
        </w:rPr>
        <w:t xml:space="preserve">FIRST PARTY reserves the right to review the correctness of invoices and to carry out such audits as it deems appropriate. All invoices must include at least the following information: </w:t>
      </w:r>
    </w:p>
    <w:p w14:paraId="3EB52E01" w14:textId="77777777" w:rsidR="00E079B1" w:rsidRPr="00E079B1" w:rsidRDefault="00E079B1" w:rsidP="00DE50C3">
      <w:pPr>
        <w:pStyle w:val="Textbullet1"/>
      </w:pPr>
      <w:r w:rsidRPr="00E079B1">
        <w:t>Supplier's name and address,</w:t>
      </w:r>
    </w:p>
    <w:p w14:paraId="47B2AB56" w14:textId="77777777" w:rsidR="00E079B1" w:rsidRPr="00E079B1" w:rsidRDefault="00E079B1" w:rsidP="00DE50C3">
      <w:pPr>
        <w:pStyle w:val="Textbullet1"/>
      </w:pPr>
      <w:r w:rsidRPr="00E079B1">
        <w:t>Date and invoice number,</w:t>
      </w:r>
    </w:p>
    <w:p w14:paraId="2C63ED51" w14:textId="77777777" w:rsidR="00E079B1" w:rsidRPr="00E079B1" w:rsidRDefault="00E079B1" w:rsidP="00DE50C3">
      <w:pPr>
        <w:pStyle w:val="Textbullet1"/>
      </w:pPr>
      <w:r w:rsidRPr="00E079B1">
        <w:t>Contract number,</w:t>
      </w:r>
    </w:p>
    <w:p w14:paraId="1094058F" w14:textId="77777777" w:rsidR="00E079B1" w:rsidRPr="00E079B1" w:rsidRDefault="00E079B1" w:rsidP="00DE50C3">
      <w:pPr>
        <w:pStyle w:val="Textbullet1"/>
      </w:pPr>
      <w:r w:rsidRPr="00E079B1">
        <w:t>Dates or periods in which the service was rendered,</w:t>
      </w:r>
    </w:p>
    <w:p w14:paraId="19A5FD38" w14:textId="77777777" w:rsidR="00E079B1" w:rsidRPr="00E079B1" w:rsidRDefault="00E079B1" w:rsidP="00DE50C3">
      <w:pPr>
        <w:pStyle w:val="Textbullet1"/>
      </w:pPr>
      <w:r w:rsidRPr="00E079B1">
        <w:t>Nature and description of the matter attended, or service rendered,</w:t>
      </w:r>
    </w:p>
    <w:p w14:paraId="0FEFFEA6" w14:textId="77777777" w:rsidR="00E079B1" w:rsidRPr="00E079B1" w:rsidRDefault="00E079B1" w:rsidP="00DE50C3">
      <w:pPr>
        <w:pStyle w:val="Textbullet1"/>
      </w:pPr>
      <w:r w:rsidRPr="00E079B1">
        <w:t>Detail of hours spent in the provision of the services.</w:t>
      </w:r>
    </w:p>
    <w:p w14:paraId="0508EDB7" w14:textId="77777777" w:rsidR="00E079B1" w:rsidRPr="00E079B1" w:rsidRDefault="00E079B1" w:rsidP="00B650CD">
      <w:pPr>
        <w:spacing w:before="200" w:after="200"/>
        <w:jc w:val="both"/>
        <w:rPr>
          <w:rFonts w:ascii="Arial" w:eastAsia="Arial" w:hAnsi="Arial" w:cs="Times New Roman"/>
        </w:rPr>
      </w:pPr>
      <w:r w:rsidRPr="00E079B1">
        <w:rPr>
          <w:rFonts w:ascii="Arial" w:eastAsia="Arial" w:hAnsi="Arial" w:cs="Times New Roman"/>
        </w:rPr>
        <w:t>Invoices must include a written certification stating that no officer or employee of the FIRST PARTY,</w:t>
      </w:r>
      <w:r w:rsidRPr="00E079B1">
        <w:rPr>
          <w:rFonts w:ascii="Arial" w:eastAsia="Arial" w:hAnsi="Arial" w:cs="Times New Roman"/>
          <w:spacing w:val="-6"/>
        </w:rPr>
        <w:t xml:space="preserve"> </w:t>
      </w:r>
      <w:r w:rsidRPr="00E079B1">
        <w:rPr>
          <w:rFonts w:ascii="Arial" w:eastAsia="Arial" w:hAnsi="Arial" w:cs="Times New Roman"/>
        </w:rPr>
        <w:t>its</w:t>
      </w:r>
      <w:r w:rsidRPr="00E079B1">
        <w:rPr>
          <w:rFonts w:ascii="Arial" w:eastAsia="Arial" w:hAnsi="Arial" w:cs="Times New Roman"/>
          <w:spacing w:val="-7"/>
        </w:rPr>
        <w:t xml:space="preserve"> </w:t>
      </w:r>
      <w:r w:rsidRPr="00E079B1">
        <w:rPr>
          <w:rFonts w:ascii="Arial" w:eastAsia="Arial" w:hAnsi="Arial" w:cs="Times New Roman"/>
        </w:rPr>
        <w:t>subsidiaries</w:t>
      </w:r>
      <w:r w:rsidRPr="00E079B1">
        <w:rPr>
          <w:rFonts w:ascii="Arial" w:eastAsia="Arial" w:hAnsi="Arial" w:cs="Times New Roman"/>
          <w:spacing w:val="-9"/>
        </w:rPr>
        <w:t xml:space="preserve"> </w:t>
      </w:r>
      <w:r w:rsidRPr="00E079B1">
        <w:rPr>
          <w:rFonts w:ascii="Arial" w:eastAsia="Arial" w:hAnsi="Arial" w:cs="Times New Roman"/>
        </w:rPr>
        <w:t>or</w:t>
      </w:r>
      <w:r w:rsidRPr="00E079B1">
        <w:rPr>
          <w:rFonts w:ascii="Arial" w:eastAsia="Arial" w:hAnsi="Arial" w:cs="Times New Roman"/>
          <w:spacing w:val="-4"/>
        </w:rPr>
        <w:t xml:space="preserve"> </w:t>
      </w:r>
      <w:r w:rsidRPr="00E079B1">
        <w:rPr>
          <w:rFonts w:ascii="Arial" w:eastAsia="Arial" w:hAnsi="Arial" w:cs="Times New Roman"/>
        </w:rPr>
        <w:t>affiliates,</w:t>
      </w:r>
      <w:r w:rsidRPr="00E079B1">
        <w:rPr>
          <w:rFonts w:ascii="Arial" w:eastAsia="Arial" w:hAnsi="Arial" w:cs="Times New Roman"/>
          <w:spacing w:val="-4"/>
        </w:rPr>
        <w:t xml:space="preserve"> </w:t>
      </w:r>
      <w:r w:rsidRPr="00E079B1">
        <w:rPr>
          <w:rFonts w:ascii="Arial" w:eastAsia="Arial" w:hAnsi="Arial" w:cs="Times New Roman"/>
        </w:rPr>
        <w:t>will</w:t>
      </w:r>
      <w:r w:rsidRPr="00E079B1">
        <w:rPr>
          <w:rFonts w:ascii="Arial" w:eastAsia="Arial" w:hAnsi="Arial" w:cs="Times New Roman"/>
          <w:spacing w:val="-6"/>
        </w:rPr>
        <w:t xml:space="preserve"> </w:t>
      </w:r>
      <w:r w:rsidRPr="00E079B1">
        <w:rPr>
          <w:rFonts w:ascii="Arial" w:eastAsia="Arial" w:hAnsi="Arial" w:cs="Times New Roman"/>
        </w:rPr>
        <w:t>derive</w:t>
      </w:r>
      <w:r w:rsidRPr="00E079B1">
        <w:rPr>
          <w:rFonts w:ascii="Arial" w:eastAsia="Arial" w:hAnsi="Arial" w:cs="Times New Roman"/>
          <w:spacing w:val="-5"/>
        </w:rPr>
        <w:t xml:space="preserve"> </w:t>
      </w:r>
      <w:r w:rsidRPr="00E079B1">
        <w:rPr>
          <w:rFonts w:ascii="Arial" w:eastAsia="Arial" w:hAnsi="Arial" w:cs="Times New Roman"/>
        </w:rPr>
        <w:t>or</w:t>
      </w:r>
      <w:r w:rsidRPr="00E079B1">
        <w:rPr>
          <w:rFonts w:ascii="Arial" w:eastAsia="Arial" w:hAnsi="Arial" w:cs="Times New Roman"/>
          <w:spacing w:val="-9"/>
        </w:rPr>
        <w:t xml:space="preserve"> </w:t>
      </w:r>
      <w:r w:rsidRPr="00E079B1">
        <w:rPr>
          <w:rFonts w:ascii="Arial" w:eastAsia="Arial" w:hAnsi="Arial" w:cs="Times New Roman"/>
        </w:rPr>
        <w:t>obtain</w:t>
      </w:r>
      <w:r w:rsidRPr="00E079B1">
        <w:rPr>
          <w:rFonts w:ascii="Arial" w:eastAsia="Arial" w:hAnsi="Arial" w:cs="Times New Roman"/>
          <w:spacing w:val="-5"/>
        </w:rPr>
        <w:t xml:space="preserve"> </w:t>
      </w:r>
      <w:r w:rsidRPr="00E079B1">
        <w:rPr>
          <w:rFonts w:ascii="Arial" w:eastAsia="Arial" w:hAnsi="Arial" w:cs="Times New Roman"/>
        </w:rPr>
        <w:t>any</w:t>
      </w:r>
      <w:r w:rsidRPr="00E079B1">
        <w:rPr>
          <w:rFonts w:ascii="Arial" w:eastAsia="Arial" w:hAnsi="Arial" w:cs="Times New Roman"/>
          <w:spacing w:val="-7"/>
        </w:rPr>
        <w:t xml:space="preserve"> </w:t>
      </w:r>
      <w:r w:rsidRPr="00E079B1">
        <w:rPr>
          <w:rFonts w:ascii="Arial" w:eastAsia="Arial" w:hAnsi="Arial" w:cs="Times New Roman"/>
        </w:rPr>
        <w:t>benefit</w:t>
      </w:r>
      <w:r w:rsidRPr="00E079B1">
        <w:rPr>
          <w:rFonts w:ascii="Arial" w:eastAsia="Arial" w:hAnsi="Arial" w:cs="Times New Roman"/>
          <w:spacing w:val="-6"/>
        </w:rPr>
        <w:t xml:space="preserve"> </w:t>
      </w:r>
      <w:r w:rsidRPr="00E079B1">
        <w:rPr>
          <w:rFonts w:ascii="Arial" w:eastAsia="Arial" w:hAnsi="Arial" w:cs="Times New Roman"/>
        </w:rPr>
        <w:t>or</w:t>
      </w:r>
      <w:r w:rsidRPr="00E079B1">
        <w:rPr>
          <w:rFonts w:ascii="Arial" w:eastAsia="Arial" w:hAnsi="Arial" w:cs="Times New Roman"/>
          <w:spacing w:val="-7"/>
        </w:rPr>
        <w:t xml:space="preserve"> </w:t>
      </w:r>
      <w:r w:rsidRPr="00E079B1">
        <w:rPr>
          <w:rFonts w:ascii="Arial" w:eastAsia="Arial" w:hAnsi="Arial" w:cs="Times New Roman"/>
        </w:rPr>
        <w:t>profit</w:t>
      </w:r>
      <w:r w:rsidRPr="00E079B1">
        <w:rPr>
          <w:rFonts w:ascii="Arial" w:eastAsia="Arial" w:hAnsi="Arial" w:cs="Times New Roman"/>
          <w:spacing w:val="-4"/>
        </w:rPr>
        <w:t xml:space="preserve"> </w:t>
      </w:r>
      <w:r w:rsidRPr="00E079B1">
        <w:rPr>
          <w:rFonts w:ascii="Arial" w:eastAsia="Arial" w:hAnsi="Arial" w:cs="Times New Roman"/>
        </w:rPr>
        <w:t>of</w:t>
      </w:r>
      <w:r w:rsidRPr="00E079B1">
        <w:rPr>
          <w:rFonts w:ascii="Arial" w:eastAsia="Arial" w:hAnsi="Arial" w:cs="Times New Roman"/>
          <w:spacing w:val="-4"/>
        </w:rPr>
        <w:t xml:space="preserve"> </w:t>
      </w:r>
      <w:r w:rsidRPr="00E079B1">
        <w:rPr>
          <w:rFonts w:ascii="Arial" w:eastAsia="Arial" w:hAnsi="Arial" w:cs="Times New Roman"/>
        </w:rPr>
        <w:t>any</w:t>
      </w:r>
      <w:r w:rsidRPr="00E079B1">
        <w:rPr>
          <w:rFonts w:ascii="Arial" w:eastAsia="Arial" w:hAnsi="Arial" w:cs="Times New Roman"/>
          <w:spacing w:val="-7"/>
        </w:rPr>
        <w:t xml:space="preserve"> </w:t>
      </w:r>
      <w:r w:rsidRPr="00E079B1">
        <w:rPr>
          <w:rFonts w:ascii="Arial" w:eastAsia="Arial" w:hAnsi="Arial" w:cs="Times New Roman"/>
        </w:rPr>
        <w:t>kind</w:t>
      </w:r>
      <w:r w:rsidRPr="00E079B1">
        <w:rPr>
          <w:rFonts w:ascii="Arial" w:eastAsia="Arial" w:hAnsi="Arial" w:cs="Times New Roman"/>
          <w:spacing w:val="-8"/>
        </w:rPr>
        <w:t xml:space="preserve"> </w:t>
      </w:r>
      <w:r w:rsidRPr="00E079B1">
        <w:rPr>
          <w:rFonts w:ascii="Arial" w:eastAsia="Arial" w:hAnsi="Arial" w:cs="Times New Roman"/>
        </w:rPr>
        <w:t>from</w:t>
      </w:r>
      <w:r w:rsidRPr="00E079B1">
        <w:rPr>
          <w:rFonts w:ascii="Arial" w:eastAsia="Arial" w:hAnsi="Arial" w:cs="Times New Roman"/>
          <w:spacing w:val="-6"/>
        </w:rPr>
        <w:t xml:space="preserve"> </w:t>
      </w:r>
      <w:r w:rsidRPr="00E079B1">
        <w:rPr>
          <w:rFonts w:ascii="Arial" w:eastAsia="Arial" w:hAnsi="Arial" w:cs="Times New Roman"/>
        </w:rPr>
        <w:t>this Agreement, with</w:t>
      </w:r>
      <w:r w:rsidRPr="00E079B1">
        <w:rPr>
          <w:rFonts w:ascii="Arial" w:eastAsia="Arial" w:hAnsi="Arial" w:cs="Times New Roman"/>
          <w:spacing w:val="-3"/>
        </w:rPr>
        <w:t xml:space="preserve"> </w:t>
      </w:r>
      <w:r w:rsidRPr="00E079B1">
        <w:rPr>
          <w:rFonts w:ascii="Arial" w:eastAsia="Arial" w:hAnsi="Arial" w:cs="Times New Roman"/>
        </w:rPr>
        <w:t>the</w:t>
      </w:r>
      <w:r w:rsidRPr="00E079B1">
        <w:rPr>
          <w:rFonts w:ascii="Arial" w:eastAsia="Arial" w:hAnsi="Arial" w:cs="Times New Roman"/>
          <w:spacing w:val="-1"/>
        </w:rPr>
        <w:t xml:space="preserve"> </w:t>
      </w:r>
      <w:r w:rsidRPr="00E079B1">
        <w:rPr>
          <w:rFonts w:ascii="Arial" w:eastAsia="Arial" w:hAnsi="Arial" w:cs="Times New Roman"/>
        </w:rPr>
        <w:t>acknowledgment that invoices which do</w:t>
      </w:r>
      <w:r w:rsidRPr="00E079B1">
        <w:rPr>
          <w:rFonts w:ascii="Arial" w:eastAsia="Arial" w:hAnsi="Arial" w:cs="Times New Roman"/>
          <w:spacing w:val="-1"/>
        </w:rPr>
        <w:t xml:space="preserve"> </w:t>
      </w:r>
      <w:r w:rsidRPr="00E079B1">
        <w:rPr>
          <w:rFonts w:ascii="Arial" w:eastAsia="Arial" w:hAnsi="Arial" w:cs="Times New Roman"/>
        </w:rPr>
        <w:t>not include this certification</w:t>
      </w:r>
      <w:r w:rsidRPr="00E079B1">
        <w:rPr>
          <w:rFonts w:ascii="Arial" w:eastAsia="Arial" w:hAnsi="Arial" w:cs="Times New Roman"/>
          <w:spacing w:val="-1"/>
        </w:rPr>
        <w:t xml:space="preserve"> </w:t>
      </w:r>
      <w:r w:rsidRPr="00E079B1">
        <w:rPr>
          <w:rFonts w:ascii="Arial" w:eastAsia="Arial" w:hAnsi="Arial" w:cs="Times New Roman"/>
        </w:rPr>
        <w:t>will</w:t>
      </w:r>
      <w:r w:rsidRPr="00E079B1">
        <w:rPr>
          <w:rFonts w:ascii="Arial" w:eastAsia="Arial" w:hAnsi="Arial" w:cs="Times New Roman"/>
          <w:spacing w:val="-1"/>
        </w:rPr>
        <w:t xml:space="preserve"> </w:t>
      </w:r>
      <w:r w:rsidRPr="00E079B1">
        <w:rPr>
          <w:rFonts w:ascii="Arial" w:eastAsia="Arial" w:hAnsi="Arial" w:cs="Times New Roman"/>
        </w:rPr>
        <w:t>not be paid. This certification must read as follows:</w:t>
      </w:r>
    </w:p>
    <w:p w14:paraId="42943CED"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“We certify under penalty of nullity that no public employee of the Department of Health</w:t>
      </w:r>
      <w:r w:rsidRPr="00E079B1">
        <w:rPr>
          <w:rFonts w:ascii="Arial" w:eastAsia="Arial" w:hAnsi="Arial" w:cs="Times New Roman"/>
          <w:spacing w:val="80"/>
        </w:rPr>
        <w:t xml:space="preserve"> </w:t>
      </w:r>
      <w:r w:rsidRPr="00E079B1">
        <w:rPr>
          <w:rFonts w:ascii="Arial" w:eastAsia="Arial" w:hAnsi="Arial" w:cs="Times New Roman"/>
        </w:rPr>
        <w:t>will derive or obtain any benefit or profit of any kind from the contractual relationship</w:t>
      </w:r>
      <w:r w:rsidRPr="00E079B1">
        <w:rPr>
          <w:rFonts w:ascii="Arial" w:eastAsia="Arial" w:hAnsi="Arial" w:cs="Times New Roman"/>
          <w:spacing w:val="80"/>
        </w:rPr>
        <w:t xml:space="preserve"> </w:t>
      </w:r>
      <w:r w:rsidRPr="00E079B1">
        <w:rPr>
          <w:rFonts w:ascii="Arial" w:eastAsia="Arial" w:hAnsi="Arial" w:cs="Times New Roman"/>
        </w:rPr>
        <w:t xml:space="preserve">which </w:t>
      </w:r>
      <w:r w:rsidRPr="00E079B1">
        <w:rPr>
          <w:rFonts w:ascii="Arial" w:eastAsia="Arial" w:hAnsi="Arial" w:cs="Times New Roman"/>
          <w:spacing w:val="-6"/>
        </w:rPr>
        <w:t xml:space="preserve">is </w:t>
      </w:r>
      <w:r w:rsidRPr="00E079B1">
        <w:rPr>
          <w:rFonts w:ascii="Arial" w:eastAsia="Arial" w:hAnsi="Arial" w:cs="Times New Roman"/>
          <w:spacing w:val="-4"/>
        </w:rPr>
        <w:t xml:space="preserve">the </w:t>
      </w:r>
      <w:r w:rsidRPr="00E079B1">
        <w:rPr>
          <w:rFonts w:ascii="Arial" w:eastAsia="Arial" w:hAnsi="Arial" w:cs="Times New Roman"/>
        </w:rPr>
        <w:t>basis of this invoice. If such benefit or profit exists, the required waiver has been</w:t>
      </w:r>
      <w:r w:rsidRPr="00E079B1">
        <w:rPr>
          <w:rFonts w:ascii="Arial" w:eastAsia="Arial" w:hAnsi="Arial" w:cs="Times New Roman"/>
          <w:spacing w:val="11"/>
        </w:rPr>
        <w:t xml:space="preserve"> </w:t>
      </w:r>
      <w:r w:rsidRPr="00E079B1">
        <w:rPr>
          <w:rFonts w:ascii="Arial" w:eastAsia="Arial" w:hAnsi="Arial" w:cs="Times New Roman"/>
        </w:rPr>
        <w:t>obtained prior to entering into the Agreement. The only consideration to be received in exchange for the delivery</w:t>
      </w:r>
      <w:r w:rsidRPr="00E079B1">
        <w:rPr>
          <w:rFonts w:ascii="Arial" w:eastAsia="Arial" w:hAnsi="Arial" w:cs="Times New Roman"/>
          <w:spacing w:val="-3"/>
        </w:rPr>
        <w:t xml:space="preserve"> </w:t>
      </w:r>
      <w:r w:rsidRPr="00E079B1">
        <w:rPr>
          <w:rFonts w:ascii="Arial" w:eastAsia="Arial" w:hAnsi="Arial" w:cs="Times New Roman"/>
        </w:rPr>
        <w:t>of</w:t>
      </w:r>
      <w:r w:rsidRPr="00E079B1">
        <w:rPr>
          <w:rFonts w:ascii="Arial" w:eastAsia="Arial" w:hAnsi="Arial" w:cs="Times New Roman"/>
          <w:spacing w:val="-3"/>
        </w:rPr>
        <w:t xml:space="preserve"> </w:t>
      </w:r>
      <w:r w:rsidRPr="00E079B1">
        <w:rPr>
          <w:rFonts w:ascii="Arial" w:eastAsia="Arial" w:hAnsi="Arial" w:cs="Times New Roman"/>
        </w:rPr>
        <w:t>goods</w:t>
      </w:r>
      <w:r w:rsidRPr="00E079B1">
        <w:rPr>
          <w:rFonts w:ascii="Arial" w:eastAsia="Arial" w:hAnsi="Arial" w:cs="Times New Roman"/>
          <w:spacing w:val="-4"/>
        </w:rPr>
        <w:t xml:space="preserve"> </w:t>
      </w:r>
      <w:r w:rsidRPr="00E079B1">
        <w:rPr>
          <w:rFonts w:ascii="Arial" w:eastAsia="Arial" w:hAnsi="Arial" w:cs="Times New Roman"/>
        </w:rPr>
        <w:t>or</w:t>
      </w:r>
      <w:r w:rsidRPr="00E079B1">
        <w:rPr>
          <w:rFonts w:ascii="Arial" w:eastAsia="Arial" w:hAnsi="Arial" w:cs="Times New Roman"/>
          <w:spacing w:val="-3"/>
        </w:rPr>
        <w:t xml:space="preserve"> </w:t>
      </w:r>
      <w:r w:rsidRPr="00E079B1">
        <w:rPr>
          <w:rFonts w:ascii="Arial" w:eastAsia="Arial" w:hAnsi="Arial" w:cs="Times New Roman"/>
        </w:rPr>
        <w:t>for</w:t>
      </w:r>
      <w:r w:rsidRPr="00E079B1">
        <w:rPr>
          <w:rFonts w:ascii="Arial" w:eastAsia="Arial" w:hAnsi="Arial" w:cs="Times New Roman"/>
          <w:spacing w:val="-3"/>
        </w:rPr>
        <w:t xml:space="preserve"> </w:t>
      </w:r>
      <w:r w:rsidRPr="00E079B1">
        <w:rPr>
          <w:rFonts w:ascii="Arial" w:eastAsia="Arial" w:hAnsi="Arial" w:cs="Times New Roman"/>
        </w:rPr>
        <w:t>services</w:t>
      </w:r>
      <w:r w:rsidRPr="00E079B1">
        <w:rPr>
          <w:rFonts w:ascii="Arial" w:eastAsia="Arial" w:hAnsi="Arial" w:cs="Times New Roman"/>
          <w:spacing w:val="-4"/>
        </w:rPr>
        <w:t xml:space="preserve"> </w:t>
      </w:r>
      <w:r w:rsidRPr="00E079B1">
        <w:rPr>
          <w:rFonts w:ascii="Arial" w:eastAsia="Arial" w:hAnsi="Arial" w:cs="Times New Roman"/>
        </w:rPr>
        <w:t>provided</w:t>
      </w:r>
      <w:r w:rsidRPr="00E079B1">
        <w:rPr>
          <w:rFonts w:ascii="Arial" w:eastAsia="Arial" w:hAnsi="Arial" w:cs="Times New Roman"/>
          <w:spacing w:val="-4"/>
        </w:rPr>
        <w:t xml:space="preserve"> </w:t>
      </w:r>
      <w:r w:rsidRPr="00E079B1">
        <w:rPr>
          <w:rFonts w:ascii="Arial" w:eastAsia="Arial" w:hAnsi="Arial" w:cs="Times New Roman"/>
        </w:rPr>
        <w:t>is</w:t>
      </w:r>
      <w:r w:rsidRPr="00E079B1">
        <w:rPr>
          <w:rFonts w:ascii="Arial" w:eastAsia="Arial" w:hAnsi="Arial" w:cs="Times New Roman"/>
          <w:spacing w:val="-6"/>
        </w:rPr>
        <w:t xml:space="preserve"> </w:t>
      </w:r>
      <w:r w:rsidRPr="00E079B1">
        <w:rPr>
          <w:rFonts w:ascii="Arial" w:eastAsia="Arial" w:hAnsi="Arial" w:cs="Times New Roman"/>
        </w:rPr>
        <w:t>the</w:t>
      </w:r>
      <w:r w:rsidRPr="00E079B1">
        <w:rPr>
          <w:rFonts w:ascii="Arial" w:eastAsia="Arial" w:hAnsi="Arial" w:cs="Times New Roman"/>
          <w:spacing w:val="-4"/>
        </w:rPr>
        <w:t xml:space="preserve"> </w:t>
      </w:r>
      <w:r w:rsidRPr="00E079B1">
        <w:rPr>
          <w:rFonts w:ascii="Arial" w:eastAsia="Arial" w:hAnsi="Arial" w:cs="Times New Roman"/>
        </w:rPr>
        <w:t>agreed upon</w:t>
      </w:r>
      <w:r w:rsidRPr="00E079B1">
        <w:rPr>
          <w:rFonts w:ascii="Arial" w:eastAsia="Arial" w:hAnsi="Arial" w:cs="Times New Roman"/>
          <w:spacing w:val="-4"/>
        </w:rPr>
        <w:t xml:space="preserve"> </w:t>
      </w:r>
      <w:r w:rsidRPr="00E079B1">
        <w:rPr>
          <w:rFonts w:ascii="Arial" w:eastAsia="Arial" w:hAnsi="Arial" w:cs="Times New Roman"/>
        </w:rPr>
        <w:t>price</w:t>
      </w:r>
      <w:r w:rsidRPr="00E079B1">
        <w:rPr>
          <w:rFonts w:ascii="Arial" w:eastAsia="Arial" w:hAnsi="Arial" w:cs="Times New Roman"/>
          <w:spacing w:val="-4"/>
        </w:rPr>
        <w:t xml:space="preserve"> </w:t>
      </w:r>
      <w:r w:rsidRPr="00E079B1">
        <w:rPr>
          <w:rFonts w:ascii="Arial" w:eastAsia="Arial" w:hAnsi="Arial" w:cs="Times New Roman"/>
        </w:rPr>
        <w:t>that</w:t>
      </w:r>
      <w:r w:rsidRPr="00E079B1">
        <w:rPr>
          <w:rFonts w:ascii="Arial" w:eastAsia="Arial" w:hAnsi="Arial" w:cs="Times New Roman"/>
          <w:spacing w:val="-3"/>
        </w:rPr>
        <w:t xml:space="preserve"> </w:t>
      </w:r>
      <w:r w:rsidRPr="00E079B1">
        <w:rPr>
          <w:rFonts w:ascii="Arial" w:eastAsia="Arial" w:hAnsi="Arial" w:cs="Times New Roman"/>
        </w:rPr>
        <w:t>has</w:t>
      </w:r>
      <w:r w:rsidRPr="00E079B1">
        <w:rPr>
          <w:rFonts w:ascii="Arial" w:eastAsia="Arial" w:hAnsi="Arial" w:cs="Times New Roman"/>
          <w:spacing w:val="-4"/>
        </w:rPr>
        <w:t xml:space="preserve"> </w:t>
      </w:r>
      <w:r w:rsidRPr="00E079B1">
        <w:rPr>
          <w:rFonts w:ascii="Arial" w:eastAsia="Arial" w:hAnsi="Arial" w:cs="Times New Roman"/>
        </w:rPr>
        <w:t>been</w:t>
      </w:r>
      <w:r w:rsidRPr="00E079B1">
        <w:rPr>
          <w:rFonts w:ascii="Arial" w:eastAsia="Arial" w:hAnsi="Arial" w:cs="Times New Roman"/>
          <w:spacing w:val="-4"/>
        </w:rPr>
        <w:t xml:space="preserve"> </w:t>
      </w:r>
      <w:r w:rsidRPr="00E079B1">
        <w:rPr>
          <w:rFonts w:ascii="Arial" w:eastAsia="Arial" w:hAnsi="Arial" w:cs="Times New Roman"/>
        </w:rPr>
        <w:t>negotiated</w:t>
      </w:r>
      <w:r w:rsidRPr="00E079B1">
        <w:rPr>
          <w:rFonts w:ascii="Arial" w:eastAsia="Arial" w:hAnsi="Arial" w:cs="Times New Roman"/>
          <w:spacing w:val="-4"/>
        </w:rPr>
        <w:t xml:space="preserve"> </w:t>
      </w:r>
      <w:r w:rsidRPr="00E079B1">
        <w:rPr>
          <w:rFonts w:ascii="Arial" w:eastAsia="Arial" w:hAnsi="Arial" w:cs="Times New Roman"/>
        </w:rPr>
        <w:t>with an</w:t>
      </w:r>
      <w:r w:rsidRPr="00E079B1">
        <w:rPr>
          <w:rFonts w:ascii="Arial" w:eastAsia="Arial" w:hAnsi="Arial" w:cs="Times New Roman"/>
          <w:spacing w:val="-12"/>
        </w:rPr>
        <w:t xml:space="preserve"> </w:t>
      </w:r>
      <w:r w:rsidRPr="00E079B1">
        <w:rPr>
          <w:rFonts w:ascii="Arial" w:eastAsia="Arial" w:hAnsi="Arial" w:cs="Times New Roman"/>
        </w:rPr>
        <w:t>authorized</w:t>
      </w:r>
      <w:r w:rsidRPr="00E079B1">
        <w:rPr>
          <w:rFonts w:ascii="Arial" w:eastAsia="Arial" w:hAnsi="Arial" w:cs="Times New Roman"/>
          <w:spacing w:val="-12"/>
        </w:rPr>
        <w:t xml:space="preserve"> </w:t>
      </w:r>
      <w:r w:rsidRPr="00E079B1">
        <w:rPr>
          <w:rFonts w:ascii="Arial" w:eastAsia="Arial" w:hAnsi="Arial" w:cs="Times New Roman"/>
        </w:rPr>
        <w:t>representative</w:t>
      </w:r>
      <w:r w:rsidRPr="00E079B1">
        <w:rPr>
          <w:rFonts w:ascii="Arial" w:eastAsia="Arial" w:hAnsi="Arial" w:cs="Times New Roman"/>
          <w:spacing w:val="-9"/>
        </w:rPr>
        <w:t xml:space="preserve"> </w:t>
      </w:r>
      <w:r w:rsidRPr="00E079B1">
        <w:rPr>
          <w:rFonts w:ascii="Arial" w:eastAsia="Arial" w:hAnsi="Arial" w:cs="Times New Roman"/>
        </w:rPr>
        <w:t>of</w:t>
      </w:r>
      <w:r w:rsidRPr="00E079B1">
        <w:rPr>
          <w:rFonts w:ascii="Arial" w:eastAsia="Arial" w:hAnsi="Arial" w:cs="Times New Roman"/>
          <w:spacing w:val="-10"/>
        </w:rPr>
        <w:t xml:space="preserve"> </w:t>
      </w:r>
      <w:r w:rsidRPr="00E079B1">
        <w:rPr>
          <w:rFonts w:ascii="Arial" w:eastAsia="Arial" w:hAnsi="Arial" w:cs="Times New Roman"/>
        </w:rPr>
        <w:t>the</w:t>
      </w:r>
      <w:r w:rsidRPr="00E079B1">
        <w:rPr>
          <w:rFonts w:ascii="Arial" w:eastAsia="Arial" w:hAnsi="Arial" w:cs="Times New Roman"/>
          <w:spacing w:val="-12"/>
        </w:rPr>
        <w:t xml:space="preserve"> </w:t>
      </w:r>
      <w:r w:rsidRPr="00E079B1">
        <w:rPr>
          <w:rFonts w:ascii="Arial" w:eastAsia="Arial" w:hAnsi="Arial" w:cs="Times New Roman"/>
        </w:rPr>
        <w:t>Department</w:t>
      </w:r>
      <w:r w:rsidRPr="00E079B1">
        <w:rPr>
          <w:rFonts w:ascii="Arial" w:eastAsia="Arial" w:hAnsi="Arial" w:cs="Times New Roman"/>
          <w:spacing w:val="-10"/>
        </w:rPr>
        <w:t xml:space="preserve"> </w:t>
      </w:r>
      <w:r w:rsidRPr="00E079B1">
        <w:rPr>
          <w:rFonts w:ascii="Arial" w:eastAsia="Arial" w:hAnsi="Arial" w:cs="Times New Roman"/>
        </w:rPr>
        <w:t>of</w:t>
      </w:r>
      <w:r w:rsidRPr="00E079B1">
        <w:rPr>
          <w:rFonts w:ascii="Arial" w:eastAsia="Arial" w:hAnsi="Arial" w:cs="Times New Roman"/>
          <w:spacing w:val="-13"/>
        </w:rPr>
        <w:t xml:space="preserve"> </w:t>
      </w:r>
      <w:r w:rsidRPr="00E079B1">
        <w:rPr>
          <w:rFonts w:ascii="Arial" w:eastAsia="Arial" w:hAnsi="Arial" w:cs="Times New Roman"/>
        </w:rPr>
        <w:t>Health.</w:t>
      </w:r>
      <w:r w:rsidRPr="00E079B1">
        <w:rPr>
          <w:rFonts w:ascii="Arial" w:eastAsia="Arial" w:hAnsi="Arial" w:cs="Times New Roman"/>
          <w:spacing w:val="-10"/>
        </w:rPr>
        <w:t xml:space="preserve"> </w:t>
      </w:r>
      <w:r w:rsidRPr="00E079B1">
        <w:rPr>
          <w:rFonts w:ascii="Arial" w:eastAsia="Arial" w:hAnsi="Arial" w:cs="Times New Roman"/>
        </w:rPr>
        <w:t>The</w:t>
      </w:r>
      <w:r w:rsidRPr="00E079B1">
        <w:rPr>
          <w:rFonts w:ascii="Arial" w:eastAsia="Arial" w:hAnsi="Arial" w:cs="Times New Roman"/>
          <w:spacing w:val="-11"/>
        </w:rPr>
        <w:t xml:space="preserve"> </w:t>
      </w:r>
      <w:r w:rsidRPr="00E079B1">
        <w:rPr>
          <w:rFonts w:ascii="Arial" w:eastAsia="Arial" w:hAnsi="Arial" w:cs="Times New Roman"/>
        </w:rPr>
        <w:t>total</w:t>
      </w:r>
      <w:r w:rsidRPr="00E079B1">
        <w:rPr>
          <w:rFonts w:ascii="Arial" w:eastAsia="Arial" w:hAnsi="Arial" w:cs="Times New Roman"/>
          <w:spacing w:val="-12"/>
        </w:rPr>
        <w:t xml:space="preserve"> </w:t>
      </w:r>
      <w:r w:rsidRPr="00E079B1">
        <w:rPr>
          <w:rFonts w:ascii="Arial" w:eastAsia="Arial" w:hAnsi="Arial" w:cs="Times New Roman"/>
        </w:rPr>
        <w:t>amount</w:t>
      </w:r>
      <w:r w:rsidRPr="00E079B1">
        <w:rPr>
          <w:rFonts w:ascii="Arial" w:eastAsia="Arial" w:hAnsi="Arial" w:cs="Times New Roman"/>
          <w:spacing w:val="-12"/>
        </w:rPr>
        <w:t xml:space="preserve"> </w:t>
      </w:r>
      <w:r w:rsidRPr="00E079B1">
        <w:rPr>
          <w:rFonts w:ascii="Arial" w:eastAsia="Arial" w:hAnsi="Arial" w:cs="Times New Roman"/>
        </w:rPr>
        <w:t>shown</w:t>
      </w:r>
      <w:r w:rsidRPr="00E079B1">
        <w:rPr>
          <w:rFonts w:ascii="Arial" w:eastAsia="Arial" w:hAnsi="Arial" w:cs="Times New Roman"/>
          <w:spacing w:val="-11"/>
        </w:rPr>
        <w:t xml:space="preserve"> </w:t>
      </w:r>
      <w:r w:rsidRPr="00E079B1">
        <w:rPr>
          <w:rFonts w:ascii="Arial" w:eastAsia="Arial" w:hAnsi="Arial" w:cs="Times New Roman"/>
        </w:rPr>
        <w:t>on</w:t>
      </w:r>
      <w:r w:rsidRPr="00E079B1">
        <w:rPr>
          <w:rFonts w:ascii="Arial" w:eastAsia="Arial" w:hAnsi="Arial" w:cs="Times New Roman"/>
          <w:spacing w:val="-12"/>
        </w:rPr>
        <w:t xml:space="preserve"> </w:t>
      </w:r>
      <w:r w:rsidRPr="00E079B1">
        <w:rPr>
          <w:rFonts w:ascii="Arial" w:eastAsia="Arial" w:hAnsi="Arial" w:cs="Times New Roman"/>
        </w:rPr>
        <w:t>this</w:t>
      </w:r>
      <w:r w:rsidRPr="00E079B1">
        <w:rPr>
          <w:rFonts w:ascii="Arial" w:eastAsia="Arial" w:hAnsi="Arial" w:cs="Times New Roman"/>
          <w:spacing w:val="-11"/>
        </w:rPr>
        <w:t xml:space="preserve"> </w:t>
      </w:r>
      <w:r w:rsidRPr="00E079B1">
        <w:rPr>
          <w:rFonts w:ascii="Arial" w:eastAsia="Arial" w:hAnsi="Arial" w:cs="Times New Roman"/>
        </w:rPr>
        <w:t>invoice is true and correct. The services have been rendered, and no payment has been received.”</w:t>
      </w:r>
    </w:p>
    <w:p w14:paraId="4BF239D2"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w:t>
      </w:r>
      <w:r w:rsidRPr="00E079B1">
        <w:rPr>
          <w:rFonts w:ascii="Arial" w:eastAsia="Arial" w:hAnsi="Arial" w:cs="Times New Roman"/>
          <w:spacing w:val="-1"/>
        </w:rPr>
        <w:t xml:space="preserve"> </w:t>
      </w:r>
      <w:r w:rsidRPr="00E079B1">
        <w:rPr>
          <w:rFonts w:ascii="Arial" w:eastAsia="Arial" w:hAnsi="Arial" w:cs="Times New Roman"/>
        </w:rPr>
        <w:t>FIRST</w:t>
      </w:r>
      <w:r w:rsidRPr="00E079B1">
        <w:rPr>
          <w:rFonts w:ascii="Arial" w:eastAsia="Arial" w:hAnsi="Arial" w:cs="Times New Roman"/>
          <w:spacing w:val="-2"/>
        </w:rPr>
        <w:t xml:space="preserve"> </w:t>
      </w:r>
      <w:r w:rsidRPr="00E079B1">
        <w:rPr>
          <w:rFonts w:ascii="Arial" w:eastAsia="Arial" w:hAnsi="Arial" w:cs="Times New Roman"/>
        </w:rPr>
        <w:t>PARTY</w:t>
      </w:r>
      <w:r w:rsidRPr="00E079B1">
        <w:rPr>
          <w:rFonts w:ascii="Arial" w:eastAsia="Arial" w:hAnsi="Arial" w:cs="Times New Roman"/>
          <w:spacing w:val="-4"/>
        </w:rPr>
        <w:t xml:space="preserve"> </w:t>
      </w:r>
      <w:r w:rsidRPr="00E079B1">
        <w:rPr>
          <w:rFonts w:ascii="Arial" w:eastAsia="Arial" w:hAnsi="Arial" w:cs="Times New Roman"/>
        </w:rPr>
        <w:t>shall</w:t>
      </w:r>
      <w:r w:rsidRPr="00E079B1">
        <w:rPr>
          <w:rFonts w:ascii="Arial" w:eastAsia="Arial" w:hAnsi="Arial" w:cs="Times New Roman"/>
          <w:spacing w:val="-5"/>
        </w:rPr>
        <w:t xml:space="preserve"> </w:t>
      </w:r>
      <w:r w:rsidRPr="00E079B1">
        <w:rPr>
          <w:rFonts w:ascii="Arial" w:eastAsia="Arial" w:hAnsi="Arial" w:cs="Times New Roman"/>
        </w:rPr>
        <w:t>verify</w:t>
      </w:r>
      <w:r w:rsidRPr="00E079B1">
        <w:rPr>
          <w:rFonts w:ascii="Arial" w:eastAsia="Arial" w:hAnsi="Arial" w:cs="Times New Roman"/>
          <w:spacing w:val="-3"/>
        </w:rPr>
        <w:t xml:space="preserve"> </w:t>
      </w:r>
      <w:r w:rsidRPr="00E079B1">
        <w:rPr>
          <w:rFonts w:ascii="Arial" w:eastAsia="Arial" w:hAnsi="Arial" w:cs="Times New Roman"/>
        </w:rPr>
        <w:t>the</w:t>
      </w:r>
      <w:r w:rsidRPr="00E079B1">
        <w:rPr>
          <w:rFonts w:ascii="Arial" w:eastAsia="Arial" w:hAnsi="Arial" w:cs="Times New Roman"/>
          <w:spacing w:val="-4"/>
        </w:rPr>
        <w:t xml:space="preserve"> </w:t>
      </w:r>
      <w:r w:rsidRPr="00E079B1">
        <w:rPr>
          <w:rFonts w:ascii="Arial" w:eastAsia="Arial" w:hAnsi="Arial" w:cs="Times New Roman"/>
        </w:rPr>
        <w:t>invoices</w:t>
      </w:r>
      <w:r w:rsidRPr="00E079B1">
        <w:rPr>
          <w:rFonts w:ascii="Arial" w:eastAsia="Arial" w:hAnsi="Arial" w:cs="Times New Roman"/>
          <w:spacing w:val="-2"/>
        </w:rPr>
        <w:t xml:space="preserve"> </w:t>
      </w:r>
      <w:r w:rsidRPr="00E079B1">
        <w:rPr>
          <w:rFonts w:ascii="Arial" w:eastAsia="Arial" w:hAnsi="Arial" w:cs="Times New Roman"/>
        </w:rPr>
        <w:t>within</w:t>
      </w:r>
      <w:r w:rsidRPr="00E079B1">
        <w:rPr>
          <w:rFonts w:ascii="Arial" w:eastAsia="Arial" w:hAnsi="Arial" w:cs="Times New Roman"/>
          <w:spacing w:val="-6"/>
        </w:rPr>
        <w:t xml:space="preserve"> </w:t>
      </w:r>
      <w:r w:rsidRPr="00E079B1">
        <w:rPr>
          <w:rFonts w:ascii="Arial" w:eastAsia="Arial" w:hAnsi="Arial" w:cs="Times New Roman"/>
        </w:rPr>
        <w:t>twenty</w:t>
      </w:r>
      <w:r w:rsidRPr="00E079B1">
        <w:rPr>
          <w:rFonts w:ascii="Arial" w:eastAsia="Arial" w:hAnsi="Arial" w:cs="Times New Roman"/>
          <w:spacing w:val="-4"/>
        </w:rPr>
        <w:t xml:space="preserve"> </w:t>
      </w:r>
      <w:r w:rsidRPr="00E079B1">
        <w:rPr>
          <w:rFonts w:ascii="Arial" w:eastAsia="Arial" w:hAnsi="Arial" w:cs="Times New Roman"/>
        </w:rPr>
        <w:t>(20)</w:t>
      </w:r>
      <w:r w:rsidRPr="00E079B1">
        <w:rPr>
          <w:rFonts w:ascii="Arial" w:eastAsia="Arial" w:hAnsi="Arial" w:cs="Times New Roman"/>
          <w:spacing w:val="-1"/>
        </w:rPr>
        <w:t xml:space="preserve"> </w:t>
      </w:r>
      <w:r w:rsidRPr="00E079B1">
        <w:rPr>
          <w:rFonts w:ascii="Arial" w:eastAsia="Arial" w:hAnsi="Arial" w:cs="Times New Roman"/>
        </w:rPr>
        <w:t>working</w:t>
      </w:r>
      <w:r w:rsidRPr="00E079B1">
        <w:rPr>
          <w:rFonts w:ascii="Arial" w:eastAsia="Arial" w:hAnsi="Arial" w:cs="Times New Roman"/>
          <w:spacing w:val="-2"/>
        </w:rPr>
        <w:t xml:space="preserve"> </w:t>
      </w:r>
      <w:r w:rsidRPr="00E079B1">
        <w:rPr>
          <w:rFonts w:ascii="Arial" w:eastAsia="Arial" w:hAnsi="Arial" w:cs="Times New Roman"/>
        </w:rPr>
        <w:t>days</w:t>
      </w:r>
      <w:r w:rsidRPr="00E079B1">
        <w:rPr>
          <w:rFonts w:ascii="Arial" w:eastAsia="Arial" w:hAnsi="Arial" w:cs="Times New Roman"/>
          <w:spacing w:val="-4"/>
        </w:rPr>
        <w:t xml:space="preserve"> </w:t>
      </w:r>
      <w:r w:rsidRPr="00E079B1">
        <w:rPr>
          <w:rFonts w:ascii="Arial" w:eastAsia="Arial" w:hAnsi="Arial" w:cs="Times New Roman"/>
        </w:rPr>
        <w:t>of</w:t>
      </w:r>
      <w:r w:rsidRPr="00E079B1">
        <w:rPr>
          <w:rFonts w:ascii="Arial" w:eastAsia="Arial" w:hAnsi="Arial" w:cs="Times New Roman"/>
          <w:spacing w:val="-3"/>
        </w:rPr>
        <w:t xml:space="preserve"> </w:t>
      </w:r>
      <w:r w:rsidRPr="00E079B1">
        <w:rPr>
          <w:rFonts w:ascii="Arial" w:eastAsia="Arial" w:hAnsi="Arial" w:cs="Times New Roman"/>
        </w:rPr>
        <w:t>the</w:t>
      </w:r>
      <w:r w:rsidRPr="00E079B1">
        <w:rPr>
          <w:rFonts w:ascii="Arial" w:eastAsia="Arial" w:hAnsi="Arial" w:cs="Times New Roman"/>
          <w:spacing w:val="-4"/>
        </w:rPr>
        <w:t xml:space="preserve"> </w:t>
      </w:r>
      <w:r w:rsidRPr="00E079B1">
        <w:rPr>
          <w:rFonts w:ascii="Arial" w:eastAsia="Arial" w:hAnsi="Arial" w:cs="Times New Roman"/>
        </w:rPr>
        <w:t>receiving</w:t>
      </w:r>
      <w:r w:rsidRPr="00E079B1">
        <w:rPr>
          <w:rFonts w:ascii="Arial" w:eastAsia="Arial" w:hAnsi="Arial" w:cs="Times New Roman"/>
          <w:spacing w:val="-2"/>
        </w:rPr>
        <w:t xml:space="preserve"> </w:t>
      </w:r>
      <w:r w:rsidRPr="00E079B1">
        <w:rPr>
          <w:rFonts w:ascii="Arial" w:eastAsia="Arial" w:hAnsi="Arial" w:cs="Times New Roman"/>
        </w:rPr>
        <w:t>date of</w:t>
      </w:r>
      <w:r w:rsidRPr="00E079B1">
        <w:rPr>
          <w:rFonts w:ascii="Arial" w:eastAsia="Arial" w:hAnsi="Arial" w:cs="Times New Roman"/>
          <w:spacing w:val="-5"/>
        </w:rPr>
        <w:t xml:space="preserve"> </w:t>
      </w:r>
      <w:r w:rsidRPr="00E079B1">
        <w:rPr>
          <w:rFonts w:ascii="Arial" w:eastAsia="Arial" w:hAnsi="Arial" w:cs="Times New Roman"/>
        </w:rPr>
        <w:t>the</w:t>
      </w:r>
      <w:r w:rsidRPr="00E079B1">
        <w:rPr>
          <w:rFonts w:ascii="Arial" w:eastAsia="Arial" w:hAnsi="Arial" w:cs="Times New Roman"/>
          <w:spacing w:val="-7"/>
        </w:rPr>
        <w:t xml:space="preserve"> </w:t>
      </w:r>
      <w:r w:rsidRPr="00E079B1">
        <w:rPr>
          <w:rFonts w:ascii="Arial" w:eastAsia="Arial" w:hAnsi="Arial" w:cs="Times New Roman"/>
        </w:rPr>
        <w:t>invoice</w:t>
      </w:r>
      <w:r w:rsidRPr="00E079B1">
        <w:rPr>
          <w:rFonts w:ascii="Arial" w:eastAsia="Arial" w:hAnsi="Arial" w:cs="Times New Roman"/>
          <w:spacing w:val="-4"/>
        </w:rPr>
        <w:t xml:space="preserve"> </w:t>
      </w:r>
      <w:r w:rsidRPr="00E079B1">
        <w:rPr>
          <w:rFonts w:ascii="Arial" w:eastAsia="Arial" w:hAnsi="Arial" w:cs="Times New Roman"/>
        </w:rPr>
        <w:t>and,</w:t>
      </w:r>
      <w:r w:rsidRPr="00E079B1">
        <w:rPr>
          <w:rFonts w:ascii="Arial" w:eastAsia="Arial" w:hAnsi="Arial" w:cs="Times New Roman"/>
          <w:spacing w:val="-5"/>
        </w:rPr>
        <w:t xml:space="preserve"> </w:t>
      </w:r>
      <w:r w:rsidRPr="00E079B1">
        <w:rPr>
          <w:rFonts w:ascii="Arial" w:eastAsia="Arial" w:hAnsi="Arial" w:cs="Times New Roman"/>
        </w:rPr>
        <w:t>if</w:t>
      </w:r>
      <w:r w:rsidRPr="00E079B1">
        <w:rPr>
          <w:rFonts w:ascii="Arial" w:eastAsia="Arial" w:hAnsi="Arial" w:cs="Times New Roman"/>
          <w:spacing w:val="-5"/>
        </w:rPr>
        <w:t xml:space="preserve"> </w:t>
      </w:r>
      <w:r w:rsidRPr="00E079B1">
        <w:rPr>
          <w:rFonts w:ascii="Arial" w:eastAsia="Arial" w:hAnsi="Arial" w:cs="Times New Roman"/>
        </w:rPr>
        <w:t>they</w:t>
      </w:r>
      <w:r w:rsidRPr="00E079B1">
        <w:rPr>
          <w:rFonts w:ascii="Arial" w:eastAsia="Arial" w:hAnsi="Arial" w:cs="Times New Roman"/>
          <w:spacing w:val="-6"/>
        </w:rPr>
        <w:t xml:space="preserve"> </w:t>
      </w:r>
      <w:r w:rsidRPr="00E079B1">
        <w:rPr>
          <w:rFonts w:ascii="Arial" w:eastAsia="Arial" w:hAnsi="Arial" w:cs="Times New Roman"/>
        </w:rPr>
        <w:t>comply</w:t>
      </w:r>
      <w:r w:rsidRPr="00E079B1">
        <w:rPr>
          <w:rFonts w:ascii="Arial" w:eastAsia="Arial" w:hAnsi="Arial" w:cs="Times New Roman"/>
          <w:spacing w:val="-4"/>
        </w:rPr>
        <w:t xml:space="preserve"> </w:t>
      </w:r>
      <w:r w:rsidRPr="00E079B1">
        <w:rPr>
          <w:rFonts w:ascii="Arial" w:eastAsia="Arial" w:hAnsi="Arial" w:cs="Times New Roman"/>
        </w:rPr>
        <w:t>with</w:t>
      </w:r>
      <w:r w:rsidRPr="00E079B1">
        <w:rPr>
          <w:rFonts w:ascii="Arial" w:eastAsia="Arial" w:hAnsi="Arial" w:cs="Times New Roman"/>
          <w:spacing w:val="-9"/>
        </w:rPr>
        <w:t xml:space="preserve"> </w:t>
      </w:r>
      <w:r w:rsidRPr="00E079B1">
        <w:rPr>
          <w:rFonts w:ascii="Arial" w:eastAsia="Arial" w:hAnsi="Arial" w:cs="Times New Roman"/>
        </w:rPr>
        <w:t>the</w:t>
      </w:r>
      <w:r w:rsidRPr="00E079B1">
        <w:rPr>
          <w:rFonts w:ascii="Arial" w:eastAsia="Arial" w:hAnsi="Arial" w:cs="Times New Roman"/>
          <w:spacing w:val="-7"/>
        </w:rPr>
        <w:t xml:space="preserve"> </w:t>
      </w:r>
      <w:r w:rsidRPr="00E079B1">
        <w:rPr>
          <w:rFonts w:ascii="Arial" w:eastAsia="Arial" w:hAnsi="Arial" w:cs="Times New Roman"/>
        </w:rPr>
        <w:t>requirements</w:t>
      </w:r>
      <w:r w:rsidRPr="00E079B1">
        <w:rPr>
          <w:rFonts w:ascii="Arial" w:eastAsia="Arial" w:hAnsi="Arial" w:cs="Times New Roman"/>
          <w:spacing w:val="-6"/>
        </w:rPr>
        <w:t xml:space="preserve"> </w:t>
      </w:r>
      <w:r w:rsidRPr="00E079B1">
        <w:rPr>
          <w:rFonts w:ascii="Arial" w:eastAsia="Arial" w:hAnsi="Arial" w:cs="Times New Roman"/>
        </w:rPr>
        <w:t>set</w:t>
      </w:r>
      <w:r w:rsidRPr="00E079B1">
        <w:rPr>
          <w:rFonts w:ascii="Arial" w:eastAsia="Arial" w:hAnsi="Arial" w:cs="Times New Roman"/>
          <w:spacing w:val="-5"/>
        </w:rPr>
        <w:t xml:space="preserve"> </w:t>
      </w:r>
      <w:r w:rsidRPr="00E079B1">
        <w:rPr>
          <w:rFonts w:ascii="Arial" w:eastAsia="Arial" w:hAnsi="Arial" w:cs="Times New Roman"/>
        </w:rPr>
        <w:t>forth</w:t>
      </w:r>
      <w:r w:rsidRPr="00E079B1">
        <w:rPr>
          <w:rFonts w:ascii="Arial" w:eastAsia="Arial" w:hAnsi="Arial" w:cs="Times New Roman"/>
          <w:spacing w:val="-6"/>
        </w:rPr>
        <w:t xml:space="preserve"> </w:t>
      </w:r>
      <w:r w:rsidRPr="00E079B1">
        <w:rPr>
          <w:rFonts w:ascii="Arial" w:eastAsia="Arial" w:hAnsi="Arial" w:cs="Times New Roman"/>
        </w:rPr>
        <w:t>in</w:t>
      </w:r>
      <w:r w:rsidRPr="00E079B1">
        <w:rPr>
          <w:rFonts w:ascii="Arial" w:eastAsia="Arial" w:hAnsi="Arial" w:cs="Times New Roman"/>
          <w:spacing w:val="-6"/>
        </w:rPr>
        <w:t xml:space="preserve"> </w:t>
      </w:r>
      <w:r w:rsidRPr="00E079B1">
        <w:rPr>
          <w:rFonts w:ascii="Arial" w:eastAsia="Arial" w:hAnsi="Arial" w:cs="Times New Roman"/>
        </w:rPr>
        <w:t>this</w:t>
      </w:r>
      <w:r w:rsidRPr="00E079B1">
        <w:rPr>
          <w:rFonts w:ascii="Arial" w:eastAsia="Arial" w:hAnsi="Arial" w:cs="Times New Roman"/>
          <w:spacing w:val="-6"/>
        </w:rPr>
        <w:t xml:space="preserve"> </w:t>
      </w:r>
      <w:r w:rsidRPr="00E079B1">
        <w:rPr>
          <w:rFonts w:ascii="Arial" w:eastAsia="Arial" w:hAnsi="Arial" w:cs="Times New Roman"/>
        </w:rPr>
        <w:t>Agreement,</w:t>
      </w:r>
      <w:r w:rsidRPr="00E079B1">
        <w:rPr>
          <w:rFonts w:ascii="Arial" w:eastAsia="Arial" w:hAnsi="Arial" w:cs="Times New Roman"/>
          <w:spacing w:val="-5"/>
        </w:rPr>
        <w:t xml:space="preserve"> </w:t>
      </w:r>
      <w:r w:rsidRPr="00E079B1">
        <w:rPr>
          <w:rFonts w:ascii="Arial" w:eastAsia="Arial" w:hAnsi="Arial" w:cs="Times New Roman"/>
        </w:rPr>
        <w:t>it</w:t>
      </w:r>
      <w:r w:rsidRPr="00E079B1">
        <w:rPr>
          <w:rFonts w:ascii="Arial" w:eastAsia="Arial" w:hAnsi="Arial" w:cs="Times New Roman"/>
          <w:spacing w:val="-5"/>
        </w:rPr>
        <w:t xml:space="preserve"> </w:t>
      </w:r>
      <w:r w:rsidRPr="00E079B1">
        <w:rPr>
          <w:rFonts w:ascii="Arial" w:eastAsia="Arial" w:hAnsi="Arial" w:cs="Times New Roman"/>
        </w:rPr>
        <w:t>will</w:t>
      </w:r>
      <w:r w:rsidRPr="00E079B1">
        <w:rPr>
          <w:rFonts w:ascii="Arial" w:eastAsia="Arial" w:hAnsi="Arial" w:cs="Times New Roman"/>
          <w:spacing w:val="-5"/>
        </w:rPr>
        <w:t xml:space="preserve"> </w:t>
      </w:r>
      <w:r w:rsidRPr="00E079B1">
        <w:rPr>
          <w:rFonts w:ascii="Arial" w:eastAsia="Arial" w:hAnsi="Arial" w:cs="Times New Roman"/>
        </w:rPr>
        <w:t>process the payment to the SECOND PARTY within thirty (30) days of the approval of the invoice. The FIRST</w:t>
      </w:r>
      <w:r w:rsidRPr="00E079B1">
        <w:rPr>
          <w:rFonts w:ascii="Arial" w:eastAsia="Arial" w:hAnsi="Arial" w:cs="Times New Roman"/>
          <w:spacing w:val="-10"/>
        </w:rPr>
        <w:t xml:space="preserve"> </w:t>
      </w:r>
      <w:r w:rsidRPr="00E079B1">
        <w:rPr>
          <w:rFonts w:ascii="Arial" w:eastAsia="Arial" w:hAnsi="Arial" w:cs="Times New Roman"/>
        </w:rPr>
        <w:t>PARTY</w:t>
      </w:r>
      <w:r w:rsidRPr="00E079B1">
        <w:rPr>
          <w:rFonts w:ascii="Arial" w:eastAsia="Arial" w:hAnsi="Arial" w:cs="Times New Roman"/>
          <w:spacing w:val="-12"/>
        </w:rPr>
        <w:t xml:space="preserve"> </w:t>
      </w:r>
      <w:r w:rsidRPr="00E079B1">
        <w:rPr>
          <w:rFonts w:ascii="Arial" w:eastAsia="Arial" w:hAnsi="Arial" w:cs="Times New Roman"/>
        </w:rPr>
        <w:t>will</w:t>
      </w:r>
      <w:r w:rsidRPr="00E079B1">
        <w:rPr>
          <w:rFonts w:ascii="Arial" w:eastAsia="Arial" w:hAnsi="Arial" w:cs="Times New Roman"/>
          <w:spacing w:val="-11"/>
        </w:rPr>
        <w:t xml:space="preserve"> </w:t>
      </w:r>
      <w:r w:rsidRPr="00E079B1">
        <w:rPr>
          <w:rFonts w:ascii="Arial" w:eastAsia="Arial" w:hAnsi="Arial" w:cs="Times New Roman"/>
        </w:rPr>
        <w:t>promptly</w:t>
      </w:r>
      <w:r w:rsidRPr="00E079B1">
        <w:rPr>
          <w:rFonts w:ascii="Arial" w:eastAsia="Arial" w:hAnsi="Arial" w:cs="Times New Roman"/>
          <w:spacing w:val="-10"/>
        </w:rPr>
        <w:t xml:space="preserve"> </w:t>
      </w:r>
      <w:r w:rsidRPr="00E079B1">
        <w:rPr>
          <w:rFonts w:ascii="Arial" w:eastAsia="Arial" w:hAnsi="Arial" w:cs="Times New Roman"/>
        </w:rPr>
        <w:t>notify</w:t>
      </w:r>
      <w:r w:rsidRPr="00E079B1">
        <w:rPr>
          <w:rFonts w:ascii="Arial" w:eastAsia="Arial" w:hAnsi="Arial" w:cs="Times New Roman"/>
          <w:spacing w:val="-12"/>
        </w:rPr>
        <w:t xml:space="preserve"> </w:t>
      </w:r>
      <w:r w:rsidRPr="00E079B1">
        <w:rPr>
          <w:rFonts w:ascii="Arial" w:eastAsia="Arial" w:hAnsi="Arial" w:cs="Times New Roman"/>
        </w:rPr>
        <w:t>the</w:t>
      </w:r>
      <w:r w:rsidRPr="00E079B1">
        <w:rPr>
          <w:rFonts w:ascii="Arial" w:eastAsia="Arial" w:hAnsi="Arial" w:cs="Times New Roman"/>
          <w:spacing w:val="-11"/>
        </w:rPr>
        <w:t xml:space="preserve"> </w:t>
      </w:r>
      <w:r w:rsidRPr="00E079B1">
        <w:rPr>
          <w:rFonts w:ascii="Arial" w:eastAsia="Arial" w:hAnsi="Arial" w:cs="Times New Roman"/>
        </w:rPr>
        <w:t>SECOND</w:t>
      </w:r>
      <w:r w:rsidRPr="00E079B1">
        <w:rPr>
          <w:rFonts w:ascii="Arial" w:eastAsia="Arial" w:hAnsi="Arial" w:cs="Times New Roman"/>
          <w:spacing w:val="-13"/>
        </w:rPr>
        <w:t xml:space="preserve"> </w:t>
      </w:r>
      <w:r w:rsidRPr="00E079B1">
        <w:rPr>
          <w:rFonts w:ascii="Arial" w:eastAsia="Arial" w:hAnsi="Arial" w:cs="Times New Roman"/>
        </w:rPr>
        <w:t>PARTY of</w:t>
      </w:r>
      <w:r w:rsidRPr="00E079B1">
        <w:rPr>
          <w:rFonts w:ascii="Arial" w:eastAsia="Arial" w:hAnsi="Arial" w:cs="Times New Roman"/>
          <w:spacing w:val="-12"/>
        </w:rPr>
        <w:t xml:space="preserve"> </w:t>
      </w:r>
      <w:r w:rsidRPr="00E079B1">
        <w:rPr>
          <w:rFonts w:ascii="Arial" w:eastAsia="Arial" w:hAnsi="Arial" w:cs="Times New Roman"/>
        </w:rPr>
        <w:t>any</w:t>
      </w:r>
      <w:r w:rsidRPr="00E079B1">
        <w:rPr>
          <w:rFonts w:ascii="Arial" w:eastAsia="Arial" w:hAnsi="Arial" w:cs="Times New Roman"/>
          <w:spacing w:val="-12"/>
        </w:rPr>
        <w:t xml:space="preserve"> </w:t>
      </w:r>
      <w:r w:rsidRPr="00E079B1">
        <w:rPr>
          <w:rFonts w:ascii="Arial" w:eastAsia="Arial" w:hAnsi="Arial" w:cs="Times New Roman"/>
        </w:rPr>
        <w:t>questions</w:t>
      </w:r>
      <w:r w:rsidRPr="00E079B1">
        <w:rPr>
          <w:rFonts w:ascii="Arial" w:eastAsia="Arial" w:hAnsi="Arial" w:cs="Times New Roman"/>
          <w:spacing w:val="-12"/>
        </w:rPr>
        <w:t xml:space="preserve"> </w:t>
      </w:r>
      <w:r w:rsidRPr="00E079B1">
        <w:rPr>
          <w:rFonts w:ascii="Arial" w:eastAsia="Arial" w:hAnsi="Arial" w:cs="Times New Roman"/>
        </w:rPr>
        <w:t>regarding</w:t>
      </w:r>
      <w:r w:rsidRPr="00E079B1">
        <w:rPr>
          <w:rFonts w:ascii="Arial" w:eastAsia="Arial" w:hAnsi="Arial" w:cs="Times New Roman"/>
          <w:spacing w:val="-10"/>
        </w:rPr>
        <w:t xml:space="preserve"> </w:t>
      </w:r>
      <w:r w:rsidRPr="00E079B1">
        <w:rPr>
          <w:rFonts w:ascii="Arial" w:eastAsia="Arial" w:hAnsi="Arial" w:cs="Times New Roman"/>
        </w:rPr>
        <w:t>invoices</w:t>
      </w:r>
      <w:r w:rsidRPr="00E079B1">
        <w:rPr>
          <w:rFonts w:ascii="Arial" w:eastAsia="Arial" w:hAnsi="Arial" w:cs="Times New Roman"/>
          <w:spacing w:val="-12"/>
        </w:rPr>
        <w:t xml:space="preserve"> </w:t>
      </w:r>
      <w:r w:rsidRPr="00E079B1">
        <w:rPr>
          <w:rFonts w:ascii="Arial" w:eastAsia="Arial" w:hAnsi="Arial" w:cs="Times New Roman"/>
        </w:rPr>
        <w:t>so</w:t>
      </w:r>
      <w:r w:rsidRPr="00E079B1">
        <w:rPr>
          <w:rFonts w:ascii="Arial" w:eastAsia="Arial" w:hAnsi="Arial" w:cs="Times New Roman"/>
          <w:spacing w:val="-12"/>
        </w:rPr>
        <w:t xml:space="preserve"> </w:t>
      </w:r>
      <w:r w:rsidRPr="00E079B1">
        <w:rPr>
          <w:rFonts w:ascii="Arial" w:eastAsia="Arial" w:hAnsi="Arial" w:cs="Times New Roman"/>
        </w:rPr>
        <w:t>that the</w:t>
      </w:r>
      <w:r w:rsidRPr="00E079B1">
        <w:rPr>
          <w:rFonts w:ascii="Arial" w:eastAsia="Arial" w:hAnsi="Arial" w:cs="Times New Roman"/>
          <w:spacing w:val="-5"/>
        </w:rPr>
        <w:t xml:space="preserve"> </w:t>
      </w:r>
      <w:r w:rsidRPr="00E079B1">
        <w:rPr>
          <w:rFonts w:ascii="Arial" w:eastAsia="Arial" w:hAnsi="Arial" w:cs="Times New Roman"/>
        </w:rPr>
        <w:t>SECOND</w:t>
      </w:r>
      <w:r w:rsidRPr="00E079B1">
        <w:rPr>
          <w:rFonts w:ascii="Arial" w:eastAsia="Arial" w:hAnsi="Arial" w:cs="Times New Roman"/>
          <w:spacing w:val="-6"/>
        </w:rPr>
        <w:t xml:space="preserve"> </w:t>
      </w:r>
      <w:r w:rsidRPr="00E079B1">
        <w:rPr>
          <w:rFonts w:ascii="Arial" w:eastAsia="Arial" w:hAnsi="Arial" w:cs="Times New Roman"/>
        </w:rPr>
        <w:t>PARTY</w:t>
      </w:r>
      <w:r w:rsidRPr="00E079B1">
        <w:rPr>
          <w:rFonts w:ascii="Arial" w:eastAsia="Arial" w:hAnsi="Arial" w:cs="Times New Roman"/>
          <w:spacing w:val="-7"/>
        </w:rPr>
        <w:t xml:space="preserve"> </w:t>
      </w:r>
      <w:r w:rsidRPr="00E079B1">
        <w:rPr>
          <w:rFonts w:ascii="Arial" w:eastAsia="Arial" w:hAnsi="Arial" w:cs="Times New Roman"/>
        </w:rPr>
        <w:t>can</w:t>
      </w:r>
      <w:r w:rsidRPr="00E079B1">
        <w:rPr>
          <w:rFonts w:ascii="Arial" w:eastAsia="Arial" w:hAnsi="Arial" w:cs="Times New Roman"/>
          <w:spacing w:val="-5"/>
        </w:rPr>
        <w:t xml:space="preserve"> </w:t>
      </w:r>
      <w:r w:rsidRPr="00E079B1">
        <w:rPr>
          <w:rFonts w:ascii="Arial" w:eastAsia="Arial" w:hAnsi="Arial" w:cs="Times New Roman"/>
        </w:rPr>
        <w:t>receive</w:t>
      </w:r>
      <w:r w:rsidRPr="00E079B1">
        <w:rPr>
          <w:rFonts w:ascii="Arial" w:eastAsia="Arial" w:hAnsi="Arial" w:cs="Times New Roman"/>
          <w:spacing w:val="-7"/>
        </w:rPr>
        <w:t xml:space="preserve"> </w:t>
      </w:r>
      <w:r w:rsidRPr="00E079B1">
        <w:rPr>
          <w:rFonts w:ascii="Arial" w:eastAsia="Arial" w:hAnsi="Arial" w:cs="Times New Roman"/>
        </w:rPr>
        <w:t>timely</w:t>
      </w:r>
      <w:r w:rsidRPr="00E079B1">
        <w:rPr>
          <w:rFonts w:ascii="Arial" w:eastAsia="Arial" w:hAnsi="Arial" w:cs="Times New Roman"/>
          <w:spacing w:val="-7"/>
        </w:rPr>
        <w:t xml:space="preserve"> </w:t>
      </w:r>
      <w:r w:rsidRPr="00E079B1">
        <w:rPr>
          <w:rFonts w:ascii="Arial" w:eastAsia="Arial" w:hAnsi="Arial" w:cs="Times New Roman"/>
        </w:rPr>
        <w:t>payment.</w:t>
      </w:r>
      <w:r w:rsidRPr="00E079B1">
        <w:rPr>
          <w:rFonts w:ascii="Arial" w:eastAsia="Arial" w:hAnsi="Arial" w:cs="Times New Roman"/>
          <w:spacing w:val="-4"/>
        </w:rPr>
        <w:t xml:space="preserve"> </w:t>
      </w:r>
      <w:r w:rsidRPr="00E079B1">
        <w:rPr>
          <w:rFonts w:ascii="Arial" w:eastAsia="Arial" w:hAnsi="Arial" w:cs="Times New Roman"/>
        </w:rPr>
        <w:t>Any</w:t>
      </w:r>
      <w:r w:rsidRPr="00E079B1">
        <w:rPr>
          <w:rFonts w:ascii="Arial" w:eastAsia="Arial" w:hAnsi="Arial" w:cs="Times New Roman"/>
          <w:spacing w:val="-7"/>
        </w:rPr>
        <w:t xml:space="preserve"> </w:t>
      </w:r>
      <w:r w:rsidRPr="00E079B1">
        <w:rPr>
          <w:rFonts w:ascii="Arial" w:eastAsia="Arial" w:hAnsi="Arial" w:cs="Times New Roman"/>
        </w:rPr>
        <w:t>edits</w:t>
      </w:r>
      <w:r w:rsidRPr="00E079B1">
        <w:rPr>
          <w:rFonts w:ascii="Arial" w:eastAsia="Arial" w:hAnsi="Arial" w:cs="Times New Roman"/>
          <w:spacing w:val="-7"/>
        </w:rPr>
        <w:t xml:space="preserve"> </w:t>
      </w:r>
      <w:r w:rsidRPr="00E079B1">
        <w:rPr>
          <w:rFonts w:ascii="Arial" w:eastAsia="Arial" w:hAnsi="Arial" w:cs="Times New Roman"/>
        </w:rPr>
        <w:t>or</w:t>
      </w:r>
      <w:r w:rsidRPr="00E079B1">
        <w:rPr>
          <w:rFonts w:ascii="Arial" w:eastAsia="Arial" w:hAnsi="Arial" w:cs="Times New Roman"/>
          <w:spacing w:val="-7"/>
        </w:rPr>
        <w:t xml:space="preserve"> </w:t>
      </w:r>
      <w:r w:rsidRPr="00E079B1">
        <w:rPr>
          <w:rFonts w:ascii="Arial" w:eastAsia="Arial" w:hAnsi="Arial" w:cs="Times New Roman"/>
        </w:rPr>
        <w:t>resubmittal</w:t>
      </w:r>
      <w:r w:rsidRPr="00E079B1">
        <w:rPr>
          <w:rFonts w:ascii="Arial" w:eastAsia="Arial" w:hAnsi="Arial" w:cs="Times New Roman"/>
          <w:spacing w:val="-8"/>
        </w:rPr>
        <w:t xml:space="preserve"> </w:t>
      </w:r>
      <w:r w:rsidRPr="00E079B1">
        <w:rPr>
          <w:rFonts w:ascii="Arial" w:eastAsia="Arial" w:hAnsi="Arial" w:cs="Times New Roman"/>
        </w:rPr>
        <w:t>of</w:t>
      </w:r>
      <w:r w:rsidRPr="00E079B1">
        <w:rPr>
          <w:rFonts w:ascii="Arial" w:eastAsia="Arial" w:hAnsi="Arial" w:cs="Times New Roman"/>
          <w:spacing w:val="-6"/>
        </w:rPr>
        <w:t xml:space="preserve"> </w:t>
      </w:r>
      <w:r w:rsidRPr="00E079B1">
        <w:rPr>
          <w:rFonts w:ascii="Arial" w:eastAsia="Arial" w:hAnsi="Arial" w:cs="Times New Roman"/>
        </w:rPr>
        <w:t>invoices</w:t>
      </w:r>
      <w:r w:rsidRPr="00E079B1">
        <w:rPr>
          <w:rFonts w:ascii="Arial" w:eastAsia="Arial" w:hAnsi="Arial" w:cs="Times New Roman"/>
          <w:spacing w:val="-10"/>
        </w:rPr>
        <w:t xml:space="preserve"> </w:t>
      </w:r>
      <w:r w:rsidRPr="00E079B1">
        <w:rPr>
          <w:rFonts w:ascii="Arial" w:eastAsia="Arial" w:hAnsi="Arial" w:cs="Times New Roman"/>
        </w:rPr>
        <w:t>requested by</w:t>
      </w:r>
      <w:r w:rsidRPr="00E079B1">
        <w:rPr>
          <w:rFonts w:ascii="Arial" w:eastAsia="Arial" w:hAnsi="Arial" w:cs="Times New Roman"/>
          <w:spacing w:val="-2"/>
        </w:rPr>
        <w:t xml:space="preserve"> </w:t>
      </w:r>
      <w:r w:rsidRPr="00E079B1">
        <w:rPr>
          <w:rFonts w:ascii="Arial" w:eastAsia="Arial" w:hAnsi="Arial" w:cs="Times New Roman"/>
        </w:rPr>
        <w:t>the</w:t>
      </w:r>
      <w:r w:rsidRPr="00E079B1">
        <w:rPr>
          <w:rFonts w:ascii="Arial" w:eastAsia="Arial" w:hAnsi="Arial" w:cs="Times New Roman"/>
          <w:spacing w:val="-2"/>
        </w:rPr>
        <w:t xml:space="preserve"> </w:t>
      </w:r>
      <w:r w:rsidRPr="00E079B1">
        <w:rPr>
          <w:rFonts w:ascii="Arial" w:eastAsia="Arial" w:hAnsi="Arial" w:cs="Times New Roman"/>
        </w:rPr>
        <w:t>FIRST PARTY</w:t>
      </w:r>
      <w:r w:rsidRPr="00E079B1">
        <w:rPr>
          <w:rFonts w:ascii="Arial" w:eastAsia="Arial" w:hAnsi="Arial" w:cs="Times New Roman"/>
          <w:spacing w:val="-1"/>
        </w:rPr>
        <w:t xml:space="preserve"> </w:t>
      </w:r>
      <w:r w:rsidRPr="00E079B1">
        <w:rPr>
          <w:rFonts w:ascii="Arial" w:eastAsia="Arial" w:hAnsi="Arial" w:cs="Times New Roman"/>
        </w:rPr>
        <w:t>shall restart</w:t>
      </w:r>
      <w:r w:rsidRPr="00E079B1">
        <w:rPr>
          <w:rFonts w:ascii="Arial" w:eastAsia="Arial" w:hAnsi="Arial" w:cs="Times New Roman"/>
          <w:spacing w:val="-3"/>
        </w:rPr>
        <w:t xml:space="preserve"> </w:t>
      </w:r>
      <w:r w:rsidRPr="00E079B1">
        <w:rPr>
          <w:rFonts w:ascii="Arial" w:eastAsia="Arial" w:hAnsi="Arial" w:cs="Times New Roman"/>
        </w:rPr>
        <w:t>the</w:t>
      </w:r>
      <w:r w:rsidRPr="00E079B1">
        <w:rPr>
          <w:rFonts w:ascii="Arial" w:eastAsia="Arial" w:hAnsi="Arial" w:cs="Times New Roman"/>
          <w:spacing w:val="-2"/>
        </w:rPr>
        <w:t xml:space="preserve"> </w:t>
      </w:r>
      <w:r w:rsidRPr="00E079B1">
        <w:rPr>
          <w:rFonts w:ascii="Arial" w:eastAsia="Arial" w:hAnsi="Arial" w:cs="Times New Roman"/>
        </w:rPr>
        <w:t>clock</w:t>
      </w:r>
      <w:r w:rsidRPr="00E079B1">
        <w:rPr>
          <w:rFonts w:ascii="Arial" w:eastAsia="Arial" w:hAnsi="Arial" w:cs="Times New Roman"/>
          <w:spacing w:val="-4"/>
        </w:rPr>
        <w:t xml:space="preserve"> </w:t>
      </w:r>
      <w:r w:rsidRPr="00E079B1">
        <w:rPr>
          <w:rFonts w:ascii="Arial" w:eastAsia="Arial" w:hAnsi="Arial" w:cs="Times New Roman"/>
        </w:rPr>
        <w:t>for</w:t>
      </w:r>
      <w:r w:rsidRPr="00E079B1">
        <w:rPr>
          <w:rFonts w:ascii="Arial" w:eastAsia="Arial" w:hAnsi="Arial" w:cs="Times New Roman"/>
          <w:spacing w:val="-3"/>
        </w:rPr>
        <w:t xml:space="preserve"> </w:t>
      </w:r>
      <w:r w:rsidRPr="00E079B1">
        <w:rPr>
          <w:rFonts w:ascii="Arial" w:eastAsia="Arial" w:hAnsi="Arial" w:cs="Times New Roman"/>
        </w:rPr>
        <w:t>time</w:t>
      </w:r>
      <w:r w:rsidRPr="00E079B1">
        <w:rPr>
          <w:rFonts w:ascii="Arial" w:eastAsia="Arial" w:hAnsi="Arial" w:cs="Times New Roman"/>
          <w:spacing w:val="-2"/>
        </w:rPr>
        <w:t xml:space="preserve"> </w:t>
      </w:r>
      <w:r w:rsidRPr="00E079B1">
        <w:rPr>
          <w:rFonts w:ascii="Arial" w:eastAsia="Arial" w:hAnsi="Arial" w:cs="Times New Roman"/>
        </w:rPr>
        <w:t>for</w:t>
      </w:r>
      <w:r w:rsidRPr="00E079B1">
        <w:rPr>
          <w:rFonts w:ascii="Arial" w:eastAsia="Arial" w:hAnsi="Arial" w:cs="Times New Roman"/>
          <w:spacing w:val="-1"/>
        </w:rPr>
        <w:t xml:space="preserve"> </w:t>
      </w:r>
      <w:r w:rsidRPr="00E079B1">
        <w:rPr>
          <w:rFonts w:ascii="Arial" w:eastAsia="Arial" w:hAnsi="Arial" w:cs="Times New Roman"/>
        </w:rPr>
        <w:t>submittal. The procedure</w:t>
      </w:r>
      <w:r w:rsidRPr="00E079B1">
        <w:rPr>
          <w:rFonts w:ascii="Arial" w:eastAsia="Arial" w:hAnsi="Arial" w:cs="Times New Roman"/>
          <w:spacing w:val="-1"/>
        </w:rPr>
        <w:t xml:space="preserve"> </w:t>
      </w:r>
      <w:r w:rsidRPr="00E079B1">
        <w:rPr>
          <w:rFonts w:ascii="Arial" w:eastAsia="Arial" w:hAnsi="Arial" w:cs="Times New Roman"/>
        </w:rPr>
        <w:t>for</w:t>
      </w:r>
      <w:r w:rsidRPr="00E079B1">
        <w:rPr>
          <w:rFonts w:ascii="Arial" w:eastAsia="Arial" w:hAnsi="Arial" w:cs="Times New Roman"/>
          <w:spacing w:val="-1"/>
        </w:rPr>
        <w:t xml:space="preserve"> </w:t>
      </w:r>
      <w:r w:rsidRPr="00E079B1">
        <w:rPr>
          <w:rFonts w:ascii="Arial" w:eastAsia="Arial" w:hAnsi="Arial" w:cs="Times New Roman"/>
        </w:rPr>
        <w:t>acceptance of deliverables is defined in the FIFTH CLAUSE, from which invoices must include, as attachments, all receipts of accepted final deliverables as proof of acceptance.</w:t>
      </w:r>
    </w:p>
    <w:p w14:paraId="26A11272"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lastRenderedPageBreak/>
        <w:t xml:space="preserve">BOTH PARTIES agree that the payment established in this agreement shall entail the discount of one point five percent (1.5%) to the General Fund of the State Treasury, pursuant to Article 1 of Act No. 48 of June 30, 2013, Law which establishes a special contribution on government </w:t>
      </w:r>
      <w:r w:rsidRPr="00E079B1">
        <w:rPr>
          <w:rFonts w:ascii="Arial" w:eastAsia="Arial" w:hAnsi="Arial" w:cs="Times New Roman"/>
          <w:spacing w:val="-2"/>
        </w:rPr>
        <w:t xml:space="preserve">contracts, if applies. </w:t>
      </w:r>
    </w:p>
    <w:p w14:paraId="0C4D5B23"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This contract will be administered by _____________________________________ or its authorized representative and will be evaluated to measure results obtained in accordance with the need for the service.</w:t>
      </w:r>
    </w:p>
    <w:p w14:paraId="0EADF847"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 SECOND PARTY understands and agrees that no payment can be processed until all documents required by the FIRST PARTY are delivered and the contract is duly certified and distributed by the FIRST PARTY.</w:t>
      </w:r>
    </w:p>
    <w:p w14:paraId="431A75DD" w14:textId="77777777" w:rsidR="00E079B1" w:rsidRPr="00E079B1" w:rsidRDefault="00E079B1" w:rsidP="00901FEB">
      <w:pPr>
        <w:pStyle w:val="AttH2"/>
        <w:rPr>
          <w:rFonts w:ascii="Arial" w:eastAsia="Arial" w:hAnsi="Arial" w:cs="Times New Roman"/>
        </w:rPr>
      </w:pPr>
      <w:bookmarkStart w:id="254" w:name="_Toc184316184"/>
      <w:r w:rsidRPr="00E079B1">
        <w:t>RESOURCES TO PAY FOR THE SERVICES:</w:t>
      </w:r>
      <w:bookmarkEnd w:id="254"/>
      <w:r w:rsidRPr="00E079B1">
        <w:t xml:space="preserve"> </w:t>
      </w:r>
    </w:p>
    <w:p w14:paraId="6928705B" w14:textId="77777777" w:rsidR="00E079B1" w:rsidRPr="00E079B1" w:rsidRDefault="00E079B1" w:rsidP="00B650CD">
      <w:pPr>
        <w:spacing w:after="200"/>
        <w:jc w:val="both"/>
        <w:rPr>
          <w:rFonts w:ascii="Arial" w:eastAsia="Arial" w:hAnsi="Arial" w:cs="Times New Roman"/>
        </w:rPr>
      </w:pPr>
      <w:r w:rsidRPr="00E079B1">
        <w:rPr>
          <w:rFonts w:ascii="Arial" w:eastAsia="Arial" w:hAnsi="Arial" w:cs="Times New Roman"/>
        </w:rPr>
        <w:t>The services provided under this contract will be paid from the Allowance for Professional and Consulting Services, account number: _________________________ (PRIFAS), __________________ (P. S.), and/or any other available account figures up to a maximum of_________________ during the term of this agreement.</w:t>
      </w:r>
    </w:p>
    <w:p w14:paraId="4F6B416D" w14:textId="77777777" w:rsidR="00E079B1" w:rsidRPr="00E079B1" w:rsidRDefault="00E079B1" w:rsidP="00901FEB">
      <w:pPr>
        <w:pStyle w:val="AttH2"/>
        <w:rPr>
          <w:rFonts w:ascii="Arial" w:eastAsia="Arial" w:hAnsi="Arial" w:cs="Times New Roman"/>
        </w:rPr>
      </w:pPr>
      <w:bookmarkStart w:id="255" w:name="_Toc184316185"/>
      <w:r w:rsidRPr="00E079B1">
        <w:t>INDEPENDENT CONTRACTOR:</w:t>
      </w:r>
      <w:bookmarkEnd w:id="255"/>
    </w:p>
    <w:p w14:paraId="60B9E1CA" w14:textId="0031E113"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BOTH PARTIES freely and voluntarily agree that under the terms of this contract no employer-employee relationship is being established between them and that the SECOND PARTY shall act and render services at all times as an independent contractor and agree that none of its members, as well as those working for it, shall make any claim against the FIRST PARTY for vacation, sick leave, retirement, Christmas bonus, professional liability policy, or Federal Social Security.</w:t>
      </w:r>
    </w:p>
    <w:p w14:paraId="5617F180"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SECOND PARTY shall not have any withholdings or deductions made from its fees for the payment of Federal Social Security. The FIRST PARTY may withhold from payment due to the SECOND PARTY for services rendered</w:t>
      </w:r>
      <w:r w:rsidRPr="00E079B1">
        <w:rPr>
          <w:rFonts w:ascii="Arial" w:eastAsia="Arial" w:hAnsi="Arial" w:cs="Times New Roman"/>
          <w:spacing w:val="-3"/>
        </w:rPr>
        <w:t xml:space="preserve"> </w:t>
      </w:r>
      <w:r w:rsidRPr="00E079B1">
        <w:rPr>
          <w:rFonts w:ascii="Arial" w:eastAsia="Arial" w:hAnsi="Arial" w:cs="Times New Roman"/>
        </w:rPr>
        <w:t>up</w:t>
      </w:r>
      <w:r w:rsidRPr="00E079B1">
        <w:rPr>
          <w:rFonts w:ascii="Arial" w:eastAsia="Arial" w:hAnsi="Arial" w:cs="Times New Roman"/>
          <w:spacing w:val="-6"/>
        </w:rPr>
        <w:t xml:space="preserve"> </w:t>
      </w:r>
      <w:r w:rsidRPr="00E079B1">
        <w:rPr>
          <w:rFonts w:ascii="Arial" w:eastAsia="Arial" w:hAnsi="Arial" w:cs="Times New Roman"/>
        </w:rPr>
        <w:t>to</w:t>
      </w:r>
      <w:r w:rsidRPr="00E079B1">
        <w:rPr>
          <w:rFonts w:ascii="Arial" w:eastAsia="Arial" w:hAnsi="Arial" w:cs="Times New Roman"/>
          <w:spacing w:val="-3"/>
        </w:rPr>
        <w:t xml:space="preserve"> </w:t>
      </w:r>
      <w:r w:rsidRPr="00E079B1">
        <w:rPr>
          <w:rFonts w:ascii="Arial" w:eastAsia="Arial" w:hAnsi="Arial" w:cs="Times New Roman"/>
        </w:rPr>
        <w:t>the</w:t>
      </w:r>
      <w:r w:rsidRPr="00E079B1">
        <w:rPr>
          <w:rFonts w:ascii="Arial" w:eastAsia="Arial" w:hAnsi="Arial" w:cs="Times New Roman"/>
          <w:spacing w:val="-3"/>
        </w:rPr>
        <w:t xml:space="preserve"> </w:t>
      </w:r>
      <w:r w:rsidRPr="00E079B1">
        <w:rPr>
          <w:rFonts w:ascii="Arial" w:eastAsia="Arial" w:hAnsi="Arial" w:cs="Times New Roman"/>
        </w:rPr>
        <w:t>10%</w:t>
      </w:r>
      <w:r w:rsidRPr="00E079B1">
        <w:rPr>
          <w:rFonts w:ascii="Arial" w:eastAsia="Arial" w:hAnsi="Arial" w:cs="Times New Roman"/>
          <w:spacing w:val="-5"/>
        </w:rPr>
        <w:t xml:space="preserve"> </w:t>
      </w:r>
      <w:r w:rsidRPr="00E079B1">
        <w:rPr>
          <w:rFonts w:ascii="Arial" w:eastAsia="Arial" w:hAnsi="Arial" w:cs="Times New Roman"/>
        </w:rPr>
        <w:t>provided</w:t>
      </w:r>
      <w:r w:rsidRPr="00E079B1">
        <w:rPr>
          <w:rFonts w:ascii="Arial" w:eastAsia="Arial" w:hAnsi="Arial" w:cs="Times New Roman"/>
          <w:spacing w:val="-1"/>
        </w:rPr>
        <w:t xml:space="preserve"> </w:t>
      </w:r>
      <w:r w:rsidRPr="00E079B1">
        <w:rPr>
          <w:rFonts w:ascii="Arial" w:eastAsia="Arial" w:hAnsi="Arial" w:cs="Times New Roman"/>
        </w:rPr>
        <w:t>by</w:t>
      </w:r>
      <w:r w:rsidRPr="00E079B1">
        <w:rPr>
          <w:rFonts w:ascii="Arial" w:eastAsia="Arial" w:hAnsi="Arial" w:cs="Times New Roman"/>
          <w:spacing w:val="-3"/>
        </w:rPr>
        <w:t xml:space="preserve"> </w:t>
      </w:r>
      <w:r w:rsidRPr="00E079B1">
        <w:rPr>
          <w:rFonts w:ascii="Arial" w:eastAsia="Arial" w:hAnsi="Arial" w:cs="Times New Roman"/>
        </w:rPr>
        <w:t>Act</w:t>
      </w:r>
      <w:r w:rsidRPr="00E079B1">
        <w:rPr>
          <w:rFonts w:ascii="Arial" w:eastAsia="Arial" w:hAnsi="Arial" w:cs="Times New Roman"/>
          <w:spacing w:val="-2"/>
        </w:rPr>
        <w:t xml:space="preserve"> </w:t>
      </w:r>
      <w:r w:rsidRPr="00E079B1">
        <w:rPr>
          <w:rFonts w:ascii="Arial" w:eastAsia="Arial" w:hAnsi="Arial" w:cs="Times New Roman"/>
        </w:rPr>
        <w:t>No.</w:t>
      </w:r>
      <w:r w:rsidRPr="00E079B1">
        <w:rPr>
          <w:rFonts w:ascii="Arial" w:eastAsia="Arial" w:hAnsi="Arial" w:cs="Times New Roman"/>
          <w:spacing w:val="-2"/>
        </w:rPr>
        <w:t xml:space="preserve"> </w:t>
      </w:r>
      <w:r w:rsidRPr="00E079B1">
        <w:rPr>
          <w:rFonts w:ascii="Arial" w:eastAsia="Arial" w:hAnsi="Arial" w:cs="Times New Roman"/>
        </w:rPr>
        <w:t>257</w:t>
      </w:r>
      <w:r w:rsidRPr="00E079B1">
        <w:rPr>
          <w:rFonts w:ascii="Arial" w:eastAsia="Arial" w:hAnsi="Arial" w:cs="Times New Roman"/>
          <w:spacing w:val="-5"/>
        </w:rPr>
        <w:t xml:space="preserve"> </w:t>
      </w:r>
      <w:r w:rsidRPr="00E079B1">
        <w:rPr>
          <w:rFonts w:ascii="Arial" w:eastAsia="Arial" w:hAnsi="Arial" w:cs="Times New Roman"/>
        </w:rPr>
        <w:t>of</w:t>
      </w:r>
      <w:r w:rsidRPr="00E079B1">
        <w:rPr>
          <w:rFonts w:ascii="Arial" w:eastAsia="Arial" w:hAnsi="Arial" w:cs="Times New Roman"/>
          <w:spacing w:val="-2"/>
        </w:rPr>
        <w:t xml:space="preserve"> </w:t>
      </w:r>
      <w:r w:rsidRPr="00E079B1">
        <w:rPr>
          <w:rFonts w:ascii="Arial" w:eastAsia="Arial" w:hAnsi="Arial" w:cs="Times New Roman"/>
        </w:rPr>
        <w:t>the</w:t>
      </w:r>
      <w:r w:rsidRPr="00E079B1">
        <w:rPr>
          <w:rFonts w:ascii="Arial" w:eastAsia="Arial" w:hAnsi="Arial" w:cs="Times New Roman"/>
          <w:spacing w:val="-3"/>
        </w:rPr>
        <w:t xml:space="preserve"> </w:t>
      </w:r>
      <w:r w:rsidRPr="00E079B1">
        <w:rPr>
          <w:rFonts w:ascii="Arial" w:eastAsia="Arial" w:hAnsi="Arial" w:cs="Times New Roman"/>
        </w:rPr>
        <w:t>year</w:t>
      </w:r>
      <w:r w:rsidRPr="00E079B1">
        <w:rPr>
          <w:rFonts w:ascii="Arial" w:eastAsia="Arial" w:hAnsi="Arial" w:cs="Times New Roman"/>
          <w:spacing w:val="-2"/>
        </w:rPr>
        <w:t xml:space="preserve"> </w:t>
      </w:r>
      <w:r w:rsidRPr="00E079B1">
        <w:rPr>
          <w:rFonts w:ascii="Arial" w:eastAsia="Arial" w:hAnsi="Arial" w:cs="Times New Roman"/>
        </w:rPr>
        <w:t>2018</w:t>
      </w:r>
      <w:r w:rsidRPr="00E079B1">
        <w:rPr>
          <w:rFonts w:ascii="Arial" w:eastAsia="Arial" w:hAnsi="Arial" w:cs="Times New Roman"/>
          <w:spacing w:val="-3"/>
        </w:rPr>
        <w:t xml:space="preserve"> </w:t>
      </w:r>
      <w:r w:rsidRPr="00E079B1">
        <w:rPr>
          <w:rFonts w:ascii="Arial" w:eastAsia="Arial" w:hAnsi="Arial" w:cs="Times New Roman"/>
        </w:rPr>
        <w:t>to</w:t>
      </w:r>
      <w:r w:rsidRPr="00E079B1">
        <w:rPr>
          <w:rFonts w:ascii="Arial" w:eastAsia="Arial" w:hAnsi="Arial" w:cs="Times New Roman"/>
          <w:spacing w:val="-3"/>
        </w:rPr>
        <w:t xml:space="preserve"> </w:t>
      </w:r>
      <w:r w:rsidRPr="00E079B1">
        <w:rPr>
          <w:rFonts w:ascii="Arial" w:eastAsia="Arial" w:hAnsi="Arial" w:cs="Times New Roman"/>
        </w:rPr>
        <w:t>amend</w:t>
      </w:r>
      <w:r w:rsidRPr="00E079B1">
        <w:rPr>
          <w:rFonts w:ascii="Arial" w:eastAsia="Arial" w:hAnsi="Arial" w:cs="Times New Roman"/>
          <w:spacing w:val="-1"/>
        </w:rPr>
        <w:t xml:space="preserve"> </w:t>
      </w:r>
      <w:r w:rsidRPr="00E079B1">
        <w:rPr>
          <w:rFonts w:ascii="Arial" w:eastAsia="Arial" w:hAnsi="Arial" w:cs="Times New Roman"/>
        </w:rPr>
        <w:t>section</w:t>
      </w:r>
      <w:r w:rsidRPr="00E079B1">
        <w:rPr>
          <w:rFonts w:ascii="Arial" w:eastAsia="Arial" w:hAnsi="Arial" w:cs="Times New Roman"/>
          <w:spacing w:val="-3"/>
        </w:rPr>
        <w:t xml:space="preserve"> </w:t>
      </w:r>
      <w:r w:rsidRPr="00E079B1">
        <w:rPr>
          <w:rFonts w:ascii="Arial" w:eastAsia="Arial" w:hAnsi="Arial" w:cs="Times New Roman"/>
        </w:rPr>
        <w:t>1062.3</w:t>
      </w:r>
      <w:r w:rsidRPr="00E079B1">
        <w:rPr>
          <w:rFonts w:ascii="Arial" w:eastAsia="Arial" w:hAnsi="Arial" w:cs="Times New Roman"/>
          <w:spacing w:val="-3"/>
        </w:rPr>
        <w:t xml:space="preserve"> </w:t>
      </w:r>
      <w:r w:rsidRPr="00E079B1">
        <w:rPr>
          <w:rFonts w:ascii="Arial" w:eastAsia="Arial" w:hAnsi="Arial" w:cs="Times New Roman"/>
        </w:rPr>
        <w:t>of</w:t>
      </w:r>
      <w:r w:rsidRPr="00E079B1">
        <w:rPr>
          <w:rFonts w:ascii="Arial" w:eastAsia="Arial" w:hAnsi="Arial" w:cs="Times New Roman"/>
          <w:spacing w:val="-2"/>
        </w:rPr>
        <w:t xml:space="preserve"> </w:t>
      </w:r>
      <w:r w:rsidRPr="00E079B1">
        <w:rPr>
          <w:rFonts w:ascii="Arial" w:eastAsia="Arial" w:hAnsi="Arial" w:cs="Times New Roman"/>
        </w:rPr>
        <w:t>the Internal</w:t>
      </w:r>
      <w:r w:rsidRPr="00E079B1">
        <w:rPr>
          <w:rFonts w:ascii="Arial" w:eastAsia="Arial" w:hAnsi="Arial" w:cs="Times New Roman"/>
          <w:spacing w:val="-5"/>
        </w:rPr>
        <w:t xml:space="preserve"> </w:t>
      </w:r>
      <w:r w:rsidRPr="00E079B1">
        <w:rPr>
          <w:rFonts w:ascii="Arial" w:eastAsia="Arial" w:hAnsi="Arial" w:cs="Times New Roman"/>
        </w:rPr>
        <w:t>Revenue</w:t>
      </w:r>
      <w:r w:rsidRPr="00E079B1">
        <w:rPr>
          <w:rFonts w:ascii="Arial" w:eastAsia="Arial" w:hAnsi="Arial" w:cs="Times New Roman"/>
          <w:spacing w:val="-4"/>
        </w:rPr>
        <w:t xml:space="preserve"> </w:t>
      </w:r>
      <w:r w:rsidRPr="00E079B1">
        <w:rPr>
          <w:rFonts w:ascii="Arial" w:eastAsia="Arial" w:hAnsi="Arial" w:cs="Times New Roman"/>
        </w:rPr>
        <w:t>Code</w:t>
      </w:r>
      <w:r w:rsidRPr="00E079B1">
        <w:rPr>
          <w:rFonts w:ascii="Arial" w:eastAsia="Arial" w:hAnsi="Arial" w:cs="Times New Roman"/>
          <w:spacing w:val="-4"/>
        </w:rPr>
        <w:t xml:space="preserve"> </w:t>
      </w:r>
      <w:r w:rsidRPr="00E079B1">
        <w:rPr>
          <w:rFonts w:ascii="Arial" w:eastAsia="Arial" w:hAnsi="Arial" w:cs="Times New Roman"/>
        </w:rPr>
        <w:t>(2011),</w:t>
      </w:r>
      <w:r w:rsidRPr="00E079B1">
        <w:rPr>
          <w:rFonts w:ascii="Arial" w:eastAsia="Arial" w:hAnsi="Arial" w:cs="Times New Roman"/>
          <w:spacing w:val="-3"/>
        </w:rPr>
        <w:t xml:space="preserve"> </w:t>
      </w:r>
      <w:r w:rsidRPr="00E079B1">
        <w:rPr>
          <w:rFonts w:ascii="Arial" w:eastAsia="Arial" w:hAnsi="Arial" w:cs="Times New Roman"/>
        </w:rPr>
        <w:t>as</w:t>
      </w:r>
      <w:r w:rsidRPr="00E079B1">
        <w:rPr>
          <w:rFonts w:ascii="Arial" w:eastAsia="Arial" w:hAnsi="Arial" w:cs="Times New Roman"/>
          <w:spacing w:val="-6"/>
        </w:rPr>
        <w:t xml:space="preserve"> </w:t>
      </w:r>
      <w:r w:rsidRPr="00E079B1">
        <w:rPr>
          <w:rFonts w:ascii="Arial" w:eastAsia="Arial" w:hAnsi="Arial" w:cs="Times New Roman"/>
        </w:rPr>
        <w:t>amended,</w:t>
      </w:r>
      <w:r w:rsidRPr="00E079B1">
        <w:rPr>
          <w:rFonts w:ascii="Arial" w:eastAsia="Arial" w:hAnsi="Arial" w:cs="Times New Roman"/>
          <w:spacing w:val="-3"/>
        </w:rPr>
        <w:t xml:space="preserve"> </w:t>
      </w:r>
      <w:r w:rsidRPr="00E079B1">
        <w:rPr>
          <w:rFonts w:ascii="Arial" w:eastAsia="Arial" w:hAnsi="Arial" w:cs="Times New Roman"/>
        </w:rPr>
        <w:t>in</w:t>
      </w:r>
      <w:r w:rsidRPr="00E079B1">
        <w:rPr>
          <w:rFonts w:ascii="Arial" w:eastAsia="Arial" w:hAnsi="Arial" w:cs="Times New Roman"/>
          <w:spacing w:val="-4"/>
        </w:rPr>
        <w:t xml:space="preserve"> </w:t>
      </w:r>
      <w:r w:rsidRPr="00E079B1">
        <w:rPr>
          <w:rFonts w:ascii="Arial" w:eastAsia="Arial" w:hAnsi="Arial" w:cs="Times New Roman"/>
        </w:rPr>
        <w:t>accordance</w:t>
      </w:r>
      <w:r w:rsidRPr="00E079B1">
        <w:rPr>
          <w:rFonts w:ascii="Arial" w:eastAsia="Arial" w:hAnsi="Arial" w:cs="Times New Roman"/>
          <w:spacing w:val="-4"/>
        </w:rPr>
        <w:t xml:space="preserve"> </w:t>
      </w:r>
      <w:r w:rsidRPr="00E079B1">
        <w:rPr>
          <w:rFonts w:ascii="Arial" w:eastAsia="Arial" w:hAnsi="Arial" w:cs="Times New Roman"/>
        </w:rPr>
        <w:t>with</w:t>
      </w:r>
      <w:r w:rsidRPr="00E079B1">
        <w:rPr>
          <w:rFonts w:ascii="Arial" w:eastAsia="Arial" w:hAnsi="Arial" w:cs="Times New Roman"/>
          <w:spacing w:val="-6"/>
        </w:rPr>
        <w:t xml:space="preserve"> </w:t>
      </w:r>
      <w:r w:rsidRPr="00E079B1">
        <w:rPr>
          <w:rFonts w:ascii="Arial" w:eastAsia="Arial" w:hAnsi="Arial" w:cs="Times New Roman"/>
        </w:rPr>
        <w:t>the</w:t>
      </w:r>
      <w:r w:rsidRPr="00E079B1">
        <w:rPr>
          <w:rFonts w:ascii="Arial" w:eastAsia="Arial" w:hAnsi="Arial" w:cs="Times New Roman"/>
          <w:spacing w:val="-7"/>
        </w:rPr>
        <w:t xml:space="preserve"> </w:t>
      </w:r>
      <w:r w:rsidRPr="00E079B1">
        <w:rPr>
          <w:rFonts w:ascii="Arial" w:eastAsia="Arial" w:hAnsi="Arial" w:cs="Times New Roman"/>
        </w:rPr>
        <w:t>regulations</w:t>
      </w:r>
      <w:r w:rsidRPr="00E079B1">
        <w:rPr>
          <w:rFonts w:ascii="Arial" w:eastAsia="Arial" w:hAnsi="Arial" w:cs="Times New Roman"/>
          <w:spacing w:val="-4"/>
        </w:rPr>
        <w:t xml:space="preserve"> </w:t>
      </w:r>
      <w:r w:rsidRPr="00E079B1">
        <w:rPr>
          <w:rFonts w:ascii="Arial" w:eastAsia="Arial" w:hAnsi="Arial" w:cs="Times New Roman"/>
        </w:rPr>
        <w:t>approved</w:t>
      </w:r>
      <w:r w:rsidRPr="00E079B1">
        <w:rPr>
          <w:rFonts w:ascii="Arial" w:eastAsia="Arial" w:hAnsi="Arial" w:cs="Times New Roman"/>
          <w:spacing w:val="-4"/>
        </w:rPr>
        <w:t xml:space="preserve"> </w:t>
      </w:r>
      <w:r w:rsidRPr="00E079B1">
        <w:rPr>
          <w:rFonts w:ascii="Arial" w:eastAsia="Arial" w:hAnsi="Arial" w:cs="Times New Roman"/>
        </w:rPr>
        <w:t>by</w:t>
      </w:r>
      <w:r w:rsidRPr="00E079B1">
        <w:rPr>
          <w:rFonts w:ascii="Arial" w:eastAsia="Arial" w:hAnsi="Arial" w:cs="Times New Roman"/>
          <w:spacing w:val="-4"/>
        </w:rPr>
        <w:t xml:space="preserve"> </w:t>
      </w:r>
      <w:r w:rsidRPr="00E079B1">
        <w:rPr>
          <w:rFonts w:ascii="Arial" w:eastAsia="Arial" w:hAnsi="Arial" w:cs="Times New Roman"/>
        </w:rPr>
        <w:t>the Secretary of the Treasury. In the case of partial relief provided in section (g) of section 1062.03 of the</w:t>
      </w:r>
      <w:r w:rsidRPr="00E079B1">
        <w:rPr>
          <w:rFonts w:ascii="Arial" w:eastAsia="Arial" w:hAnsi="Arial" w:cs="Times New Roman"/>
          <w:spacing w:val="-2"/>
        </w:rPr>
        <w:t xml:space="preserve"> </w:t>
      </w:r>
      <w:r w:rsidRPr="00E079B1">
        <w:rPr>
          <w:rFonts w:ascii="Arial" w:eastAsia="Arial" w:hAnsi="Arial" w:cs="Times New Roman"/>
        </w:rPr>
        <w:t>Code,</w:t>
      </w:r>
      <w:r w:rsidRPr="00E079B1">
        <w:rPr>
          <w:rFonts w:ascii="Arial" w:eastAsia="Arial" w:hAnsi="Arial" w:cs="Times New Roman"/>
          <w:spacing w:val="-1"/>
        </w:rPr>
        <w:t xml:space="preserve"> </w:t>
      </w:r>
      <w:r w:rsidRPr="00E079B1">
        <w:rPr>
          <w:rFonts w:ascii="Arial" w:eastAsia="Arial" w:hAnsi="Arial" w:cs="Times New Roman"/>
        </w:rPr>
        <w:t>the amendments</w:t>
      </w:r>
      <w:r w:rsidRPr="00E079B1">
        <w:rPr>
          <w:rFonts w:ascii="Arial" w:eastAsia="Arial" w:hAnsi="Arial" w:cs="Times New Roman"/>
          <w:spacing w:val="-2"/>
        </w:rPr>
        <w:t xml:space="preserve"> </w:t>
      </w:r>
      <w:r w:rsidRPr="00E079B1">
        <w:rPr>
          <w:rFonts w:ascii="Arial" w:eastAsia="Arial" w:hAnsi="Arial" w:cs="Times New Roman"/>
        </w:rPr>
        <w:t>introduced</w:t>
      </w:r>
      <w:r w:rsidRPr="00E079B1">
        <w:rPr>
          <w:rFonts w:ascii="Arial" w:eastAsia="Arial" w:hAnsi="Arial" w:cs="Times New Roman"/>
          <w:spacing w:val="-2"/>
        </w:rPr>
        <w:t xml:space="preserve"> </w:t>
      </w:r>
      <w:r w:rsidRPr="00E079B1">
        <w:rPr>
          <w:rFonts w:ascii="Arial" w:eastAsia="Arial" w:hAnsi="Arial" w:cs="Times New Roman"/>
        </w:rPr>
        <w:t>by act 257-2018 establish that the applicable retention shall be 6%.</w:t>
      </w:r>
    </w:p>
    <w:p w14:paraId="6F98A3A6"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 SECOND PARTY is obligated, as a necessary stipulation for this agreement, to submit the certifications, releases and documents that corroborate his/her tax status, as required by the FIRST PARTY or its authorized representative.</w:t>
      </w:r>
    </w:p>
    <w:p w14:paraId="4DCB0393" w14:textId="77777777" w:rsidR="00E079B1" w:rsidRDefault="00E079B1" w:rsidP="00E079B1">
      <w:pPr>
        <w:spacing w:after="200"/>
        <w:jc w:val="both"/>
        <w:rPr>
          <w:rFonts w:ascii="Arial" w:eastAsia="Arial" w:hAnsi="Arial" w:cs="Times New Roman"/>
        </w:rPr>
      </w:pPr>
      <w:r w:rsidRPr="00E079B1">
        <w:rPr>
          <w:rFonts w:ascii="Arial" w:eastAsia="Arial" w:hAnsi="Arial" w:cs="Times New Roman"/>
        </w:rPr>
        <w:t>The SECOND PARTY is responsible for submitting his tax declaration and paying the corresponding</w:t>
      </w:r>
      <w:r w:rsidRPr="00E079B1">
        <w:rPr>
          <w:rFonts w:ascii="Arial" w:eastAsia="Arial" w:hAnsi="Arial" w:cs="Times New Roman"/>
          <w:spacing w:val="-11"/>
        </w:rPr>
        <w:t xml:space="preserve"> </w:t>
      </w:r>
      <w:r w:rsidRPr="00E079B1">
        <w:rPr>
          <w:rFonts w:ascii="Arial" w:eastAsia="Arial" w:hAnsi="Arial" w:cs="Times New Roman"/>
        </w:rPr>
        <w:t>taxes</w:t>
      </w:r>
      <w:r w:rsidRPr="00E079B1">
        <w:rPr>
          <w:rFonts w:ascii="Arial" w:eastAsia="Arial" w:hAnsi="Arial" w:cs="Times New Roman"/>
          <w:spacing w:val="-10"/>
        </w:rPr>
        <w:t xml:space="preserve"> </w:t>
      </w:r>
      <w:r w:rsidRPr="00E079B1">
        <w:rPr>
          <w:rFonts w:ascii="Arial" w:eastAsia="Arial" w:hAnsi="Arial" w:cs="Times New Roman"/>
        </w:rPr>
        <w:t>to</w:t>
      </w:r>
      <w:r w:rsidRPr="00E079B1">
        <w:rPr>
          <w:rFonts w:ascii="Arial" w:eastAsia="Arial" w:hAnsi="Arial" w:cs="Times New Roman"/>
          <w:spacing w:val="-8"/>
        </w:rPr>
        <w:t xml:space="preserve"> </w:t>
      </w:r>
      <w:r w:rsidRPr="00E079B1">
        <w:rPr>
          <w:rFonts w:ascii="Arial" w:eastAsia="Arial" w:hAnsi="Arial" w:cs="Times New Roman"/>
        </w:rPr>
        <w:t>the</w:t>
      </w:r>
      <w:r w:rsidRPr="00E079B1">
        <w:rPr>
          <w:rFonts w:ascii="Arial" w:eastAsia="Arial" w:hAnsi="Arial" w:cs="Times New Roman"/>
          <w:spacing w:val="-8"/>
        </w:rPr>
        <w:t xml:space="preserve"> </w:t>
      </w:r>
      <w:r w:rsidRPr="00E079B1">
        <w:rPr>
          <w:rFonts w:ascii="Arial" w:eastAsia="Arial" w:hAnsi="Arial" w:cs="Times New Roman"/>
        </w:rPr>
        <w:t>Bureau</w:t>
      </w:r>
      <w:r w:rsidRPr="00E079B1">
        <w:rPr>
          <w:rFonts w:ascii="Arial" w:eastAsia="Arial" w:hAnsi="Arial" w:cs="Times New Roman"/>
          <w:spacing w:val="-8"/>
        </w:rPr>
        <w:t xml:space="preserve"> </w:t>
      </w:r>
      <w:r w:rsidRPr="00E079B1">
        <w:rPr>
          <w:rFonts w:ascii="Arial" w:eastAsia="Arial" w:hAnsi="Arial" w:cs="Times New Roman"/>
        </w:rPr>
        <w:t>of</w:t>
      </w:r>
      <w:r w:rsidRPr="00E079B1">
        <w:rPr>
          <w:rFonts w:ascii="Arial" w:eastAsia="Arial" w:hAnsi="Arial" w:cs="Times New Roman"/>
          <w:spacing w:val="-9"/>
        </w:rPr>
        <w:t xml:space="preserve"> </w:t>
      </w:r>
      <w:r w:rsidRPr="00E079B1">
        <w:rPr>
          <w:rFonts w:ascii="Arial" w:eastAsia="Arial" w:hAnsi="Arial" w:cs="Times New Roman"/>
        </w:rPr>
        <w:t>Income</w:t>
      </w:r>
      <w:r w:rsidRPr="00E079B1">
        <w:rPr>
          <w:rFonts w:ascii="Arial" w:eastAsia="Arial" w:hAnsi="Arial" w:cs="Times New Roman"/>
          <w:spacing w:val="-8"/>
        </w:rPr>
        <w:t xml:space="preserve"> </w:t>
      </w:r>
      <w:r w:rsidRPr="00E079B1">
        <w:rPr>
          <w:rFonts w:ascii="Arial" w:eastAsia="Arial" w:hAnsi="Arial" w:cs="Times New Roman"/>
        </w:rPr>
        <w:t>Tax</w:t>
      </w:r>
      <w:r w:rsidRPr="00E079B1">
        <w:rPr>
          <w:rFonts w:ascii="Arial" w:eastAsia="Arial" w:hAnsi="Arial" w:cs="Times New Roman"/>
          <w:spacing w:val="-10"/>
        </w:rPr>
        <w:t xml:space="preserve"> </w:t>
      </w:r>
      <w:r w:rsidRPr="00E079B1">
        <w:rPr>
          <w:rFonts w:ascii="Arial" w:eastAsia="Arial" w:hAnsi="Arial" w:cs="Times New Roman"/>
        </w:rPr>
        <w:t>of</w:t>
      </w:r>
      <w:r w:rsidRPr="00E079B1">
        <w:rPr>
          <w:rFonts w:ascii="Arial" w:eastAsia="Arial" w:hAnsi="Arial" w:cs="Times New Roman"/>
          <w:spacing w:val="-8"/>
        </w:rPr>
        <w:t xml:space="preserve"> </w:t>
      </w:r>
      <w:r w:rsidRPr="00E079B1">
        <w:rPr>
          <w:rFonts w:ascii="Arial" w:eastAsia="Arial" w:hAnsi="Arial" w:cs="Times New Roman"/>
        </w:rPr>
        <w:t>the</w:t>
      </w:r>
      <w:r w:rsidRPr="00E079B1">
        <w:rPr>
          <w:rFonts w:ascii="Arial" w:eastAsia="Arial" w:hAnsi="Arial" w:cs="Times New Roman"/>
          <w:spacing w:val="-8"/>
        </w:rPr>
        <w:t xml:space="preserve"> </w:t>
      </w:r>
      <w:r w:rsidRPr="00E079B1">
        <w:rPr>
          <w:rFonts w:ascii="Arial" w:eastAsia="Arial" w:hAnsi="Arial" w:cs="Times New Roman"/>
        </w:rPr>
        <w:t>Puerto</w:t>
      </w:r>
      <w:r w:rsidRPr="00E079B1">
        <w:rPr>
          <w:rFonts w:ascii="Arial" w:eastAsia="Arial" w:hAnsi="Arial" w:cs="Times New Roman"/>
          <w:spacing w:val="-8"/>
        </w:rPr>
        <w:t xml:space="preserve"> </w:t>
      </w:r>
      <w:r w:rsidRPr="00E079B1">
        <w:rPr>
          <w:rFonts w:ascii="Arial" w:eastAsia="Arial" w:hAnsi="Arial" w:cs="Times New Roman"/>
        </w:rPr>
        <w:t>Rico</w:t>
      </w:r>
      <w:r w:rsidRPr="00E079B1">
        <w:rPr>
          <w:rFonts w:ascii="Arial" w:eastAsia="Arial" w:hAnsi="Arial" w:cs="Times New Roman"/>
          <w:spacing w:val="-8"/>
        </w:rPr>
        <w:t xml:space="preserve"> </w:t>
      </w:r>
      <w:r w:rsidRPr="00E079B1">
        <w:rPr>
          <w:rFonts w:ascii="Arial" w:eastAsia="Arial" w:hAnsi="Arial" w:cs="Times New Roman"/>
        </w:rPr>
        <w:t>Department</w:t>
      </w:r>
      <w:r w:rsidRPr="00E079B1">
        <w:rPr>
          <w:rFonts w:ascii="Arial" w:eastAsia="Arial" w:hAnsi="Arial" w:cs="Times New Roman"/>
          <w:spacing w:val="-7"/>
        </w:rPr>
        <w:t xml:space="preserve"> </w:t>
      </w:r>
      <w:r w:rsidRPr="00E079B1">
        <w:rPr>
          <w:rFonts w:ascii="Arial" w:eastAsia="Arial" w:hAnsi="Arial" w:cs="Times New Roman"/>
        </w:rPr>
        <w:t>of</w:t>
      </w:r>
      <w:r w:rsidRPr="00E079B1">
        <w:rPr>
          <w:rFonts w:ascii="Arial" w:eastAsia="Arial" w:hAnsi="Arial" w:cs="Times New Roman"/>
          <w:spacing w:val="-9"/>
        </w:rPr>
        <w:t xml:space="preserve"> </w:t>
      </w:r>
      <w:r w:rsidRPr="00E079B1">
        <w:rPr>
          <w:rFonts w:ascii="Arial" w:eastAsia="Arial" w:hAnsi="Arial" w:cs="Times New Roman"/>
        </w:rPr>
        <w:t>the</w:t>
      </w:r>
      <w:r w:rsidRPr="00E079B1">
        <w:rPr>
          <w:rFonts w:ascii="Arial" w:eastAsia="Arial" w:hAnsi="Arial" w:cs="Times New Roman"/>
          <w:spacing w:val="-8"/>
        </w:rPr>
        <w:t xml:space="preserve"> </w:t>
      </w:r>
      <w:r w:rsidRPr="00E079B1">
        <w:rPr>
          <w:rFonts w:ascii="Arial" w:eastAsia="Arial" w:hAnsi="Arial" w:cs="Times New Roman"/>
        </w:rPr>
        <w:t>Treasury, for any taxable amounts resulting from any income accrued under this agreement. The FIRST PARTY</w:t>
      </w:r>
      <w:r w:rsidRPr="00E079B1">
        <w:rPr>
          <w:rFonts w:ascii="Arial" w:eastAsia="Arial" w:hAnsi="Arial" w:cs="Times New Roman"/>
          <w:spacing w:val="-6"/>
        </w:rPr>
        <w:t xml:space="preserve"> </w:t>
      </w:r>
      <w:r w:rsidRPr="00E079B1">
        <w:rPr>
          <w:rFonts w:ascii="Arial" w:eastAsia="Arial" w:hAnsi="Arial" w:cs="Times New Roman"/>
        </w:rPr>
        <w:t>shall</w:t>
      </w:r>
      <w:r w:rsidRPr="00E079B1">
        <w:rPr>
          <w:rFonts w:ascii="Arial" w:eastAsia="Arial" w:hAnsi="Arial" w:cs="Times New Roman"/>
          <w:spacing w:val="-5"/>
        </w:rPr>
        <w:t xml:space="preserve"> </w:t>
      </w:r>
      <w:r w:rsidRPr="00E079B1">
        <w:rPr>
          <w:rFonts w:ascii="Arial" w:eastAsia="Arial" w:hAnsi="Arial" w:cs="Times New Roman"/>
        </w:rPr>
        <w:t>notify</w:t>
      </w:r>
      <w:r w:rsidRPr="00E079B1">
        <w:rPr>
          <w:rFonts w:ascii="Arial" w:eastAsia="Arial" w:hAnsi="Arial" w:cs="Times New Roman"/>
          <w:spacing w:val="-6"/>
        </w:rPr>
        <w:t xml:space="preserve"> </w:t>
      </w:r>
      <w:r w:rsidRPr="00E079B1">
        <w:rPr>
          <w:rFonts w:ascii="Arial" w:eastAsia="Arial" w:hAnsi="Arial" w:cs="Times New Roman"/>
        </w:rPr>
        <w:t>the</w:t>
      </w:r>
      <w:r w:rsidRPr="00E079B1">
        <w:rPr>
          <w:rFonts w:ascii="Arial" w:eastAsia="Arial" w:hAnsi="Arial" w:cs="Times New Roman"/>
          <w:spacing w:val="-7"/>
        </w:rPr>
        <w:t xml:space="preserve"> </w:t>
      </w:r>
      <w:r w:rsidRPr="00E079B1">
        <w:rPr>
          <w:rFonts w:ascii="Arial" w:eastAsia="Arial" w:hAnsi="Arial" w:cs="Times New Roman"/>
        </w:rPr>
        <w:t>Bureau</w:t>
      </w:r>
      <w:r w:rsidRPr="00E079B1">
        <w:rPr>
          <w:rFonts w:ascii="Arial" w:eastAsia="Arial" w:hAnsi="Arial" w:cs="Times New Roman"/>
          <w:spacing w:val="-4"/>
        </w:rPr>
        <w:t xml:space="preserve"> </w:t>
      </w:r>
      <w:r w:rsidRPr="00E079B1">
        <w:rPr>
          <w:rFonts w:ascii="Arial" w:eastAsia="Arial" w:hAnsi="Arial" w:cs="Times New Roman"/>
        </w:rPr>
        <w:t>of</w:t>
      </w:r>
      <w:r w:rsidRPr="00E079B1">
        <w:rPr>
          <w:rFonts w:ascii="Arial" w:eastAsia="Arial" w:hAnsi="Arial" w:cs="Times New Roman"/>
          <w:spacing w:val="-5"/>
        </w:rPr>
        <w:t xml:space="preserve"> </w:t>
      </w:r>
      <w:r w:rsidRPr="00E079B1">
        <w:rPr>
          <w:rFonts w:ascii="Arial" w:eastAsia="Arial" w:hAnsi="Arial" w:cs="Times New Roman"/>
        </w:rPr>
        <w:t>Income</w:t>
      </w:r>
      <w:r w:rsidRPr="00E079B1">
        <w:rPr>
          <w:rFonts w:ascii="Arial" w:eastAsia="Arial" w:hAnsi="Arial" w:cs="Times New Roman"/>
          <w:spacing w:val="-6"/>
        </w:rPr>
        <w:t xml:space="preserve"> </w:t>
      </w:r>
      <w:r w:rsidRPr="00E079B1">
        <w:rPr>
          <w:rFonts w:ascii="Arial" w:eastAsia="Arial" w:hAnsi="Arial" w:cs="Times New Roman"/>
        </w:rPr>
        <w:t>Tax</w:t>
      </w:r>
      <w:r w:rsidRPr="00E079B1">
        <w:rPr>
          <w:rFonts w:ascii="Arial" w:eastAsia="Arial" w:hAnsi="Arial" w:cs="Times New Roman"/>
          <w:spacing w:val="-6"/>
        </w:rPr>
        <w:t xml:space="preserve"> </w:t>
      </w:r>
      <w:r w:rsidRPr="00E079B1">
        <w:rPr>
          <w:rFonts w:ascii="Arial" w:eastAsia="Arial" w:hAnsi="Arial" w:cs="Times New Roman"/>
        </w:rPr>
        <w:t>of</w:t>
      </w:r>
      <w:r w:rsidRPr="00E079B1">
        <w:rPr>
          <w:rFonts w:ascii="Arial" w:eastAsia="Arial" w:hAnsi="Arial" w:cs="Times New Roman"/>
          <w:spacing w:val="-5"/>
        </w:rPr>
        <w:t xml:space="preserve"> </w:t>
      </w:r>
      <w:r w:rsidRPr="00E079B1">
        <w:rPr>
          <w:rFonts w:ascii="Arial" w:eastAsia="Arial" w:hAnsi="Arial" w:cs="Times New Roman"/>
        </w:rPr>
        <w:t>any</w:t>
      </w:r>
      <w:r w:rsidRPr="00E079B1">
        <w:rPr>
          <w:rFonts w:ascii="Arial" w:eastAsia="Arial" w:hAnsi="Arial" w:cs="Times New Roman"/>
          <w:spacing w:val="-4"/>
        </w:rPr>
        <w:t xml:space="preserve"> </w:t>
      </w:r>
      <w:r w:rsidRPr="00E079B1">
        <w:rPr>
          <w:rFonts w:ascii="Arial" w:eastAsia="Arial" w:hAnsi="Arial" w:cs="Times New Roman"/>
        </w:rPr>
        <w:t>payments</w:t>
      </w:r>
      <w:r w:rsidRPr="00E079B1">
        <w:rPr>
          <w:rFonts w:ascii="Arial" w:eastAsia="Arial" w:hAnsi="Arial" w:cs="Times New Roman"/>
          <w:spacing w:val="-6"/>
        </w:rPr>
        <w:t xml:space="preserve"> </w:t>
      </w:r>
      <w:r w:rsidRPr="00E079B1">
        <w:rPr>
          <w:rFonts w:ascii="Arial" w:eastAsia="Arial" w:hAnsi="Arial" w:cs="Times New Roman"/>
        </w:rPr>
        <w:t>and</w:t>
      </w:r>
      <w:r w:rsidRPr="00E079B1">
        <w:rPr>
          <w:rFonts w:ascii="Arial" w:eastAsia="Arial" w:hAnsi="Arial" w:cs="Times New Roman"/>
          <w:spacing w:val="-6"/>
        </w:rPr>
        <w:t xml:space="preserve"> </w:t>
      </w:r>
      <w:r w:rsidRPr="00E079B1">
        <w:rPr>
          <w:rFonts w:ascii="Arial" w:eastAsia="Arial" w:hAnsi="Arial" w:cs="Times New Roman"/>
        </w:rPr>
        <w:t>reimbursements</w:t>
      </w:r>
      <w:r w:rsidRPr="00E079B1">
        <w:rPr>
          <w:rFonts w:ascii="Arial" w:eastAsia="Arial" w:hAnsi="Arial" w:cs="Times New Roman"/>
          <w:spacing w:val="-6"/>
        </w:rPr>
        <w:t xml:space="preserve"> </w:t>
      </w:r>
      <w:r w:rsidRPr="00E079B1">
        <w:rPr>
          <w:rFonts w:ascii="Arial" w:eastAsia="Arial" w:hAnsi="Arial" w:cs="Times New Roman"/>
        </w:rPr>
        <w:t>made</w:t>
      </w:r>
      <w:r w:rsidRPr="00E079B1">
        <w:rPr>
          <w:rFonts w:ascii="Arial" w:eastAsia="Arial" w:hAnsi="Arial" w:cs="Times New Roman"/>
          <w:spacing w:val="-9"/>
        </w:rPr>
        <w:t xml:space="preserve"> </w:t>
      </w:r>
      <w:r w:rsidRPr="00E079B1">
        <w:rPr>
          <w:rFonts w:ascii="Arial" w:eastAsia="Arial" w:hAnsi="Arial" w:cs="Times New Roman"/>
        </w:rPr>
        <w:t>to</w:t>
      </w:r>
      <w:r w:rsidRPr="00E079B1">
        <w:rPr>
          <w:rFonts w:ascii="Arial" w:eastAsia="Arial" w:hAnsi="Arial" w:cs="Times New Roman"/>
          <w:spacing w:val="-6"/>
        </w:rPr>
        <w:t xml:space="preserve"> </w:t>
      </w:r>
      <w:r w:rsidRPr="00E079B1">
        <w:rPr>
          <w:rFonts w:ascii="Arial" w:eastAsia="Arial" w:hAnsi="Arial" w:cs="Times New Roman"/>
        </w:rPr>
        <w:t>the SECOND PARTY.</w:t>
      </w:r>
    </w:p>
    <w:p w14:paraId="7462F03F" w14:textId="77777777" w:rsidR="00387FEA" w:rsidRDefault="00387FEA" w:rsidP="00E079B1">
      <w:pPr>
        <w:spacing w:after="200"/>
        <w:jc w:val="both"/>
        <w:rPr>
          <w:rFonts w:ascii="Arial" w:eastAsia="Arial" w:hAnsi="Arial" w:cs="Times New Roman"/>
        </w:rPr>
      </w:pPr>
    </w:p>
    <w:p w14:paraId="00550A61" w14:textId="77777777" w:rsidR="00E079B1" w:rsidRPr="00E079B1" w:rsidRDefault="00E079B1" w:rsidP="00901FEB">
      <w:pPr>
        <w:pStyle w:val="AttH2"/>
      </w:pPr>
      <w:bookmarkStart w:id="256" w:name="_Toc184316186"/>
      <w:r w:rsidRPr="00E079B1">
        <w:lastRenderedPageBreak/>
        <w:t>REPORTS:</w:t>
      </w:r>
      <w:bookmarkEnd w:id="256"/>
    </w:p>
    <w:p w14:paraId="597BD4E6"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w:t>
      </w:r>
      <w:r w:rsidRPr="00E079B1">
        <w:rPr>
          <w:rFonts w:ascii="Arial" w:eastAsia="Arial" w:hAnsi="Arial" w:cs="Times New Roman"/>
          <w:spacing w:val="-5"/>
        </w:rPr>
        <w:t xml:space="preserve"> </w:t>
      </w:r>
      <w:r w:rsidRPr="00E079B1">
        <w:rPr>
          <w:rFonts w:ascii="Arial" w:eastAsia="Arial" w:hAnsi="Arial" w:cs="Times New Roman"/>
        </w:rPr>
        <w:t>SECOND</w:t>
      </w:r>
      <w:r w:rsidRPr="00E079B1">
        <w:rPr>
          <w:rFonts w:ascii="Arial" w:eastAsia="Arial" w:hAnsi="Arial" w:cs="Times New Roman"/>
          <w:spacing w:val="-3"/>
        </w:rPr>
        <w:t xml:space="preserve"> </w:t>
      </w:r>
      <w:r w:rsidRPr="00E079B1">
        <w:rPr>
          <w:rFonts w:ascii="Arial" w:eastAsia="Arial" w:hAnsi="Arial" w:cs="Times New Roman"/>
        </w:rPr>
        <w:t>PARTY</w:t>
      </w:r>
      <w:r w:rsidRPr="00E079B1">
        <w:rPr>
          <w:rFonts w:ascii="Arial" w:eastAsia="Arial" w:hAnsi="Arial" w:cs="Times New Roman"/>
          <w:spacing w:val="-6"/>
        </w:rPr>
        <w:t xml:space="preserve"> </w:t>
      </w:r>
      <w:r w:rsidRPr="00E079B1">
        <w:rPr>
          <w:rFonts w:ascii="Arial" w:eastAsia="Arial" w:hAnsi="Arial" w:cs="Times New Roman"/>
        </w:rPr>
        <w:t>must</w:t>
      </w:r>
      <w:r w:rsidRPr="00E079B1">
        <w:rPr>
          <w:rFonts w:ascii="Arial" w:eastAsia="Arial" w:hAnsi="Arial" w:cs="Times New Roman"/>
          <w:spacing w:val="-4"/>
        </w:rPr>
        <w:t xml:space="preserve"> </w:t>
      </w:r>
      <w:r w:rsidRPr="00E079B1">
        <w:rPr>
          <w:rFonts w:ascii="Arial" w:eastAsia="Arial" w:hAnsi="Arial" w:cs="Times New Roman"/>
        </w:rPr>
        <w:t>submit</w:t>
      </w:r>
      <w:r w:rsidRPr="00E079B1">
        <w:rPr>
          <w:rFonts w:ascii="Arial" w:eastAsia="Arial" w:hAnsi="Arial" w:cs="Times New Roman"/>
          <w:spacing w:val="-1"/>
        </w:rPr>
        <w:t xml:space="preserve"> </w:t>
      </w:r>
      <w:r w:rsidRPr="00E079B1">
        <w:rPr>
          <w:rFonts w:ascii="Arial" w:eastAsia="Arial" w:hAnsi="Arial" w:cs="Times New Roman"/>
        </w:rPr>
        <w:t>all</w:t>
      </w:r>
      <w:r w:rsidRPr="00E079B1">
        <w:rPr>
          <w:rFonts w:ascii="Arial" w:eastAsia="Arial" w:hAnsi="Arial" w:cs="Times New Roman"/>
          <w:spacing w:val="-3"/>
        </w:rPr>
        <w:t xml:space="preserve"> </w:t>
      </w:r>
      <w:r w:rsidRPr="00E079B1">
        <w:rPr>
          <w:rFonts w:ascii="Arial" w:eastAsia="Arial" w:hAnsi="Arial" w:cs="Times New Roman"/>
        </w:rPr>
        <w:t>reports</w:t>
      </w:r>
      <w:r w:rsidRPr="00E079B1">
        <w:rPr>
          <w:rFonts w:ascii="Arial" w:eastAsia="Arial" w:hAnsi="Arial" w:cs="Times New Roman"/>
          <w:spacing w:val="-7"/>
        </w:rPr>
        <w:t xml:space="preserve"> </w:t>
      </w:r>
      <w:r w:rsidRPr="00E079B1">
        <w:rPr>
          <w:rFonts w:ascii="Arial" w:eastAsia="Arial" w:hAnsi="Arial" w:cs="Times New Roman"/>
        </w:rPr>
        <w:t>requested</w:t>
      </w:r>
      <w:r w:rsidRPr="00E079B1">
        <w:rPr>
          <w:rFonts w:ascii="Arial" w:eastAsia="Arial" w:hAnsi="Arial" w:cs="Times New Roman"/>
          <w:spacing w:val="-5"/>
        </w:rPr>
        <w:t xml:space="preserve"> </w:t>
      </w:r>
      <w:r w:rsidRPr="00E079B1">
        <w:rPr>
          <w:rFonts w:ascii="Arial" w:eastAsia="Arial" w:hAnsi="Arial" w:cs="Times New Roman"/>
        </w:rPr>
        <w:t>by</w:t>
      </w:r>
      <w:r w:rsidRPr="00E079B1">
        <w:rPr>
          <w:rFonts w:ascii="Arial" w:eastAsia="Arial" w:hAnsi="Arial" w:cs="Times New Roman"/>
          <w:spacing w:val="-2"/>
        </w:rPr>
        <w:t xml:space="preserve"> </w:t>
      </w:r>
      <w:r w:rsidRPr="00E079B1">
        <w:rPr>
          <w:rFonts w:ascii="Arial" w:eastAsia="Arial" w:hAnsi="Arial" w:cs="Times New Roman"/>
        </w:rPr>
        <w:t>the</w:t>
      </w:r>
      <w:r w:rsidRPr="00E079B1">
        <w:rPr>
          <w:rFonts w:ascii="Arial" w:eastAsia="Arial" w:hAnsi="Arial" w:cs="Times New Roman"/>
          <w:spacing w:val="-3"/>
        </w:rPr>
        <w:t xml:space="preserve"> </w:t>
      </w:r>
      <w:r w:rsidRPr="00E079B1">
        <w:rPr>
          <w:rFonts w:ascii="Arial" w:eastAsia="Arial" w:hAnsi="Arial" w:cs="Times New Roman"/>
        </w:rPr>
        <w:t>FIRST</w:t>
      </w:r>
      <w:r w:rsidRPr="00E079B1">
        <w:rPr>
          <w:rFonts w:ascii="Arial" w:eastAsia="Arial" w:hAnsi="Arial" w:cs="Times New Roman"/>
          <w:spacing w:val="-3"/>
        </w:rPr>
        <w:t xml:space="preserve"> </w:t>
      </w:r>
      <w:r w:rsidRPr="00E079B1">
        <w:rPr>
          <w:rFonts w:ascii="Arial" w:eastAsia="Arial" w:hAnsi="Arial" w:cs="Times New Roman"/>
        </w:rPr>
        <w:t>PARTY</w:t>
      </w:r>
      <w:r w:rsidRPr="00E079B1">
        <w:rPr>
          <w:rFonts w:ascii="Arial" w:eastAsia="Arial" w:hAnsi="Arial" w:cs="Times New Roman"/>
          <w:spacing w:val="-4"/>
        </w:rPr>
        <w:t xml:space="preserve"> </w:t>
      </w:r>
      <w:r w:rsidRPr="00E079B1">
        <w:rPr>
          <w:rFonts w:ascii="Arial" w:eastAsia="Arial" w:hAnsi="Arial" w:cs="Times New Roman"/>
        </w:rPr>
        <w:t>or its authorized representative concerning the services pledged and provided under the terms of this contract.</w:t>
      </w:r>
    </w:p>
    <w:p w14:paraId="7EA35518" w14:textId="77777777" w:rsidR="00E079B1" w:rsidRPr="00E079B1" w:rsidRDefault="00E079B1" w:rsidP="00901FEB">
      <w:pPr>
        <w:pStyle w:val="AttH2"/>
        <w:rPr>
          <w:rFonts w:ascii="Arial" w:eastAsia="Arial" w:hAnsi="Arial" w:cs="Times New Roman"/>
        </w:rPr>
      </w:pPr>
      <w:bookmarkStart w:id="257" w:name="_Toc184316187"/>
      <w:r w:rsidRPr="00E079B1">
        <w:t>ADMINISTRATIVE POLICIES</w:t>
      </w:r>
      <w:bookmarkEnd w:id="257"/>
    </w:p>
    <w:p w14:paraId="5B046444"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 SECOND PARTY is bound by the Administrative Policies established by the FIRST PARTY, and it cannot change or act against said policies, without prior approval and permission from the FIRST PARTY.</w:t>
      </w:r>
    </w:p>
    <w:p w14:paraId="528769EE" w14:textId="77777777" w:rsidR="00E079B1" w:rsidRPr="00E079B1" w:rsidRDefault="00E079B1" w:rsidP="00901FEB">
      <w:pPr>
        <w:pStyle w:val="AttH2"/>
        <w:rPr>
          <w:rFonts w:ascii="Arial" w:eastAsia="Arial" w:hAnsi="Arial" w:cs="Times New Roman"/>
        </w:rPr>
      </w:pPr>
      <w:bookmarkStart w:id="258" w:name="_Toc184316188"/>
      <w:r w:rsidRPr="00E079B1">
        <w:t>NEGLIGENCE OR ABANDONMENT</w:t>
      </w:r>
      <w:bookmarkEnd w:id="258"/>
    </w:p>
    <w:p w14:paraId="2FF7B883" w14:textId="77777777" w:rsidR="00E079B1" w:rsidRPr="00E079B1" w:rsidRDefault="00E079B1" w:rsidP="00E079B1">
      <w:pPr>
        <w:spacing w:after="200"/>
        <w:jc w:val="both"/>
        <w:rPr>
          <w:rFonts w:ascii="Arial" w:eastAsia="Arial" w:hAnsi="Arial" w:cs="Times New Roman"/>
          <w:u w:val="single"/>
        </w:rPr>
      </w:pPr>
      <w:r w:rsidRPr="00E079B1">
        <w:rPr>
          <w:rFonts w:ascii="Arial" w:eastAsia="Arial" w:hAnsi="Arial" w:cs="Times New Roman"/>
        </w:rPr>
        <w:t>The FIRST PARTY reserves the right to terminate this contract</w:t>
      </w:r>
      <w:r w:rsidRPr="00E079B1">
        <w:rPr>
          <w:rFonts w:ascii="Arial" w:eastAsia="Arial" w:hAnsi="Arial" w:cs="Times New Roman"/>
          <w:spacing w:val="-11"/>
        </w:rPr>
        <w:t xml:space="preserve"> </w:t>
      </w:r>
      <w:r w:rsidRPr="00E079B1">
        <w:rPr>
          <w:rFonts w:ascii="Arial" w:eastAsia="Arial" w:hAnsi="Arial" w:cs="Times New Roman"/>
        </w:rPr>
        <w:t>without</w:t>
      </w:r>
      <w:r w:rsidRPr="00E079B1">
        <w:rPr>
          <w:rFonts w:ascii="Arial" w:eastAsia="Arial" w:hAnsi="Arial" w:cs="Times New Roman"/>
          <w:spacing w:val="-11"/>
        </w:rPr>
        <w:t xml:space="preserve"> </w:t>
      </w:r>
      <w:r w:rsidRPr="00E079B1">
        <w:rPr>
          <w:rFonts w:ascii="Arial" w:eastAsia="Arial" w:hAnsi="Arial" w:cs="Times New Roman"/>
        </w:rPr>
        <w:t>prior</w:t>
      </w:r>
      <w:r w:rsidRPr="00E079B1">
        <w:rPr>
          <w:rFonts w:ascii="Arial" w:eastAsia="Arial" w:hAnsi="Arial" w:cs="Times New Roman"/>
          <w:spacing w:val="-9"/>
        </w:rPr>
        <w:t xml:space="preserve"> </w:t>
      </w:r>
      <w:r w:rsidRPr="00E079B1">
        <w:rPr>
          <w:rFonts w:ascii="Arial" w:eastAsia="Arial" w:hAnsi="Arial" w:cs="Times New Roman"/>
        </w:rPr>
        <w:t>notice</w:t>
      </w:r>
      <w:r w:rsidRPr="00E079B1">
        <w:rPr>
          <w:rFonts w:ascii="Arial" w:eastAsia="Arial" w:hAnsi="Arial" w:cs="Times New Roman"/>
          <w:spacing w:val="-10"/>
        </w:rPr>
        <w:t xml:space="preserve"> </w:t>
      </w:r>
      <w:r w:rsidRPr="00E079B1">
        <w:rPr>
          <w:rFonts w:ascii="Arial" w:eastAsia="Arial" w:hAnsi="Arial" w:cs="Times New Roman"/>
        </w:rPr>
        <w:t>or</w:t>
      </w:r>
      <w:r w:rsidRPr="00E079B1">
        <w:rPr>
          <w:rFonts w:ascii="Arial" w:eastAsia="Arial" w:hAnsi="Arial" w:cs="Times New Roman"/>
          <w:spacing w:val="-11"/>
        </w:rPr>
        <w:t xml:space="preserve"> </w:t>
      </w:r>
      <w:r w:rsidRPr="00E079B1">
        <w:rPr>
          <w:rFonts w:ascii="Arial" w:eastAsia="Arial" w:hAnsi="Arial" w:cs="Times New Roman"/>
        </w:rPr>
        <w:t>approval,</w:t>
      </w:r>
      <w:r w:rsidRPr="00E079B1">
        <w:rPr>
          <w:rFonts w:ascii="Arial" w:eastAsia="Arial" w:hAnsi="Arial" w:cs="Times New Roman"/>
          <w:spacing w:val="-11"/>
        </w:rPr>
        <w:t xml:space="preserve"> </w:t>
      </w:r>
      <w:r w:rsidRPr="00E079B1">
        <w:rPr>
          <w:rFonts w:ascii="Arial" w:eastAsia="Arial" w:hAnsi="Arial" w:cs="Times New Roman"/>
        </w:rPr>
        <w:t>in</w:t>
      </w:r>
      <w:r w:rsidRPr="00E079B1">
        <w:rPr>
          <w:rFonts w:ascii="Arial" w:eastAsia="Arial" w:hAnsi="Arial" w:cs="Times New Roman"/>
          <w:spacing w:val="-10"/>
        </w:rPr>
        <w:t xml:space="preserve"> </w:t>
      </w:r>
      <w:r w:rsidRPr="00E079B1">
        <w:rPr>
          <w:rFonts w:ascii="Arial" w:eastAsia="Arial" w:hAnsi="Arial" w:cs="Times New Roman"/>
        </w:rPr>
        <w:t>any</w:t>
      </w:r>
      <w:r w:rsidRPr="00E079B1">
        <w:rPr>
          <w:rFonts w:ascii="Arial" w:eastAsia="Arial" w:hAnsi="Arial" w:cs="Times New Roman"/>
          <w:spacing w:val="-12"/>
        </w:rPr>
        <w:t xml:space="preserve"> </w:t>
      </w:r>
      <w:r w:rsidRPr="00E079B1">
        <w:rPr>
          <w:rFonts w:ascii="Arial" w:eastAsia="Arial" w:hAnsi="Arial" w:cs="Times New Roman"/>
        </w:rPr>
        <w:t>case</w:t>
      </w:r>
      <w:r w:rsidRPr="00E079B1">
        <w:rPr>
          <w:rFonts w:ascii="Arial" w:eastAsia="Arial" w:hAnsi="Arial" w:cs="Times New Roman"/>
          <w:spacing w:val="-10"/>
        </w:rPr>
        <w:t xml:space="preserve"> </w:t>
      </w:r>
      <w:r w:rsidRPr="00E079B1">
        <w:rPr>
          <w:rFonts w:ascii="Arial" w:eastAsia="Arial" w:hAnsi="Arial" w:cs="Times New Roman"/>
        </w:rPr>
        <w:t>the</w:t>
      </w:r>
      <w:r w:rsidRPr="00E079B1">
        <w:rPr>
          <w:rFonts w:ascii="Arial" w:eastAsia="Arial" w:hAnsi="Arial" w:cs="Times New Roman"/>
          <w:spacing w:val="-10"/>
        </w:rPr>
        <w:t xml:space="preserve"> </w:t>
      </w:r>
      <w:r w:rsidRPr="00E079B1">
        <w:rPr>
          <w:rFonts w:ascii="Arial" w:eastAsia="Arial" w:hAnsi="Arial" w:cs="Times New Roman"/>
        </w:rPr>
        <w:t>FIRST</w:t>
      </w:r>
      <w:r w:rsidRPr="00E079B1">
        <w:rPr>
          <w:rFonts w:ascii="Arial" w:eastAsia="Arial" w:hAnsi="Arial" w:cs="Times New Roman"/>
          <w:spacing w:val="-10"/>
        </w:rPr>
        <w:t xml:space="preserve"> </w:t>
      </w:r>
      <w:r w:rsidRPr="00E079B1">
        <w:rPr>
          <w:rFonts w:ascii="Arial" w:eastAsia="Arial" w:hAnsi="Arial" w:cs="Times New Roman"/>
        </w:rPr>
        <w:t>PARTY</w:t>
      </w:r>
      <w:r w:rsidRPr="00E079B1">
        <w:rPr>
          <w:rFonts w:ascii="Arial" w:eastAsia="Arial" w:hAnsi="Arial" w:cs="Times New Roman"/>
          <w:spacing w:val="-10"/>
        </w:rPr>
        <w:t xml:space="preserve"> </w:t>
      </w:r>
      <w:r w:rsidRPr="00E079B1">
        <w:rPr>
          <w:rFonts w:ascii="Arial" w:eastAsia="Arial" w:hAnsi="Arial" w:cs="Times New Roman"/>
        </w:rPr>
        <w:t>deems</w:t>
      </w:r>
      <w:r w:rsidRPr="00E079B1">
        <w:rPr>
          <w:rFonts w:ascii="Arial" w:eastAsia="Arial" w:hAnsi="Arial" w:cs="Times New Roman"/>
          <w:spacing w:val="-11"/>
        </w:rPr>
        <w:t xml:space="preserve"> </w:t>
      </w:r>
      <w:r w:rsidRPr="00E079B1">
        <w:rPr>
          <w:rFonts w:ascii="Arial" w:eastAsia="Arial" w:hAnsi="Arial" w:cs="Times New Roman"/>
        </w:rPr>
        <w:t>that</w:t>
      </w:r>
      <w:r w:rsidRPr="00E079B1">
        <w:rPr>
          <w:rFonts w:ascii="Arial" w:eastAsia="Arial" w:hAnsi="Arial" w:cs="Times New Roman"/>
          <w:spacing w:val="-11"/>
        </w:rPr>
        <w:t xml:space="preserve"> </w:t>
      </w:r>
      <w:r w:rsidRPr="00E079B1">
        <w:rPr>
          <w:rFonts w:ascii="Arial" w:eastAsia="Arial" w:hAnsi="Arial" w:cs="Times New Roman"/>
        </w:rPr>
        <w:t>the</w:t>
      </w:r>
      <w:r w:rsidRPr="00E079B1">
        <w:rPr>
          <w:rFonts w:ascii="Arial" w:eastAsia="Arial" w:hAnsi="Arial" w:cs="Times New Roman"/>
          <w:spacing w:val="-12"/>
        </w:rPr>
        <w:t xml:space="preserve"> </w:t>
      </w:r>
      <w:r w:rsidRPr="00E079B1">
        <w:rPr>
          <w:rFonts w:ascii="Arial" w:eastAsia="Arial" w:hAnsi="Arial" w:cs="Times New Roman"/>
        </w:rPr>
        <w:t>SECOND PARTY</w:t>
      </w:r>
      <w:r w:rsidRPr="00E079B1">
        <w:rPr>
          <w:rFonts w:ascii="Arial" w:eastAsia="Arial" w:hAnsi="Arial" w:cs="Times New Roman"/>
          <w:spacing w:val="-7"/>
        </w:rPr>
        <w:t xml:space="preserve"> </w:t>
      </w:r>
      <w:r w:rsidRPr="00E079B1">
        <w:rPr>
          <w:rFonts w:ascii="Arial" w:eastAsia="Arial" w:hAnsi="Arial" w:cs="Times New Roman"/>
        </w:rPr>
        <w:t>has</w:t>
      </w:r>
      <w:r w:rsidRPr="00E079B1">
        <w:rPr>
          <w:rFonts w:ascii="Arial" w:eastAsia="Arial" w:hAnsi="Arial" w:cs="Times New Roman"/>
          <w:spacing w:val="-5"/>
        </w:rPr>
        <w:t xml:space="preserve"> </w:t>
      </w:r>
      <w:r w:rsidRPr="00E079B1">
        <w:rPr>
          <w:rFonts w:ascii="Arial" w:eastAsia="Arial" w:hAnsi="Arial" w:cs="Times New Roman"/>
        </w:rPr>
        <w:t>acted</w:t>
      </w:r>
      <w:r w:rsidRPr="00E079B1">
        <w:rPr>
          <w:rFonts w:ascii="Arial" w:eastAsia="Arial" w:hAnsi="Arial" w:cs="Times New Roman"/>
          <w:spacing w:val="-5"/>
        </w:rPr>
        <w:t xml:space="preserve"> </w:t>
      </w:r>
      <w:r w:rsidRPr="00E079B1">
        <w:rPr>
          <w:rFonts w:ascii="Arial" w:eastAsia="Arial" w:hAnsi="Arial" w:cs="Times New Roman"/>
        </w:rPr>
        <w:t>negligently</w:t>
      </w:r>
      <w:r w:rsidRPr="00E079B1">
        <w:rPr>
          <w:rFonts w:ascii="Arial" w:eastAsia="Arial" w:hAnsi="Arial" w:cs="Times New Roman"/>
          <w:spacing w:val="-5"/>
        </w:rPr>
        <w:t xml:space="preserve"> </w:t>
      </w:r>
      <w:r w:rsidRPr="00E079B1">
        <w:rPr>
          <w:rFonts w:ascii="Arial" w:eastAsia="Arial" w:hAnsi="Arial" w:cs="Times New Roman"/>
        </w:rPr>
        <w:t>and/or</w:t>
      </w:r>
      <w:r w:rsidRPr="00E079B1">
        <w:rPr>
          <w:rFonts w:ascii="Arial" w:eastAsia="Arial" w:hAnsi="Arial" w:cs="Times New Roman"/>
          <w:spacing w:val="-4"/>
        </w:rPr>
        <w:t xml:space="preserve"> </w:t>
      </w:r>
      <w:r w:rsidRPr="00E079B1">
        <w:rPr>
          <w:rFonts w:ascii="Arial" w:eastAsia="Arial" w:hAnsi="Arial" w:cs="Times New Roman"/>
        </w:rPr>
        <w:t>abandoned</w:t>
      </w:r>
      <w:r w:rsidRPr="00E079B1">
        <w:rPr>
          <w:rFonts w:ascii="Arial" w:eastAsia="Arial" w:hAnsi="Arial" w:cs="Times New Roman"/>
          <w:spacing w:val="-5"/>
        </w:rPr>
        <w:t xml:space="preserve"> </w:t>
      </w:r>
      <w:r w:rsidRPr="00E079B1">
        <w:rPr>
          <w:rFonts w:ascii="Arial" w:eastAsia="Arial" w:hAnsi="Arial" w:cs="Times New Roman"/>
        </w:rPr>
        <w:t>its</w:t>
      </w:r>
      <w:r w:rsidRPr="00E079B1">
        <w:rPr>
          <w:rFonts w:ascii="Arial" w:eastAsia="Arial" w:hAnsi="Arial" w:cs="Times New Roman"/>
          <w:spacing w:val="-5"/>
        </w:rPr>
        <w:t xml:space="preserve"> </w:t>
      </w:r>
      <w:r w:rsidRPr="00E079B1">
        <w:rPr>
          <w:rFonts w:ascii="Arial" w:eastAsia="Arial" w:hAnsi="Arial" w:cs="Times New Roman"/>
        </w:rPr>
        <w:t>duties</w:t>
      </w:r>
      <w:r w:rsidRPr="00E079B1">
        <w:rPr>
          <w:rFonts w:ascii="Arial" w:eastAsia="Arial" w:hAnsi="Arial" w:cs="Times New Roman"/>
          <w:spacing w:val="-7"/>
        </w:rPr>
        <w:t xml:space="preserve"> </w:t>
      </w:r>
      <w:r w:rsidRPr="00E079B1">
        <w:rPr>
          <w:rFonts w:ascii="Arial" w:eastAsia="Arial" w:hAnsi="Arial" w:cs="Times New Roman"/>
        </w:rPr>
        <w:t>and/or</w:t>
      </w:r>
      <w:r w:rsidRPr="00E079B1">
        <w:rPr>
          <w:rFonts w:ascii="Arial" w:eastAsia="Arial" w:hAnsi="Arial" w:cs="Times New Roman"/>
          <w:spacing w:val="-4"/>
        </w:rPr>
        <w:t xml:space="preserve"> </w:t>
      </w:r>
      <w:r w:rsidRPr="00E079B1">
        <w:rPr>
          <w:rFonts w:ascii="Arial" w:eastAsia="Arial" w:hAnsi="Arial" w:cs="Times New Roman"/>
        </w:rPr>
        <w:t>obligations</w:t>
      </w:r>
      <w:r w:rsidRPr="00E079B1">
        <w:rPr>
          <w:rFonts w:ascii="Arial" w:eastAsia="Arial" w:hAnsi="Arial" w:cs="Times New Roman"/>
          <w:spacing w:val="-5"/>
        </w:rPr>
        <w:t xml:space="preserve"> </w:t>
      </w:r>
      <w:r w:rsidRPr="00E079B1">
        <w:rPr>
          <w:rFonts w:ascii="Arial" w:eastAsia="Arial" w:hAnsi="Arial" w:cs="Times New Roman"/>
        </w:rPr>
        <w:t>under</w:t>
      </w:r>
      <w:r w:rsidRPr="00E079B1">
        <w:rPr>
          <w:rFonts w:ascii="Arial" w:eastAsia="Arial" w:hAnsi="Arial" w:cs="Times New Roman"/>
          <w:spacing w:val="-6"/>
        </w:rPr>
        <w:t xml:space="preserve"> </w:t>
      </w:r>
      <w:r w:rsidRPr="00E079B1">
        <w:rPr>
          <w:rFonts w:ascii="Arial" w:eastAsia="Arial" w:hAnsi="Arial" w:cs="Times New Roman"/>
        </w:rPr>
        <w:t>this</w:t>
      </w:r>
      <w:r w:rsidRPr="00E079B1">
        <w:rPr>
          <w:rFonts w:ascii="Arial" w:eastAsia="Arial" w:hAnsi="Arial" w:cs="Times New Roman"/>
          <w:spacing w:val="-5"/>
        </w:rPr>
        <w:t xml:space="preserve"> </w:t>
      </w:r>
      <w:r w:rsidRPr="00E079B1">
        <w:rPr>
          <w:rFonts w:ascii="Arial" w:eastAsia="Arial" w:hAnsi="Arial" w:cs="Times New Roman"/>
        </w:rPr>
        <w:t>contract. The SECOND PARTY’S negligence and abandonment would be considered just cause for the termination of this contract without being</w:t>
      </w:r>
      <w:r w:rsidRPr="00E079B1">
        <w:rPr>
          <w:rFonts w:ascii="Arial" w:eastAsia="Arial" w:hAnsi="Arial" w:cs="Times New Roman"/>
          <w:spacing w:val="-1"/>
        </w:rPr>
        <w:t xml:space="preserve"> </w:t>
      </w:r>
      <w:r w:rsidRPr="00E079B1">
        <w:rPr>
          <w:rFonts w:ascii="Arial" w:eastAsia="Arial" w:hAnsi="Arial" w:cs="Times New Roman"/>
        </w:rPr>
        <w:t>subject to this contract’s RESOLUTION CLAUSE, and the SECOND PARTY’S actions or omissions will relieve the FIRST PARTY from any obligation to the SECOND PARTY or any other party affected by the SECOND PARTY’S actions. The SECOND PARTY will finish all pending matters and jobs at the time of the contract termination without the FIRST PARTY incurring in any responsibility to pay for any additional amounts concerning pending matters or jobs.</w:t>
      </w:r>
    </w:p>
    <w:p w14:paraId="4D6E4664" w14:textId="77777777" w:rsidR="00E079B1" w:rsidRPr="00E079B1" w:rsidRDefault="00E079B1" w:rsidP="00901FEB">
      <w:pPr>
        <w:pStyle w:val="AttH2"/>
      </w:pPr>
      <w:bookmarkStart w:id="259" w:name="_Toc184316189"/>
      <w:r w:rsidRPr="00E079B1">
        <w:t>DISCRIMINATION</w:t>
      </w:r>
      <w:r w:rsidRPr="00E079B1">
        <w:rPr>
          <w:spacing w:val="43"/>
        </w:rPr>
        <w:t xml:space="preserve"> </w:t>
      </w:r>
      <w:r w:rsidRPr="00E079B1">
        <w:t>IN</w:t>
      </w:r>
      <w:r w:rsidRPr="00E079B1">
        <w:rPr>
          <w:spacing w:val="49"/>
        </w:rPr>
        <w:t xml:space="preserve"> </w:t>
      </w:r>
      <w:r w:rsidRPr="00E079B1">
        <w:t>RENDERING</w:t>
      </w:r>
      <w:r w:rsidRPr="00E079B1">
        <w:rPr>
          <w:spacing w:val="51"/>
        </w:rPr>
        <w:t xml:space="preserve"> </w:t>
      </w:r>
      <w:r w:rsidRPr="00E079B1">
        <w:t>OF</w:t>
      </w:r>
      <w:r w:rsidRPr="00E079B1">
        <w:rPr>
          <w:spacing w:val="48"/>
        </w:rPr>
        <w:t xml:space="preserve"> </w:t>
      </w:r>
      <w:r w:rsidRPr="00E079B1">
        <w:t>SERVICES</w:t>
      </w:r>
      <w:bookmarkEnd w:id="259"/>
    </w:p>
    <w:p w14:paraId="1A8F4B23"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w:t>
      </w:r>
      <w:r w:rsidRPr="00E079B1">
        <w:rPr>
          <w:rFonts w:ascii="Arial" w:eastAsia="Arial" w:hAnsi="Arial" w:cs="Times New Roman"/>
          <w:spacing w:val="49"/>
        </w:rPr>
        <w:t xml:space="preserve"> </w:t>
      </w:r>
      <w:r w:rsidRPr="00E079B1">
        <w:rPr>
          <w:rFonts w:ascii="Arial" w:eastAsia="Arial" w:hAnsi="Arial" w:cs="Times New Roman"/>
        </w:rPr>
        <w:t>SECOND</w:t>
      </w:r>
      <w:r w:rsidRPr="00E079B1">
        <w:rPr>
          <w:rFonts w:ascii="Arial" w:eastAsia="Arial" w:hAnsi="Arial" w:cs="Times New Roman"/>
          <w:spacing w:val="46"/>
        </w:rPr>
        <w:t xml:space="preserve"> </w:t>
      </w:r>
      <w:r w:rsidRPr="00E079B1">
        <w:rPr>
          <w:rFonts w:ascii="Arial" w:eastAsia="Arial" w:hAnsi="Arial" w:cs="Times New Roman"/>
        </w:rPr>
        <w:t>PARTY</w:t>
      </w:r>
      <w:r w:rsidRPr="00E079B1">
        <w:rPr>
          <w:rFonts w:ascii="Arial" w:eastAsia="Arial" w:hAnsi="Arial" w:cs="Times New Roman"/>
          <w:spacing w:val="50"/>
        </w:rPr>
        <w:t xml:space="preserve"> </w:t>
      </w:r>
      <w:r w:rsidRPr="00E079B1">
        <w:rPr>
          <w:rFonts w:ascii="Arial" w:eastAsia="Arial" w:hAnsi="Arial" w:cs="Times New Roman"/>
        </w:rPr>
        <w:t>pledges</w:t>
      </w:r>
      <w:r w:rsidRPr="00E079B1">
        <w:rPr>
          <w:rFonts w:ascii="Arial" w:eastAsia="Arial" w:hAnsi="Arial" w:cs="Times New Roman"/>
          <w:spacing w:val="47"/>
        </w:rPr>
        <w:t xml:space="preserve"> </w:t>
      </w:r>
      <w:r w:rsidRPr="00E079B1">
        <w:rPr>
          <w:rFonts w:ascii="Arial" w:eastAsia="Arial" w:hAnsi="Arial" w:cs="Times New Roman"/>
          <w:spacing w:val="-5"/>
        </w:rPr>
        <w:t xml:space="preserve">to </w:t>
      </w:r>
      <w:r w:rsidRPr="00E079B1">
        <w:rPr>
          <w:rFonts w:ascii="Arial" w:eastAsia="Arial" w:hAnsi="Arial" w:cs="Times New Roman"/>
        </w:rPr>
        <w:t>abstain from discriminatory practices in the provision of the services,</w:t>
      </w:r>
      <w:r w:rsidRPr="00E079B1">
        <w:rPr>
          <w:rFonts w:ascii="Arial" w:eastAsia="Arial" w:hAnsi="Arial" w:cs="Times New Roman"/>
          <w:spacing w:val="-1"/>
        </w:rPr>
        <w:t xml:space="preserve"> </w:t>
      </w:r>
      <w:r w:rsidRPr="00E079B1">
        <w:rPr>
          <w:rFonts w:ascii="Arial" w:eastAsia="Arial" w:hAnsi="Arial" w:cs="Times New Roman"/>
        </w:rPr>
        <w:t>for reasons of a political or religious</w:t>
      </w:r>
      <w:r w:rsidRPr="00E079B1">
        <w:rPr>
          <w:rFonts w:ascii="Arial" w:eastAsia="Arial" w:hAnsi="Arial" w:cs="Times New Roman"/>
          <w:spacing w:val="-7"/>
        </w:rPr>
        <w:t xml:space="preserve"> </w:t>
      </w:r>
      <w:r w:rsidRPr="00E079B1">
        <w:rPr>
          <w:rFonts w:ascii="Arial" w:eastAsia="Arial" w:hAnsi="Arial" w:cs="Times New Roman"/>
        </w:rPr>
        <w:t>nature,</w:t>
      </w:r>
      <w:r w:rsidRPr="00E079B1">
        <w:rPr>
          <w:rFonts w:ascii="Arial" w:eastAsia="Arial" w:hAnsi="Arial" w:cs="Times New Roman"/>
          <w:spacing w:val="-8"/>
        </w:rPr>
        <w:t xml:space="preserve"> </w:t>
      </w:r>
      <w:r w:rsidRPr="00E079B1">
        <w:rPr>
          <w:rFonts w:ascii="Arial" w:eastAsia="Arial" w:hAnsi="Arial" w:cs="Times New Roman"/>
        </w:rPr>
        <w:t>race,</w:t>
      </w:r>
      <w:r w:rsidRPr="00E079B1">
        <w:rPr>
          <w:rFonts w:ascii="Arial" w:eastAsia="Arial" w:hAnsi="Arial" w:cs="Times New Roman"/>
          <w:spacing w:val="-6"/>
        </w:rPr>
        <w:t xml:space="preserve"> </w:t>
      </w:r>
      <w:r w:rsidRPr="00E079B1">
        <w:rPr>
          <w:rFonts w:ascii="Arial" w:eastAsia="Arial" w:hAnsi="Arial" w:cs="Times New Roman"/>
        </w:rPr>
        <w:t>social</w:t>
      </w:r>
      <w:r w:rsidRPr="00E079B1">
        <w:rPr>
          <w:rFonts w:ascii="Arial" w:eastAsia="Arial" w:hAnsi="Arial" w:cs="Times New Roman"/>
          <w:spacing w:val="-8"/>
        </w:rPr>
        <w:t xml:space="preserve"> </w:t>
      </w:r>
      <w:r w:rsidRPr="00E079B1">
        <w:rPr>
          <w:rFonts w:ascii="Arial" w:eastAsia="Arial" w:hAnsi="Arial" w:cs="Times New Roman"/>
        </w:rPr>
        <w:t>status,</w:t>
      </w:r>
      <w:r w:rsidRPr="00E079B1">
        <w:rPr>
          <w:rFonts w:ascii="Arial" w:eastAsia="Arial" w:hAnsi="Arial" w:cs="Times New Roman"/>
          <w:spacing w:val="-6"/>
        </w:rPr>
        <w:t xml:space="preserve"> </w:t>
      </w:r>
      <w:r w:rsidRPr="00E079B1">
        <w:rPr>
          <w:rFonts w:ascii="Arial" w:eastAsia="Arial" w:hAnsi="Arial" w:cs="Times New Roman"/>
        </w:rPr>
        <w:t>sex,</w:t>
      </w:r>
      <w:r w:rsidRPr="00E079B1">
        <w:rPr>
          <w:rFonts w:ascii="Arial" w:eastAsia="Arial" w:hAnsi="Arial" w:cs="Times New Roman"/>
          <w:spacing w:val="-6"/>
        </w:rPr>
        <w:t xml:space="preserve"> </w:t>
      </w:r>
      <w:r w:rsidRPr="00E079B1">
        <w:rPr>
          <w:rFonts w:ascii="Arial" w:eastAsia="Arial" w:hAnsi="Arial" w:cs="Times New Roman"/>
        </w:rPr>
        <w:t>age,</w:t>
      </w:r>
      <w:r w:rsidRPr="00E079B1">
        <w:rPr>
          <w:rFonts w:ascii="Arial" w:eastAsia="Arial" w:hAnsi="Arial" w:cs="Times New Roman"/>
          <w:spacing w:val="-9"/>
        </w:rPr>
        <w:t xml:space="preserve"> </w:t>
      </w:r>
      <w:r w:rsidRPr="00E079B1">
        <w:rPr>
          <w:rFonts w:ascii="Arial" w:eastAsia="Arial" w:hAnsi="Arial" w:cs="Times New Roman"/>
        </w:rPr>
        <w:t>nationality,</w:t>
      </w:r>
      <w:r w:rsidRPr="00E079B1">
        <w:rPr>
          <w:rFonts w:ascii="Arial" w:eastAsia="Arial" w:hAnsi="Arial" w:cs="Times New Roman"/>
          <w:spacing w:val="-6"/>
        </w:rPr>
        <w:t xml:space="preserve"> </w:t>
      </w:r>
      <w:r w:rsidRPr="00E079B1">
        <w:rPr>
          <w:rFonts w:ascii="Arial" w:eastAsia="Arial" w:hAnsi="Arial" w:cs="Times New Roman"/>
        </w:rPr>
        <w:t>as</w:t>
      </w:r>
      <w:r w:rsidRPr="00E079B1">
        <w:rPr>
          <w:rFonts w:ascii="Arial" w:eastAsia="Arial" w:hAnsi="Arial" w:cs="Times New Roman"/>
          <w:spacing w:val="-7"/>
        </w:rPr>
        <w:t xml:space="preserve"> </w:t>
      </w:r>
      <w:r w:rsidRPr="00E079B1">
        <w:rPr>
          <w:rFonts w:ascii="Arial" w:eastAsia="Arial" w:hAnsi="Arial" w:cs="Times New Roman"/>
        </w:rPr>
        <w:t>well</w:t>
      </w:r>
      <w:r w:rsidRPr="00E079B1">
        <w:rPr>
          <w:rFonts w:ascii="Arial" w:eastAsia="Arial" w:hAnsi="Arial" w:cs="Times New Roman"/>
          <w:spacing w:val="-8"/>
        </w:rPr>
        <w:t xml:space="preserve"> </w:t>
      </w:r>
      <w:r w:rsidRPr="00E079B1">
        <w:rPr>
          <w:rFonts w:ascii="Arial" w:eastAsia="Arial" w:hAnsi="Arial" w:cs="Times New Roman"/>
        </w:rPr>
        <w:t>as</w:t>
      </w:r>
      <w:r w:rsidRPr="00E079B1">
        <w:rPr>
          <w:rFonts w:ascii="Arial" w:eastAsia="Arial" w:hAnsi="Arial" w:cs="Times New Roman"/>
          <w:spacing w:val="-7"/>
        </w:rPr>
        <w:t xml:space="preserve"> </w:t>
      </w:r>
      <w:r w:rsidRPr="00E079B1">
        <w:rPr>
          <w:rFonts w:ascii="Arial" w:eastAsia="Arial" w:hAnsi="Arial" w:cs="Times New Roman"/>
        </w:rPr>
        <w:t>physical</w:t>
      </w:r>
      <w:r w:rsidRPr="00E079B1">
        <w:rPr>
          <w:rFonts w:ascii="Arial" w:eastAsia="Arial" w:hAnsi="Arial" w:cs="Times New Roman"/>
          <w:spacing w:val="-8"/>
        </w:rPr>
        <w:t xml:space="preserve"> </w:t>
      </w:r>
      <w:r w:rsidRPr="00E079B1">
        <w:rPr>
          <w:rFonts w:ascii="Arial" w:eastAsia="Arial" w:hAnsi="Arial" w:cs="Times New Roman"/>
        </w:rPr>
        <w:t>or</w:t>
      </w:r>
      <w:r w:rsidRPr="00E079B1">
        <w:rPr>
          <w:rFonts w:ascii="Arial" w:eastAsia="Arial" w:hAnsi="Arial" w:cs="Times New Roman"/>
          <w:spacing w:val="-7"/>
        </w:rPr>
        <w:t xml:space="preserve"> </w:t>
      </w:r>
      <w:r w:rsidRPr="00E079B1">
        <w:rPr>
          <w:rFonts w:ascii="Arial" w:eastAsia="Arial" w:hAnsi="Arial" w:cs="Times New Roman"/>
        </w:rPr>
        <w:t>mental</w:t>
      </w:r>
      <w:r w:rsidRPr="00E079B1">
        <w:rPr>
          <w:rFonts w:ascii="Arial" w:eastAsia="Arial" w:hAnsi="Arial" w:cs="Times New Roman"/>
          <w:spacing w:val="-8"/>
        </w:rPr>
        <w:t xml:space="preserve"> </w:t>
      </w:r>
      <w:r w:rsidRPr="00E079B1">
        <w:rPr>
          <w:rFonts w:ascii="Arial" w:eastAsia="Arial" w:hAnsi="Arial" w:cs="Times New Roman"/>
        </w:rPr>
        <w:t>limitations or for sexual orientation or gender identity.</w:t>
      </w:r>
    </w:p>
    <w:p w14:paraId="06424B45" w14:textId="10A5F28A" w:rsidR="00E079B1" w:rsidRPr="00E079B1" w:rsidRDefault="00E079B1" w:rsidP="00901FEB">
      <w:pPr>
        <w:pStyle w:val="AttH2"/>
      </w:pPr>
      <w:bookmarkStart w:id="260" w:name="_Toc184316190"/>
      <w:r w:rsidRPr="00E079B1">
        <w:t>INTELLECTUAL PROPERTY:</w:t>
      </w:r>
      <w:bookmarkEnd w:id="260"/>
    </w:p>
    <w:p w14:paraId="384E4978" w14:textId="77777777" w:rsidR="00E079B1" w:rsidRPr="00E079B1" w:rsidRDefault="00E079B1" w:rsidP="00901FEB">
      <w:pPr>
        <w:pStyle w:val="AttH2"/>
      </w:pPr>
      <w:bookmarkStart w:id="261" w:name="_Toc184316191"/>
      <w:r w:rsidRPr="00E079B1">
        <w:t>Intellectual Property Rights, Ownership, Payment, Use, and Purpose</w:t>
      </w:r>
      <w:bookmarkEnd w:id="261"/>
    </w:p>
    <w:p w14:paraId="2E654B4C" w14:textId="77777777" w:rsidR="00E079B1" w:rsidRPr="00E079B1" w:rsidRDefault="00E079B1" w:rsidP="00E079B1">
      <w:pPr>
        <w:spacing w:after="200"/>
        <w:rPr>
          <w:rFonts w:ascii="Arial" w:eastAsia="Arial" w:hAnsi="Arial" w:cs="Times New Roman"/>
        </w:rPr>
      </w:pPr>
      <w:r w:rsidRPr="00E079B1">
        <w:rPr>
          <w:rFonts w:ascii="Arial" w:eastAsia="Arial" w:hAnsi="Arial" w:cs="Times New Roman"/>
        </w:rPr>
        <w:t xml:space="preserve">The FIRST PARTY shall be considered the exclusive owner of all the intellectual property, including but not limited to data, documents, information or project materials, that already exists or have been created, developed or collected specifically by the FIRST PARTY and is provided to and used by the SECOND PARTY to fulfill its duties and obligations under this agreement.  </w:t>
      </w:r>
    </w:p>
    <w:p w14:paraId="7F06801E" w14:textId="77777777" w:rsidR="00E079B1" w:rsidRPr="00E079B1" w:rsidRDefault="00E079B1" w:rsidP="00E079B1">
      <w:pPr>
        <w:spacing w:after="200"/>
        <w:rPr>
          <w:rFonts w:ascii="Arial" w:eastAsia="Arial" w:hAnsi="Arial" w:cs="Times New Roman"/>
        </w:rPr>
      </w:pPr>
      <w:r w:rsidRPr="00E079B1">
        <w:rPr>
          <w:rFonts w:ascii="Arial" w:eastAsia="Arial" w:hAnsi="Arial" w:cs="Times New Roman"/>
        </w:rPr>
        <w:t xml:space="preserve">The SECOND PARTY shall be considered the exclusive owner of all the intellectual property, including but not limited to existing works, code, tools, assets or documents, that already exists which constitute original works of authorship fixed in any tangible medium of expression, previously created and developed specifically by the SECOND PARTY and are delivered to the FIRST PARTY but not created or developed under this agreement.  </w:t>
      </w:r>
    </w:p>
    <w:p w14:paraId="376DF31D" w14:textId="77777777" w:rsidR="00E079B1" w:rsidRPr="00E079B1" w:rsidRDefault="00E079B1" w:rsidP="00E079B1">
      <w:pPr>
        <w:spacing w:after="200"/>
        <w:rPr>
          <w:rFonts w:ascii="Arial" w:eastAsia="Arial" w:hAnsi="Arial" w:cs="Times New Roman"/>
        </w:rPr>
      </w:pPr>
      <w:r w:rsidRPr="00E079B1">
        <w:rPr>
          <w:rFonts w:ascii="Arial" w:eastAsia="Arial" w:hAnsi="Arial" w:cs="Times New Roman"/>
        </w:rPr>
        <w:t xml:space="preserve">BOTH PARTIES agree that any data, documents, information, project materials, reports or work-related products resulting from the services provided by the SECOND PARTY, including but not limited to studies, research, consultations, or any other shape or form that they may take, shall always be considered intellectual property of the FIRST PARTY. The FIRST PARTY </w:t>
      </w:r>
      <w:r w:rsidRPr="00E079B1">
        <w:rPr>
          <w:rFonts w:ascii="Arial" w:eastAsia="Arial" w:hAnsi="Arial" w:cs="Times New Roman"/>
        </w:rPr>
        <w:lastRenderedPageBreak/>
        <w:t xml:space="preserve">will not be obligated to pay any monetary amount in addition to the payment specified in the FOURTH CLAUSE of this agreement, nor it would be in any obligation to the SECOND PARTY </w:t>
      </w:r>
      <w:proofErr w:type="gramStart"/>
      <w:r w:rsidRPr="00E079B1">
        <w:rPr>
          <w:rFonts w:ascii="Arial" w:eastAsia="Arial" w:hAnsi="Arial" w:cs="Times New Roman"/>
        </w:rPr>
        <w:t>as a result of</w:t>
      </w:r>
      <w:proofErr w:type="gramEnd"/>
      <w:r w:rsidRPr="00E079B1">
        <w:rPr>
          <w:rFonts w:ascii="Arial" w:eastAsia="Arial" w:hAnsi="Arial" w:cs="Times New Roman"/>
        </w:rPr>
        <w:t xml:space="preserve"> any intellectual property rights, services and work performed, including but not limited to studies, research, consultations, or any other shape or form that they may take. The FIRST PARTY is also authorized and has the full right to give the aforementioned information, materials, and products the official use it deems necessary. The SECOND PARTY may not use data, information, project materials, reports or work-related products resulting from services rendered under this agreement for any other purposes other than the ones stated in this agreement or expressly authorized by the FIRST PARTY.</w:t>
      </w:r>
    </w:p>
    <w:p w14:paraId="10146EE3" w14:textId="77777777" w:rsidR="00E079B1" w:rsidRPr="00E079B1" w:rsidRDefault="00E079B1" w:rsidP="00901FEB">
      <w:pPr>
        <w:pStyle w:val="AttH2"/>
        <w:rPr>
          <w:rFonts w:ascii="Arial" w:eastAsia="Arial" w:hAnsi="Arial" w:cs="Times New Roman"/>
        </w:rPr>
      </w:pPr>
      <w:bookmarkStart w:id="262" w:name="_Toc184316192"/>
      <w:r w:rsidRPr="009A087D">
        <w:t>Ownership of Enhancements and Modifications</w:t>
      </w:r>
      <w:bookmarkEnd w:id="262"/>
    </w:p>
    <w:p w14:paraId="7AEEBBA6" w14:textId="77777777" w:rsidR="00E079B1" w:rsidRPr="00E079B1" w:rsidRDefault="00E079B1" w:rsidP="00E079B1">
      <w:pPr>
        <w:spacing w:after="200"/>
        <w:rPr>
          <w:rFonts w:ascii="Arial" w:eastAsia="Arial" w:hAnsi="Arial" w:cs="Times New Roman"/>
        </w:rPr>
      </w:pPr>
      <w:r w:rsidRPr="00E079B1">
        <w:rPr>
          <w:rFonts w:ascii="Arial" w:eastAsia="Arial" w:hAnsi="Arial" w:cs="Times New Roman"/>
        </w:rPr>
        <w:t>BOTH PARTIES agree that any enhancements or modifications made to project materials of exclusive ownership of the FIRST PARTY during the performance of services by the SECOND PARTY for the FIRST PARTY under this agreement, the FIRST PARTY shall be considered the exclusive owner of such intellectual property.</w:t>
      </w:r>
    </w:p>
    <w:p w14:paraId="33A1D08F" w14:textId="77777777" w:rsidR="00E079B1" w:rsidRPr="00E079B1" w:rsidRDefault="00E079B1" w:rsidP="00E079B1">
      <w:pPr>
        <w:spacing w:after="200"/>
        <w:rPr>
          <w:rFonts w:ascii="Arial" w:eastAsia="Arial" w:hAnsi="Arial" w:cs="Times New Roman"/>
        </w:rPr>
      </w:pPr>
      <w:r w:rsidRPr="00E079B1">
        <w:rPr>
          <w:rFonts w:ascii="Arial" w:eastAsia="Arial" w:hAnsi="Arial" w:cs="Times New Roman"/>
        </w:rPr>
        <w:t>BOTH PARTIES agree that any enhancements or modifications made to existing works of exclusive ownership of the SECOND PARTY during the performance of services for the FIRST PARTY under this agreement, the SECOND PARTY shall be considered the exclusive owner of such intellectual property.</w:t>
      </w:r>
    </w:p>
    <w:p w14:paraId="61CABE29" w14:textId="77777777" w:rsidR="00E079B1" w:rsidRPr="00E079B1" w:rsidRDefault="00E079B1" w:rsidP="00901FEB">
      <w:pPr>
        <w:pStyle w:val="AttH2"/>
        <w:rPr>
          <w:rFonts w:ascii="Arial" w:eastAsia="Arial" w:hAnsi="Arial" w:cs="Times New Roman"/>
        </w:rPr>
      </w:pPr>
      <w:bookmarkStart w:id="263" w:name="_Toc184316193"/>
      <w:r w:rsidRPr="00E079B1">
        <w:t>Ownership, Use, Protection, and Access to Information</w:t>
      </w:r>
      <w:bookmarkEnd w:id="263"/>
    </w:p>
    <w:p w14:paraId="39EE1E49" w14:textId="77777777" w:rsidR="00E079B1" w:rsidRPr="00E079B1" w:rsidRDefault="00E079B1" w:rsidP="00E079B1">
      <w:pPr>
        <w:spacing w:after="200"/>
        <w:rPr>
          <w:rFonts w:ascii="Arial" w:eastAsia="Arial" w:hAnsi="Arial" w:cs="Times New Roman"/>
        </w:rPr>
      </w:pPr>
      <w:r w:rsidRPr="00E079B1">
        <w:rPr>
          <w:rFonts w:ascii="Arial" w:eastAsia="Arial" w:hAnsi="Arial" w:cs="Times New Roman"/>
        </w:rPr>
        <w:t>BOTH PARTIES agree that the data and information collected by the SECOND PARTY, if any, concerning the services rendered, including information provided by any user for processing or custody of information, shall be the sole and exclusive property of the FIRST PARTY. It is further expressly agreed upon by BOTH PARTIES that the FIRST PARTY has the full right to use such information for any official use it deems appropriate. The SECOND PARTY shall keep and protect the information it obtains as part of the services subject to this agreement and produce the same or give access to the FIRST PARTY at its request during the same period of validity of this agreement.</w:t>
      </w:r>
    </w:p>
    <w:p w14:paraId="7F0CA5DD" w14:textId="77777777" w:rsidR="00E079B1" w:rsidRPr="00E079B1" w:rsidRDefault="00E079B1" w:rsidP="00901FEB">
      <w:pPr>
        <w:pStyle w:val="AttH2"/>
        <w:rPr>
          <w:rFonts w:ascii="Arial" w:eastAsia="Arial" w:hAnsi="Arial" w:cs="Times New Roman"/>
        </w:rPr>
      </w:pPr>
      <w:bookmarkStart w:id="264" w:name="_Toc184316194"/>
      <w:r w:rsidRPr="00E079B1">
        <w:t>Work Made for Hire</w:t>
      </w:r>
      <w:bookmarkEnd w:id="264"/>
      <w:r w:rsidRPr="00E079B1">
        <w:t xml:space="preserve"> </w:t>
      </w:r>
    </w:p>
    <w:p w14:paraId="23441D34" w14:textId="77777777" w:rsidR="00E079B1" w:rsidRPr="00E079B1" w:rsidRDefault="00E079B1" w:rsidP="00AE2BCD">
      <w:pPr>
        <w:spacing w:after="200"/>
        <w:rPr>
          <w:rFonts w:ascii="Arial" w:eastAsia="Arial" w:hAnsi="Arial" w:cs="Times New Roman"/>
        </w:rPr>
      </w:pPr>
      <w:r w:rsidRPr="00E079B1">
        <w:rPr>
          <w:rFonts w:ascii="Arial" w:eastAsia="Arial" w:hAnsi="Arial" w:cs="Times New Roman"/>
        </w:rPr>
        <w:t xml:space="preserve">All deliverables, designs, drawings, notes, specifications, software, electronically or magnetically recorded material and other work-related products in whatever form not created, developed or licensed by the SECOND PARTY prior to the execution of this agreement, but specifically paid for, federally-funded, and first created or developed under this agreement, shall be considered “work made for hire”, (meaning work prepared by an employee or entity within the scope of his employment or contract or work specially ordered or commissioned whose ownership belongs to a third party rather than the creator) [See Copyright Act, 17 U.S.C. § 101 (1976)], and the SECOND PARTY shall transfer and assign any ownership claim to the FIRST PARTY and all such materials will constitute intellectual property of the FIRST PARTY. Thus, the FIRST PARTY would have the exclusive right to display, execute, publish, perform, reproduce, prepare derivatives, and otherwise use such copyrighted materials. </w:t>
      </w:r>
    </w:p>
    <w:p w14:paraId="07210892" w14:textId="77777777" w:rsidR="00E079B1" w:rsidRPr="00E079B1" w:rsidRDefault="00E079B1" w:rsidP="00901FEB">
      <w:pPr>
        <w:pStyle w:val="AttH2"/>
        <w:rPr>
          <w:rFonts w:ascii="Arial" w:eastAsia="Arial" w:hAnsi="Arial" w:cs="Times New Roman"/>
        </w:rPr>
      </w:pPr>
      <w:bookmarkStart w:id="265" w:name="_Toc184316195"/>
      <w:r w:rsidRPr="00E079B1">
        <w:lastRenderedPageBreak/>
        <w:t>Derivative Works</w:t>
      </w:r>
      <w:bookmarkEnd w:id="265"/>
    </w:p>
    <w:p w14:paraId="195270C1" w14:textId="77777777" w:rsidR="00E079B1" w:rsidRPr="00E079B1" w:rsidRDefault="00E079B1" w:rsidP="00E079B1">
      <w:pPr>
        <w:spacing w:after="200"/>
        <w:rPr>
          <w:rFonts w:ascii="Arial" w:eastAsia="Arial" w:hAnsi="Arial" w:cs="Times New Roman"/>
        </w:rPr>
      </w:pPr>
      <w:r w:rsidRPr="00E079B1">
        <w:rPr>
          <w:rFonts w:ascii="Arial" w:eastAsia="Arial" w:hAnsi="Arial" w:cs="Times New Roman"/>
        </w:rPr>
        <w:t>All work-related products in whatever form created and developed by the SECOND PARTY during to the execution of this agreement but derived from data, documents, information, project materials or any other materials of exclusive ownership of the FIRST PARTY, shall be considered “derivative work”, (meaning work based upon one or more preexisting works and has protection under the copyright of the original work) [See Copyright Act, 17 U.S.C. § 101 (1976)], and all such products will constitute intellectual property of the FIRST PARTY. Thus, the FIRST PARTY would have the exclusive right to display, execute, publish, perform, reproduce, prepare derivatives of derivatives, and otherwise use such copyrighted materials.</w:t>
      </w:r>
    </w:p>
    <w:p w14:paraId="0ABC59EF" w14:textId="77777777" w:rsidR="00E079B1" w:rsidRPr="00E079B1" w:rsidRDefault="00E079B1" w:rsidP="00901FEB">
      <w:pPr>
        <w:pStyle w:val="AttH2"/>
        <w:rPr>
          <w:rFonts w:ascii="Arial" w:eastAsia="Arial" w:hAnsi="Arial" w:cs="Times New Roman"/>
        </w:rPr>
      </w:pPr>
      <w:bookmarkStart w:id="266" w:name="_Toc184316196"/>
      <w:r w:rsidRPr="00E079B1">
        <w:t>Liability, Access, and Provider Enrollment Portal (PEP)</w:t>
      </w:r>
      <w:bookmarkEnd w:id="266"/>
    </w:p>
    <w:p w14:paraId="76D2D3AD" w14:textId="77777777" w:rsidR="00E079B1" w:rsidRPr="00E079B1" w:rsidRDefault="00E079B1" w:rsidP="004A6B3E">
      <w:pPr>
        <w:spacing w:after="200"/>
        <w:rPr>
          <w:rFonts w:ascii="Arial" w:eastAsia="Arial" w:hAnsi="Arial" w:cs="Times New Roman"/>
        </w:rPr>
      </w:pPr>
      <w:r w:rsidRPr="00E079B1">
        <w:rPr>
          <w:rFonts w:ascii="Arial" w:eastAsia="Arial" w:hAnsi="Arial" w:cs="Times New Roman"/>
        </w:rPr>
        <w:t xml:space="preserve">During the performance of this agreement, the SECOND PARTY shall be responsible for any loss of or damage to materials developed for the FIRST PARTY and used to develop or assist in the services provided while the materials are in possession of the SECOND PARTY. The SECOND PARTY shall provide the FIRST PARTY full, immediate, and unrestricted access to the materials during the term of this agreement. Enhancements or modifications to the Provider Enrollment Portal (PEP) for the FIRST PARTY will be transferred in accordance with software and ownership rights (See 42 CFR § 495.360), except for any third party or SECOND PARTY proprietary software. With respect to any third party or SECOND PARTY proprietary software accompanying or embedded in the Provider Enrollment Portal (PEP), SECOND PARTY grants to the FIRST PARTY a royalty-free, and non-exclusive license to use such third party or SECOND PARTY proprietary software during the term of this agreement as necessary for FIRST PARTY internal purposes. </w:t>
      </w:r>
    </w:p>
    <w:p w14:paraId="110F9A59" w14:textId="77777777" w:rsidR="00E079B1" w:rsidRPr="00E079B1" w:rsidRDefault="00E079B1" w:rsidP="00901FEB">
      <w:pPr>
        <w:pStyle w:val="AttH2"/>
        <w:rPr>
          <w:rFonts w:ascii="Arial" w:eastAsia="Arial" w:hAnsi="Arial" w:cs="Times New Roman"/>
        </w:rPr>
      </w:pPr>
      <w:bookmarkStart w:id="267" w:name="_Toc184316197"/>
      <w:r w:rsidRPr="00E079B1">
        <w:t>Proprietary and Confidential Nature of Information</w:t>
      </w:r>
      <w:bookmarkEnd w:id="267"/>
    </w:p>
    <w:p w14:paraId="1EA0FD9C"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 SECOND PARTY acknowledges the proprietary and confidential nature of the internal, non-public information systems, and the financial and business information owned by the FIRST PARTY, by the Commonwealth of Puerto Rico, and by any of its administrative agencies, corporations, and municipalities. The SECOND PARTY and its employees shall keep confidential all such information and shall not make public or disclose any of that information without the previous written consent of the FIRST PARTY. The SECOND PARTY will ensure that any authorized subcontractor, expert or personnel is subject to this confidentiality obligation.</w:t>
      </w:r>
    </w:p>
    <w:p w14:paraId="212E02C5"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 xml:space="preserve">The SECOND PARTY will furnish the FIRST PARTY with reports, analysis or other materials it may reasonably request, which shall the sole property of the FIRST PARTY. The FIRST PARTY acknowledges that the SECOND PARTY may develop for itself, or for others, problem solving approaches, frameworks or other tools and processes while performing services under this agreement and any additional services provided hereunder, and nothing contained herein precludes the SECOND PARTY from developing or disclosing such materials and information provided that the same does not include, contain or reflect confidential information of the FIRST PARTY. All such </w:t>
      </w:r>
      <w:proofErr w:type="gramStart"/>
      <w:r w:rsidRPr="00E079B1">
        <w:rPr>
          <w:rFonts w:ascii="Arial" w:eastAsia="Arial" w:hAnsi="Arial" w:cs="Times New Roman"/>
        </w:rPr>
        <w:t>problem solving</w:t>
      </w:r>
      <w:proofErr w:type="gramEnd"/>
      <w:r w:rsidRPr="00E079B1">
        <w:rPr>
          <w:rFonts w:ascii="Arial" w:eastAsia="Arial" w:hAnsi="Arial" w:cs="Times New Roman"/>
        </w:rPr>
        <w:t xml:space="preserve"> approaches, frameworks or other tools and processes and any additional services shall be the exclusive property of the SECOND PARTY upon creation and </w:t>
      </w:r>
      <w:r w:rsidRPr="00E079B1">
        <w:rPr>
          <w:rFonts w:ascii="Arial" w:eastAsia="Arial" w:hAnsi="Arial" w:cs="Times New Roman"/>
        </w:rPr>
        <w:lastRenderedPageBreak/>
        <w:t>development and no intellectual property rights shall be granted to the FIRST PARTY or any third party.</w:t>
      </w:r>
    </w:p>
    <w:p w14:paraId="7D2D02C6" w14:textId="77777777" w:rsidR="00E079B1" w:rsidRPr="00E079B1" w:rsidRDefault="00E079B1" w:rsidP="00901FEB">
      <w:pPr>
        <w:pStyle w:val="AttH2"/>
        <w:rPr>
          <w:rFonts w:ascii="Arial" w:eastAsia="Arial" w:hAnsi="Arial" w:cs="Times New Roman"/>
        </w:rPr>
      </w:pPr>
      <w:bookmarkStart w:id="268" w:name="_Toc184316198"/>
      <w:r w:rsidRPr="00E079B1">
        <w:t>Theft and Misuse of Governmental Information</w:t>
      </w:r>
      <w:bookmarkEnd w:id="268"/>
    </w:p>
    <w:p w14:paraId="42D06382" w14:textId="77777777" w:rsidR="00E079B1" w:rsidRPr="00E079B1" w:rsidRDefault="00E079B1" w:rsidP="00E079B1">
      <w:pPr>
        <w:spacing w:after="200"/>
        <w:rPr>
          <w:rFonts w:ascii="Arial" w:eastAsia="Arial" w:hAnsi="Arial" w:cs="Times New Roman"/>
        </w:rPr>
      </w:pPr>
      <w:r w:rsidRPr="00E079B1">
        <w:rPr>
          <w:rFonts w:ascii="Arial" w:eastAsia="Arial" w:hAnsi="Arial" w:cs="Times New Roman"/>
        </w:rPr>
        <w:t>The misappropriation, theft, improper use or disclosure of certain categories of information, such as classified documents or confidential information, is illegal and doing so may result in criminal charges. Such conduct can be prosecuted as a crime under the general theft of government property statute 18 U.S.C. § 641 and Penal Code of the Commonwealth of Puerto Rico 33 L.P.R.A. § 5233-5242.</w:t>
      </w:r>
    </w:p>
    <w:p w14:paraId="4F865C8D" w14:textId="77777777" w:rsidR="00E079B1" w:rsidRPr="00E079B1" w:rsidRDefault="00E079B1" w:rsidP="00901FEB">
      <w:pPr>
        <w:pStyle w:val="AttH2"/>
        <w:rPr>
          <w:rFonts w:ascii="Arial" w:eastAsia="Arial" w:hAnsi="Arial" w:cs="Times New Roman"/>
        </w:rPr>
      </w:pPr>
      <w:bookmarkStart w:id="269" w:name="_Toc184316199"/>
      <w:r w:rsidRPr="00E079B1">
        <w:t>Intellectual Property Rights, Titles, and Licensing</w:t>
      </w:r>
      <w:bookmarkEnd w:id="269"/>
    </w:p>
    <w:p w14:paraId="70995D65" w14:textId="77777777" w:rsidR="00E079B1" w:rsidRPr="00E079B1" w:rsidRDefault="00E079B1" w:rsidP="00E079B1">
      <w:pPr>
        <w:spacing w:after="200"/>
        <w:rPr>
          <w:rFonts w:ascii="Arial" w:eastAsia="Arial" w:hAnsi="Arial" w:cs="Times New Roman"/>
        </w:rPr>
      </w:pPr>
      <w:r w:rsidRPr="00E079B1">
        <w:rPr>
          <w:rFonts w:ascii="Arial" w:eastAsia="Arial" w:hAnsi="Arial" w:cs="Times New Roman"/>
        </w:rPr>
        <w:t>Nothing contained in this agreement will grant to or create in the SECOND PARTY, either expressly or impliedly, any right, title, interest or license in or to the intellectual property of the FIRST PARTY, unless otherwise established and agreed upon by both parties.</w:t>
      </w:r>
    </w:p>
    <w:p w14:paraId="46A0D32B" w14:textId="77777777" w:rsidR="00E079B1" w:rsidRPr="00E079B1" w:rsidRDefault="00E079B1" w:rsidP="00901FEB">
      <w:pPr>
        <w:pStyle w:val="AttH2"/>
        <w:rPr>
          <w:rFonts w:ascii="Arial" w:eastAsia="Arial" w:hAnsi="Arial" w:cs="Times New Roman"/>
        </w:rPr>
      </w:pPr>
      <w:bookmarkStart w:id="270" w:name="_Toc184316200"/>
      <w:r w:rsidRPr="00E079B1">
        <w:t>Copyright Infringement and Related Lawsuits</w:t>
      </w:r>
      <w:bookmarkEnd w:id="270"/>
    </w:p>
    <w:p w14:paraId="22D1EC9E" w14:textId="77777777" w:rsidR="00E079B1" w:rsidRPr="00E079B1" w:rsidRDefault="00E079B1" w:rsidP="00E079B1">
      <w:pPr>
        <w:spacing w:after="200"/>
        <w:rPr>
          <w:rFonts w:ascii="Arial" w:eastAsia="Arial" w:hAnsi="Arial" w:cs="Times New Roman"/>
        </w:rPr>
      </w:pPr>
      <w:r w:rsidRPr="00E079B1">
        <w:rPr>
          <w:rFonts w:ascii="Arial" w:eastAsia="Arial" w:hAnsi="Arial" w:cs="Times New Roman"/>
        </w:rPr>
        <w:t xml:space="preserve">If any third party asserts a claim against the FIRST PARTY alleging that any of the services provided infringe the intellectual property rights of such party, the SECOND PARTY shall either revise such services so as not to infringe or obtain the required intellectual property rights, in either case, at no additional expense to the FIRST PARTY. The SECOND PARTY shall indemnify and hold unaccountable the FIRST PARTY against any such claim of infringement or lawsuit. </w:t>
      </w:r>
    </w:p>
    <w:p w14:paraId="6A6F34A0" w14:textId="77777777" w:rsidR="00E079B1" w:rsidRPr="00E079B1" w:rsidRDefault="00E079B1" w:rsidP="00901FEB">
      <w:pPr>
        <w:pStyle w:val="AttH2"/>
        <w:rPr>
          <w:rFonts w:ascii="Arial" w:eastAsia="Arial" w:hAnsi="Arial" w:cs="Times New Roman"/>
        </w:rPr>
      </w:pPr>
      <w:bookmarkStart w:id="271" w:name="_Toc184316201"/>
      <w:r w:rsidRPr="00E079B1">
        <w:t>Return and Destruction of Information</w:t>
      </w:r>
      <w:bookmarkEnd w:id="271"/>
    </w:p>
    <w:p w14:paraId="4742C60D"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 xml:space="preserve">Upon termination of the agreement, the SECOND PARTY shall proceed to turn in first and then destroy the data and information collected from the FIRST PARTY and its users using the methods and instructions to be provided by the Office of Informatics and Technological Advances of the FIRST PARTY. To this purpose, the FIRST PARTY may at any time request the return and destruction of all data and information from the SECOND PARTY. Upon the request of the FIRST PARTY, or </w:t>
      </w:r>
      <w:proofErr w:type="gramStart"/>
      <w:r w:rsidRPr="00E079B1">
        <w:rPr>
          <w:rFonts w:ascii="Arial" w:eastAsia="Arial" w:hAnsi="Arial" w:cs="Times New Roman"/>
        </w:rPr>
        <w:t>in the event that</w:t>
      </w:r>
      <w:proofErr w:type="gramEnd"/>
      <w:r w:rsidRPr="00E079B1">
        <w:rPr>
          <w:rFonts w:ascii="Arial" w:eastAsia="Arial" w:hAnsi="Arial" w:cs="Times New Roman"/>
        </w:rPr>
        <w:t xml:space="preserve"> the SECOND PARTY ceases to require use of such information, or upon the expiration or termination of this agreement, the SECOND PARTY will:</w:t>
      </w:r>
    </w:p>
    <w:p w14:paraId="67B4B816" w14:textId="601EB69D" w:rsidR="00E079B1" w:rsidRPr="004A6B3E" w:rsidRDefault="00E079B1" w:rsidP="006A12ED">
      <w:pPr>
        <w:pStyle w:val="ListParagraph"/>
        <w:numPr>
          <w:ilvl w:val="0"/>
          <w:numId w:val="63"/>
        </w:numPr>
        <w:spacing w:after="200"/>
        <w:jc w:val="both"/>
        <w:rPr>
          <w:rFonts w:ascii="Arial" w:eastAsia="Arial" w:hAnsi="Arial" w:cs="Times New Roman"/>
        </w:rPr>
      </w:pPr>
      <w:r w:rsidRPr="004A6B3E">
        <w:rPr>
          <w:rFonts w:ascii="Arial" w:eastAsia="Arial" w:hAnsi="Arial" w:cs="Times New Roman"/>
        </w:rPr>
        <w:t xml:space="preserve">return all information to the FIRST </w:t>
      </w:r>
      <w:proofErr w:type="gramStart"/>
      <w:r w:rsidRPr="004A6B3E">
        <w:rPr>
          <w:rFonts w:ascii="Arial" w:eastAsia="Arial" w:hAnsi="Arial" w:cs="Times New Roman"/>
        </w:rPr>
        <w:t>PARTY;</w:t>
      </w:r>
      <w:proofErr w:type="gramEnd"/>
    </w:p>
    <w:p w14:paraId="1B071C41" w14:textId="0CC06FFD" w:rsidR="00E079B1" w:rsidRDefault="00E079B1" w:rsidP="006A12ED">
      <w:pPr>
        <w:pStyle w:val="ListParagraph"/>
        <w:numPr>
          <w:ilvl w:val="0"/>
          <w:numId w:val="63"/>
        </w:numPr>
        <w:spacing w:after="200"/>
        <w:jc w:val="both"/>
        <w:rPr>
          <w:rFonts w:ascii="Arial" w:eastAsia="Arial" w:hAnsi="Arial" w:cs="Times New Roman"/>
        </w:rPr>
      </w:pPr>
      <w:r w:rsidRPr="004A6B3E">
        <w:rPr>
          <w:rFonts w:ascii="Arial" w:eastAsia="Arial" w:hAnsi="Arial" w:cs="Times New Roman"/>
        </w:rPr>
        <w:t xml:space="preserve">within the period of three (3) months upon termination of the agreement, provide a </w:t>
      </w:r>
      <w:proofErr w:type="gramStart"/>
      <w:r w:rsidRPr="004A6B3E">
        <w:rPr>
          <w:rFonts w:ascii="Arial" w:eastAsia="Arial" w:hAnsi="Arial" w:cs="Times New Roman"/>
        </w:rPr>
        <w:t>third party</w:t>
      </w:r>
      <w:proofErr w:type="gramEnd"/>
      <w:r w:rsidRPr="004A6B3E">
        <w:rPr>
          <w:rFonts w:ascii="Arial" w:eastAsia="Arial" w:hAnsi="Arial" w:cs="Times New Roman"/>
        </w:rPr>
        <w:t xml:space="preserve"> audit report and certificate to the FIRST PARTY to the effect that the SECOND PARTY has turned in all information to the FIRST PARTY, including any backups or copies, and destroyed all information remaining in its possession.</w:t>
      </w:r>
      <w:r w:rsidRPr="004A6B3E">
        <w:rPr>
          <w:rFonts w:ascii="Arial" w:eastAsia="Arial" w:hAnsi="Arial" w:cs="Times New Roman"/>
        </w:rPr>
        <w:tab/>
      </w:r>
    </w:p>
    <w:p w14:paraId="7AD3B18B" w14:textId="77777777" w:rsidR="00E079B1" w:rsidRPr="00E079B1" w:rsidRDefault="00E079B1" w:rsidP="00901FEB">
      <w:pPr>
        <w:pStyle w:val="AttH2"/>
        <w:rPr>
          <w:rFonts w:ascii="Arial" w:eastAsia="Arial" w:hAnsi="Arial" w:cs="Times New Roman"/>
        </w:rPr>
      </w:pPr>
      <w:bookmarkStart w:id="272" w:name="_Toc184316202"/>
      <w:r w:rsidRPr="00E079B1">
        <w:t>VALIDITY AND DURATION:</w:t>
      </w:r>
      <w:bookmarkEnd w:id="272"/>
    </w:p>
    <w:p w14:paraId="264F09B9" w14:textId="4855238F" w:rsidR="00E079B1" w:rsidRPr="00E079B1" w:rsidRDefault="00E079B1" w:rsidP="00E079B1">
      <w:pPr>
        <w:spacing w:after="200"/>
        <w:rPr>
          <w:rFonts w:ascii="Arial" w:eastAsia="Arial" w:hAnsi="Arial" w:cs="Times New Roman"/>
        </w:rPr>
      </w:pPr>
      <w:r w:rsidRPr="00E079B1">
        <w:rPr>
          <w:rFonts w:ascii="Arial" w:eastAsia="Arial" w:hAnsi="Arial" w:cs="Times New Roman"/>
        </w:rPr>
        <w:t>This Contract will remain in effect upon BOTH PARTIES signatures until __________ and may be renewed for an additional period with prior written amendment duly signed by BOTH PARTIES and subject to the confirmation of available funds.</w:t>
      </w:r>
    </w:p>
    <w:p w14:paraId="4134CB29" w14:textId="77777777" w:rsidR="00E079B1" w:rsidRPr="00E079B1" w:rsidRDefault="00E079B1" w:rsidP="00901FEB">
      <w:pPr>
        <w:pStyle w:val="AttH2"/>
        <w:rPr>
          <w:spacing w:val="-2"/>
        </w:rPr>
      </w:pPr>
      <w:bookmarkStart w:id="273" w:name="_Toc184316203"/>
      <w:r w:rsidRPr="00E079B1">
        <w:lastRenderedPageBreak/>
        <w:t>RESOLUTION</w:t>
      </w:r>
      <w:r w:rsidRPr="00E079B1">
        <w:rPr>
          <w:spacing w:val="-8"/>
        </w:rPr>
        <w:t xml:space="preserve"> </w:t>
      </w:r>
      <w:r w:rsidRPr="00E079B1">
        <w:t>AND</w:t>
      </w:r>
      <w:r w:rsidRPr="00E079B1">
        <w:rPr>
          <w:spacing w:val="-8"/>
        </w:rPr>
        <w:t xml:space="preserve"> </w:t>
      </w:r>
      <w:r w:rsidRPr="00E079B1">
        <w:rPr>
          <w:spacing w:val="-2"/>
        </w:rPr>
        <w:t>TERMINATION</w:t>
      </w:r>
      <w:bookmarkEnd w:id="273"/>
    </w:p>
    <w:p w14:paraId="2162AC47"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This contract may be resolved prior to its termination date by any of the PARTIES, through written notification to the OTHER PARTY, with thirty (30) days previous notice from the date of the intended resolution, with no additional obligations from either PARTY (other than any payment obligations of the FIRST PARTY for any completed Deliverables by the SECOND PARTY and in the case of a termination by the FIRST PARTY hereunder, reimbursement of any wind-down costs (such costs are subject to the FIRST PARTY’S approval) incurred by the SECOND PARTY, as described in Appendix A.</w:t>
      </w:r>
    </w:p>
    <w:p w14:paraId="6177E51A"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In the event that the FIRST PARTY determines that the SECOND PARTY has failed to comply with the conditions of this contract in a timely manner or is in breach of this contract, the FIRST PARTY has the right to suspend or terminate the Services and/or Deliverables set forth under this contract and/or in the applicable Statement of Work, in part or in whole, or at its sole discretion, the FIRST PARTY may require the SECOND PARTY to take corrective action. The FIRST PARTY shall notify the SECOND PARTY, in either instance, in writing by giving thirty (30) calendar days written notice. In case corrective action has been required and is not taken within thirty (30) calendar days, or if such corrective action is deemed by the FIRST PARTY to be insufficient, the Services and/or Deliverables set forth under this contract and/or in the applicable Statement of Work may be terminated in part or in whole.</w:t>
      </w:r>
    </w:p>
    <w:p w14:paraId="4F9CF0F5"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An infraction or failure to comply with the following conditions by the SECOND PARTY shall construe just cause for the immediate termination of this contract at the sole discretion of the FIRST PARTY, and the FIRST PARTY</w:t>
      </w:r>
      <w:r w:rsidRPr="00E079B1">
        <w:rPr>
          <w:rFonts w:ascii="Arial" w:eastAsia="Arial" w:hAnsi="Arial" w:cs="Times New Roman"/>
          <w:spacing w:val="-11"/>
        </w:rPr>
        <w:t xml:space="preserve"> </w:t>
      </w:r>
      <w:r w:rsidRPr="00E079B1">
        <w:rPr>
          <w:rFonts w:ascii="Arial" w:eastAsia="Arial" w:hAnsi="Arial" w:cs="Times New Roman"/>
        </w:rPr>
        <w:t>shall</w:t>
      </w:r>
      <w:r w:rsidRPr="00E079B1">
        <w:rPr>
          <w:rFonts w:ascii="Arial" w:eastAsia="Arial" w:hAnsi="Arial" w:cs="Times New Roman"/>
          <w:spacing w:val="-10"/>
        </w:rPr>
        <w:t xml:space="preserve"> </w:t>
      </w:r>
      <w:r w:rsidRPr="00E079B1">
        <w:rPr>
          <w:rFonts w:ascii="Arial" w:eastAsia="Arial" w:hAnsi="Arial" w:cs="Times New Roman"/>
        </w:rPr>
        <w:t>not</w:t>
      </w:r>
      <w:r w:rsidRPr="00E079B1">
        <w:rPr>
          <w:rFonts w:ascii="Arial" w:eastAsia="Arial" w:hAnsi="Arial" w:cs="Times New Roman"/>
          <w:spacing w:val="-7"/>
        </w:rPr>
        <w:t xml:space="preserve"> </w:t>
      </w:r>
      <w:r w:rsidRPr="00E079B1">
        <w:rPr>
          <w:rFonts w:ascii="Arial" w:eastAsia="Arial" w:hAnsi="Arial" w:cs="Times New Roman"/>
        </w:rPr>
        <w:t>be</w:t>
      </w:r>
      <w:r w:rsidRPr="00E079B1">
        <w:rPr>
          <w:rFonts w:ascii="Arial" w:eastAsia="Arial" w:hAnsi="Arial" w:cs="Times New Roman"/>
          <w:spacing w:val="-9"/>
        </w:rPr>
        <w:t xml:space="preserve"> </w:t>
      </w:r>
      <w:r w:rsidRPr="00E079B1">
        <w:rPr>
          <w:rFonts w:ascii="Arial" w:eastAsia="Arial" w:hAnsi="Arial" w:cs="Times New Roman"/>
        </w:rPr>
        <w:t>liable</w:t>
      </w:r>
      <w:r w:rsidRPr="00E079B1">
        <w:rPr>
          <w:rFonts w:ascii="Arial" w:eastAsia="Arial" w:hAnsi="Arial" w:cs="Times New Roman"/>
          <w:spacing w:val="-9"/>
        </w:rPr>
        <w:t xml:space="preserve"> </w:t>
      </w:r>
      <w:r w:rsidRPr="00E079B1">
        <w:rPr>
          <w:rFonts w:ascii="Arial" w:eastAsia="Arial" w:hAnsi="Arial" w:cs="Times New Roman"/>
        </w:rPr>
        <w:t>for</w:t>
      </w:r>
      <w:r w:rsidRPr="00E079B1">
        <w:rPr>
          <w:rFonts w:ascii="Arial" w:eastAsia="Arial" w:hAnsi="Arial" w:cs="Times New Roman"/>
          <w:spacing w:val="-8"/>
        </w:rPr>
        <w:t xml:space="preserve"> </w:t>
      </w:r>
      <w:r w:rsidRPr="00E079B1">
        <w:rPr>
          <w:rFonts w:ascii="Arial" w:eastAsia="Arial" w:hAnsi="Arial" w:cs="Times New Roman"/>
        </w:rPr>
        <w:t>any</w:t>
      </w:r>
      <w:r w:rsidRPr="00E079B1">
        <w:rPr>
          <w:rFonts w:ascii="Arial" w:eastAsia="Arial" w:hAnsi="Arial" w:cs="Times New Roman"/>
          <w:spacing w:val="-11"/>
        </w:rPr>
        <w:t xml:space="preserve"> </w:t>
      </w:r>
      <w:r w:rsidRPr="00E079B1">
        <w:rPr>
          <w:rFonts w:ascii="Arial" w:eastAsia="Arial" w:hAnsi="Arial" w:cs="Times New Roman"/>
        </w:rPr>
        <w:t>obligations</w:t>
      </w:r>
      <w:r w:rsidRPr="00E079B1">
        <w:rPr>
          <w:rFonts w:ascii="Arial" w:eastAsia="Arial" w:hAnsi="Arial" w:cs="Times New Roman"/>
          <w:spacing w:val="-8"/>
        </w:rPr>
        <w:t xml:space="preserve"> </w:t>
      </w:r>
      <w:r w:rsidRPr="00E079B1">
        <w:rPr>
          <w:rFonts w:ascii="Arial" w:eastAsia="Arial" w:hAnsi="Arial" w:cs="Times New Roman"/>
        </w:rPr>
        <w:t>or</w:t>
      </w:r>
      <w:r w:rsidRPr="00E079B1">
        <w:rPr>
          <w:rFonts w:ascii="Arial" w:eastAsia="Arial" w:hAnsi="Arial" w:cs="Times New Roman"/>
          <w:spacing w:val="-8"/>
        </w:rPr>
        <w:t xml:space="preserve"> </w:t>
      </w:r>
      <w:r w:rsidRPr="00E079B1">
        <w:rPr>
          <w:rFonts w:ascii="Arial" w:eastAsia="Arial" w:hAnsi="Arial" w:cs="Times New Roman"/>
        </w:rPr>
        <w:t>responsibilities</w:t>
      </w:r>
      <w:r w:rsidRPr="00E079B1">
        <w:rPr>
          <w:rFonts w:ascii="Arial" w:eastAsia="Arial" w:hAnsi="Arial" w:cs="Times New Roman"/>
          <w:spacing w:val="-9"/>
        </w:rPr>
        <w:t xml:space="preserve"> </w:t>
      </w:r>
      <w:r w:rsidRPr="00E079B1">
        <w:rPr>
          <w:rFonts w:ascii="Arial" w:eastAsia="Arial" w:hAnsi="Arial" w:cs="Times New Roman"/>
        </w:rPr>
        <w:t>under</w:t>
      </w:r>
      <w:r w:rsidRPr="00E079B1">
        <w:rPr>
          <w:rFonts w:ascii="Arial" w:eastAsia="Arial" w:hAnsi="Arial" w:cs="Times New Roman"/>
          <w:spacing w:val="-8"/>
        </w:rPr>
        <w:t xml:space="preserve"> </w:t>
      </w:r>
      <w:r w:rsidRPr="00E079B1">
        <w:rPr>
          <w:rFonts w:ascii="Arial" w:eastAsia="Arial" w:hAnsi="Arial" w:cs="Times New Roman"/>
        </w:rPr>
        <w:t>this</w:t>
      </w:r>
      <w:r w:rsidRPr="00E079B1">
        <w:rPr>
          <w:rFonts w:ascii="Arial" w:eastAsia="Arial" w:hAnsi="Arial" w:cs="Times New Roman"/>
          <w:spacing w:val="-8"/>
        </w:rPr>
        <w:t xml:space="preserve"> </w:t>
      </w:r>
      <w:r w:rsidRPr="00E079B1">
        <w:rPr>
          <w:rFonts w:ascii="Arial" w:eastAsia="Arial" w:hAnsi="Arial" w:cs="Times New Roman"/>
        </w:rPr>
        <w:t>contract</w:t>
      </w:r>
      <w:r w:rsidRPr="00E079B1">
        <w:rPr>
          <w:rFonts w:ascii="Arial" w:eastAsia="Arial" w:hAnsi="Arial" w:cs="Times New Roman"/>
          <w:spacing w:val="-7"/>
        </w:rPr>
        <w:t xml:space="preserve"> </w:t>
      </w:r>
      <w:r w:rsidRPr="00E079B1">
        <w:rPr>
          <w:rFonts w:ascii="Arial" w:eastAsia="Arial" w:hAnsi="Arial" w:cs="Times New Roman"/>
        </w:rPr>
        <w:t>other</w:t>
      </w:r>
      <w:r w:rsidRPr="00E079B1">
        <w:rPr>
          <w:rFonts w:ascii="Arial" w:eastAsia="Arial" w:hAnsi="Arial" w:cs="Times New Roman"/>
          <w:spacing w:val="-10"/>
        </w:rPr>
        <w:t xml:space="preserve"> </w:t>
      </w:r>
      <w:r w:rsidRPr="00E079B1">
        <w:rPr>
          <w:rFonts w:ascii="Arial" w:eastAsia="Arial" w:hAnsi="Arial" w:cs="Times New Roman"/>
        </w:rPr>
        <w:t>than</w:t>
      </w:r>
      <w:r w:rsidRPr="00E079B1">
        <w:rPr>
          <w:rFonts w:ascii="Arial" w:eastAsia="Arial" w:hAnsi="Arial" w:cs="Times New Roman"/>
          <w:spacing w:val="-9"/>
        </w:rPr>
        <w:t xml:space="preserve"> </w:t>
      </w:r>
      <w:r w:rsidRPr="00E079B1">
        <w:rPr>
          <w:rFonts w:ascii="Arial" w:eastAsia="Arial" w:hAnsi="Arial" w:cs="Times New Roman"/>
        </w:rPr>
        <w:t>any payment</w:t>
      </w:r>
      <w:r w:rsidRPr="00E079B1">
        <w:rPr>
          <w:rFonts w:ascii="Arial" w:eastAsia="Arial" w:hAnsi="Arial" w:cs="Times New Roman"/>
          <w:spacing w:val="-5"/>
        </w:rPr>
        <w:t xml:space="preserve"> </w:t>
      </w:r>
      <w:r w:rsidRPr="00E079B1">
        <w:rPr>
          <w:rFonts w:ascii="Arial" w:eastAsia="Arial" w:hAnsi="Arial" w:cs="Times New Roman"/>
        </w:rPr>
        <w:t>obligations</w:t>
      </w:r>
      <w:r w:rsidRPr="00E079B1">
        <w:rPr>
          <w:rFonts w:ascii="Arial" w:eastAsia="Arial" w:hAnsi="Arial" w:cs="Times New Roman"/>
          <w:spacing w:val="-6"/>
        </w:rPr>
        <w:t xml:space="preserve"> </w:t>
      </w:r>
      <w:r w:rsidRPr="00E079B1">
        <w:rPr>
          <w:rFonts w:ascii="Arial" w:eastAsia="Arial" w:hAnsi="Arial" w:cs="Times New Roman"/>
        </w:rPr>
        <w:t>of</w:t>
      </w:r>
      <w:r w:rsidRPr="00E079B1">
        <w:rPr>
          <w:rFonts w:ascii="Arial" w:eastAsia="Arial" w:hAnsi="Arial" w:cs="Times New Roman"/>
          <w:spacing w:val="-8"/>
        </w:rPr>
        <w:t xml:space="preserve"> </w:t>
      </w:r>
      <w:r w:rsidRPr="00E079B1">
        <w:rPr>
          <w:rFonts w:ascii="Arial" w:eastAsia="Arial" w:hAnsi="Arial" w:cs="Times New Roman"/>
        </w:rPr>
        <w:t>the</w:t>
      </w:r>
      <w:r w:rsidRPr="00E079B1">
        <w:rPr>
          <w:rFonts w:ascii="Arial" w:eastAsia="Arial" w:hAnsi="Arial" w:cs="Times New Roman"/>
          <w:spacing w:val="-3"/>
        </w:rPr>
        <w:t xml:space="preserve"> </w:t>
      </w:r>
      <w:r w:rsidRPr="00E079B1">
        <w:rPr>
          <w:rFonts w:ascii="Arial" w:eastAsia="Arial" w:hAnsi="Arial" w:cs="Times New Roman"/>
        </w:rPr>
        <w:t>FIRST</w:t>
      </w:r>
      <w:r w:rsidRPr="00E079B1">
        <w:rPr>
          <w:rFonts w:ascii="Arial" w:eastAsia="Arial" w:hAnsi="Arial" w:cs="Times New Roman"/>
          <w:spacing w:val="-4"/>
        </w:rPr>
        <w:t xml:space="preserve"> </w:t>
      </w:r>
      <w:r w:rsidRPr="00E079B1">
        <w:rPr>
          <w:rFonts w:ascii="Arial" w:eastAsia="Arial" w:hAnsi="Arial" w:cs="Times New Roman"/>
        </w:rPr>
        <w:t>PARTY</w:t>
      </w:r>
      <w:r w:rsidRPr="00E079B1">
        <w:rPr>
          <w:rFonts w:ascii="Arial" w:eastAsia="Arial" w:hAnsi="Arial" w:cs="Times New Roman"/>
          <w:spacing w:val="-9"/>
        </w:rPr>
        <w:t xml:space="preserve"> </w:t>
      </w:r>
      <w:r w:rsidRPr="00E079B1">
        <w:rPr>
          <w:rFonts w:ascii="Arial" w:eastAsia="Arial" w:hAnsi="Arial" w:cs="Times New Roman"/>
        </w:rPr>
        <w:t>for</w:t>
      </w:r>
      <w:r w:rsidRPr="00E079B1">
        <w:rPr>
          <w:rFonts w:ascii="Arial" w:eastAsia="Arial" w:hAnsi="Arial" w:cs="Times New Roman"/>
          <w:spacing w:val="-6"/>
        </w:rPr>
        <w:t xml:space="preserve"> </w:t>
      </w:r>
      <w:r w:rsidRPr="00E079B1">
        <w:rPr>
          <w:rFonts w:ascii="Arial" w:eastAsia="Arial" w:hAnsi="Arial" w:cs="Times New Roman"/>
        </w:rPr>
        <w:t>any</w:t>
      </w:r>
      <w:r w:rsidRPr="00E079B1">
        <w:rPr>
          <w:rFonts w:ascii="Arial" w:eastAsia="Arial" w:hAnsi="Arial" w:cs="Times New Roman"/>
          <w:spacing w:val="-8"/>
        </w:rPr>
        <w:t xml:space="preserve"> </w:t>
      </w:r>
      <w:r w:rsidRPr="00E079B1">
        <w:rPr>
          <w:rFonts w:ascii="Arial" w:eastAsia="Arial" w:hAnsi="Arial" w:cs="Times New Roman"/>
        </w:rPr>
        <w:t>completed</w:t>
      </w:r>
      <w:r w:rsidRPr="00E079B1">
        <w:rPr>
          <w:rFonts w:ascii="Arial" w:eastAsia="Arial" w:hAnsi="Arial" w:cs="Times New Roman"/>
          <w:spacing w:val="-6"/>
        </w:rPr>
        <w:t xml:space="preserve"> </w:t>
      </w:r>
      <w:r w:rsidRPr="00E079B1">
        <w:rPr>
          <w:rFonts w:ascii="Arial" w:eastAsia="Arial" w:hAnsi="Arial" w:cs="Times New Roman"/>
        </w:rPr>
        <w:t>Services</w:t>
      </w:r>
      <w:r w:rsidRPr="00E079B1">
        <w:rPr>
          <w:rFonts w:ascii="Arial" w:eastAsia="Arial" w:hAnsi="Arial" w:cs="Times New Roman"/>
          <w:spacing w:val="-6"/>
        </w:rPr>
        <w:t xml:space="preserve"> </w:t>
      </w:r>
      <w:r w:rsidRPr="00E079B1">
        <w:rPr>
          <w:rFonts w:ascii="Arial" w:eastAsia="Arial" w:hAnsi="Arial" w:cs="Times New Roman"/>
        </w:rPr>
        <w:t>and/or</w:t>
      </w:r>
      <w:r w:rsidRPr="00E079B1">
        <w:rPr>
          <w:rFonts w:ascii="Arial" w:eastAsia="Arial" w:hAnsi="Arial" w:cs="Times New Roman"/>
          <w:spacing w:val="-3"/>
        </w:rPr>
        <w:t xml:space="preserve"> </w:t>
      </w:r>
      <w:r w:rsidRPr="00E079B1">
        <w:rPr>
          <w:rFonts w:ascii="Arial" w:eastAsia="Arial" w:hAnsi="Arial" w:cs="Times New Roman"/>
        </w:rPr>
        <w:t>Deliverables</w:t>
      </w:r>
      <w:r w:rsidRPr="00E079B1">
        <w:rPr>
          <w:rFonts w:ascii="Arial" w:eastAsia="Arial" w:hAnsi="Arial" w:cs="Times New Roman"/>
          <w:spacing w:val="-6"/>
        </w:rPr>
        <w:t xml:space="preserve"> </w:t>
      </w:r>
      <w:r w:rsidRPr="00E079B1">
        <w:rPr>
          <w:rFonts w:ascii="Arial" w:eastAsia="Arial" w:hAnsi="Arial" w:cs="Times New Roman"/>
        </w:rPr>
        <w:t>by</w:t>
      </w:r>
      <w:r w:rsidRPr="00E079B1">
        <w:rPr>
          <w:rFonts w:ascii="Arial" w:eastAsia="Arial" w:hAnsi="Arial" w:cs="Times New Roman"/>
          <w:spacing w:val="-9"/>
        </w:rPr>
        <w:t xml:space="preserve"> </w:t>
      </w:r>
      <w:r w:rsidRPr="00E079B1">
        <w:rPr>
          <w:rFonts w:ascii="Arial" w:eastAsia="Arial" w:hAnsi="Arial" w:cs="Times New Roman"/>
        </w:rPr>
        <w:t>the SECOND PARTY:</w:t>
      </w:r>
    </w:p>
    <w:p w14:paraId="52D4D107" w14:textId="77777777" w:rsidR="00E079B1" w:rsidRPr="00E079B1" w:rsidRDefault="00E079B1" w:rsidP="00E079B1">
      <w:pPr>
        <w:spacing w:after="200"/>
        <w:jc w:val="both"/>
        <w:rPr>
          <w:rFonts w:ascii="Arial" w:eastAsia="Times New Roman" w:hAnsi="Arial" w:cs="Times New Roman"/>
          <w:lang w:eastAsia="es-PR"/>
        </w:rPr>
      </w:pPr>
      <w:r w:rsidRPr="00E079B1">
        <w:rPr>
          <w:rFonts w:ascii="Arial" w:eastAsia="Times New Roman" w:hAnsi="Arial" w:cs="Times New Roman"/>
        </w:rPr>
        <w:t>The infringement or infringements by the SECOND PARTY of Act No. 1 of January 3, 2012, as amended, known as the Puerto Rico Government Ethics Act.</w:t>
      </w:r>
    </w:p>
    <w:p w14:paraId="4963D435" w14:textId="77777777" w:rsidR="00E079B1" w:rsidRPr="00E079B1" w:rsidRDefault="00E079B1" w:rsidP="00E079B1">
      <w:pPr>
        <w:spacing w:after="200"/>
        <w:jc w:val="both"/>
        <w:rPr>
          <w:rFonts w:ascii="Arial" w:eastAsia="Times New Roman" w:hAnsi="Arial" w:cs="Times New Roman"/>
          <w:lang w:eastAsia="es-PR"/>
        </w:rPr>
      </w:pPr>
      <w:r w:rsidRPr="00E079B1">
        <w:rPr>
          <w:rFonts w:ascii="Arial" w:eastAsia="Times New Roman" w:hAnsi="Arial" w:cs="Times New Roman"/>
        </w:rPr>
        <w:t>The negligent performance by the SECOND PARTY of its responsibilities, or the abandonment of such responsibilities.</w:t>
      </w:r>
    </w:p>
    <w:p w14:paraId="15D0C6DB" w14:textId="77777777" w:rsidR="00E079B1" w:rsidRPr="00E079B1" w:rsidRDefault="00E079B1" w:rsidP="00E079B1">
      <w:pPr>
        <w:spacing w:after="200"/>
        <w:jc w:val="both"/>
        <w:rPr>
          <w:rFonts w:ascii="Arial" w:eastAsia="Times New Roman" w:hAnsi="Arial" w:cs="Times New Roman"/>
          <w:lang w:eastAsia="es-PR"/>
        </w:rPr>
      </w:pPr>
      <w:r w:rsidRPr="00E079B1">
        <w:rPr>
          <w:rFonts w:ascii="Arial" w:eastAsia="Times New Roman" w:hAnsi="Arial" w:cs="Times New Roman"/>
        </w:rPr>
        <w:t>The non-compliance by the SECOND PARTY of the regulations and procedures established by the FIRST PARTY.</w:t>
      </w:r>
    </w:p>
    <w:p w14:paraId="05696B9F" w14:textId="77777777" w:rsidR="00E079B1" w:rsidRPr="00E079B1" w:rsidRDefault="00E079B1" w:rsidP="00E079B1">
      <w:pPr>
        <w:spacing w:after="200"/>
        <w:jc w:val="both"/>
        <w:rPr>
          <w:rFonts w:ascii="Arial" w:eastAsia="Times New Roman" w:hAnsi="Arial" w:cs="Times New Roman"/>
          <w:lang w:eastAsia="es-PR"/>
        </w:rPr>
      </w:pPr>
      <w:r w:rsidRPr="00E079B1">
        <w:rPr>
          <w:rFonts w:ascii="Arial" w:eastAsia="Times New Roman" w:hAnsi="Arial" w:cs="Times New Roman"/>
        </w:rPr>
        <w:t>The conviction or the determination of probable cause for indictment against the SECOND PARTY for the commission of a crime or offense against the public treasury or government administration or that involves public funds or properties, be it at the federal or state levels.</w:t>
      </w:r>
    </w:p>
    <w:p w14:paraId="38525EBF" w14:textId="77777777" w:rsidR="00E079B1" w:rsidRPr="00E079B1" w:rsidRDefault="00E079B1" w:rsidP="00E079B1">
      <w:pPr>
        <w:spacing w:after="200"/>
        <w:jc w:val="both"/>
        <w:rPr>
          <w:rFonts w:ascii="Arial" w:eastAsia="Times New Roman" w:hAnsi="Arial" w:cs="Times New Roman"/>
          <w:lang w:eastAsia="es-PR"/>
        </w:rPr>
      </w:pPr>
      <w:r w:rsidRPr="00E079B1">
        <w:rPr>
          <w:rFonts w:ascii="Arial" w:eastAsia="Times New Roman" w:hAnsi="Arial" w:cs="Times New Roman"/>
        </w:rPr>
        <w:t xml:space="preserve">If the SECOND PARTY incurs in acts in violation of public policy legislation, such as sexual harassment, Workplace Harassment (Law No. 90-2020), discrimination, and use and abuse of controlled substances. </w:t>
      </w:r>
    </w:p>
    <w:p w14:paraId="4B0990C4" w14:textId="77777777" w:rsidR="00E079B1" w:rsidRPr="00E079B1" w:rsidRDefault="00E079B1" w:rsidP="00E079B1">
      <w:pPr>
        <w:spacing w:after="200"/>
        <w:jc w:val="both"/>
        <w:rPr>
          <w:rFonts w:ascii="Arial" w:eastAsia="Times New Roman" w:hAnsi="Arial" w:cs="Times New Roman"/>
          <w:lang w:eastAsia="es-PR"/>
        </w:rPr>
      </w:pPr>
      <w:r w:rsidRPr="00E079B1">
        <w:rPr>
          <w:rFonts w:ascii="Arial" w:eastAsia="Times New Roman" w:hAnsi="Arial" w:cs="Times New Roman"/>
        </w:rPr>
        <w:t>If the SECOND PARTY is accused, administratively or criminally, or convicted, of the fraudulent acquisition of any required credentials, when applicable.</w:t>
      </w:r>
    </w:p>
    <w:p w14:paraId="49037EB4" w14:textId="77777777" w:rsidR="00E079B1" w:rsidRPr="00E079B1" w:rsidRDefault="00E079B1" w:rsidP="00E079B1">
      <w:pPr>
        <w:spacing w:after="200"/>
        <w:jc w:val="both"/>
        <w:rPr>
          <w:rFonts w:ascii="Arial" w:eastAsia="Times New Roman" w:hAnsi="Arial" w:cs="Times New Roman"/>
          <w:lang w:eastAsia="es-PR"/>
        </w:rPr>
      </w:pPr>
      <w:r w:rsidRPr="00E079B1">
        <w:rPr>
          <w:rFonts w:ascii="Arial" w:eastAsia="Times New Roman" w:hAnsi="Arial" w:cs="Times New Roman"/>
        </w:rPr>
        <w:lastRenderedPageBreak/>
        <w:t>If the SECOND PARTY loses its required licenses or does not maintain its required licenses up-to-date, when it is required for the provision of contracted services.</w:t>
      </w:r>
    </w:p>
    <w:p w14:paraId="26208E84" w14:textId="77777777" w:rsidR="00E079B1" w:rsidRPr="00E079B1" w:rsidRDefault="00E079B1" w:rsidP="00E079B1">
      <w:pPr>
        <w:spacing w:after="200"/>
        <w:jc w:val="both"/>
        <w:rPr>
          <w:rFonts w:ascii="Arial" w:eastAsia="Times New Roman" w:hAnsi="Arial" w:cs="Times New Roman"/>
        </w:rPr>
      </w:pPr>
      <w:r w:rsidRPr="00E079B1">
        <w:rPr>
          <w:rFonts w:ascii="Arial" w:eastAsia="Times New Roman" w:hAnsi="Arial" w:cs="Times New Roman"/>
        </w:rPr>
        <w:t>Cancellation or modification of any required insurance policy of the SECOND PARTY.</w:t>
      </w:r>
    </w:p>
    <w:p w14:paraId="4A083099" w14:textId="77777777" w:rsidR="00E079B1" w:rsidRPr="00E079B1" w:rsidRDefault="00E079B1" w:rsidP="00E079B1">
      <w:pPr>
        <w:spacing w:after="200"/>
        <w:jc w:val="both"/>
        <w:rPr>
          <w:rFonts w:ascii="Arial" w:eastAsia="Times New Roman" w:hAnsi="Arial" w:cs="Times New Roman"/>
          <w:lang w:eastAsia="es-PR"/>
        </w:rPr>
      </w:pPr>
      <w:r w:rsidRPr="00E079B1">
        <w:rPr>
          <w:rFonts w:ascii="Arial" w:eastAsia="Times New Roman" w:hAnsi="Arial" w:cs="Times New Roman"/>
        </w:rPr>
        <w:t>The FIRST PARTY may terminate this Agreement immediately if, in its sole discretion, determines that the SECOND PARTY has incurred in a violation of the privacy, confidentiality and security agreements regarding the use and disclosure of protected health information of patients of the FIRST PARTY. The failure to notify to the FIRST PARTY of any violation in the management of the Protected Health Information”) by the SECOND PARTY, its associates or subcontractors, shall be the cause for termination of this Agreement. The FIRST PARTY reserves the right to refer to the federal Department of Health and Human Services of any unsolved violations of SECOND PARTY.</w:t>
      </w:r>
    </w:p>
    <w:p w14:paraId="373D44D6" w14:textId="77777777" w:rsidR="00E079B1" w:rsidRPr="00E079B1" w:rsidRDefault="00E079B1" w:rsidP="00E079B1">
      <w:pPr>
        <w:spacing w:after="200"/>
        <w:jc w:val="both"/>
        <w:rPr>
          <w:rFonts w:ascii="Arial" w:eastAsia="Times New Roman" w:hAnsi="Arial" w:cs="Times New Roman"/>
          <w:lang w:eastAsia="es-PR"/>
        </w:rPr>
      </w:pPr>
      <w:r w:rsidRPr="00E079B1">
        <w:rPr>
          <w:rFonts w:ascii="Arial" w:eastAsia="Times New Roman" w:hAnsi="Arial" w:cs="Times New Roman"/>
        </w:rPr>
        <w:t xml:space="preserve">The non-compliance with any clause of this Agreement shall be sufficient grounds for immediate termination of the Agreement. </w:t>
      </w:r>
    </w:p>
    <w:p w14:paraId="448684C2" w14:textId="77777777" w:rsidR="00E079B1" w:rsidRPr="00E079B1" w:rsidRDefault="00E079B1" w:rsidP="00E079B1">
      <w:pPr>
        <w:spacing w:after="200"/>
        <w:jc w:val="both"/>
        <w:rPr>
          <w:rFonts w:ascii="Arial" w:eastAsia="Times New Roman" w:hAnsi="Arial" w:cs="Times New Roman"/>
        </w:rPr>
      </w:pPr>
      <w:r w:rsidRPr="00E079B1">
        <w:rPr>
          <w:rFonts w:ascii="Arial" w:eastAsia="Times New Roman" w:hAnsi="Arial" w:cs="Times New Roman"/>
        </w:rPr>
        <w:t xml:space="preserve">The insufficiency of funds shall be just cause for the immediate termination of this agreement or modification of its COMPENSATION CLAUSE. </w:t>
      </w:r>
    </w:p>
    <w:p w14:paraId="779FD719" w14:textId="77777777" w:rsidR="00E079B1" w:rsidRPr="00E079B1" w:rsidRDefault="00E079B1" w:rsidP="00E079B1">
      <w:pPr>
        <w:spacing w:after="200"/>
        <w:jc w:val="both"/>
        <w:rPr>
          <w:rFonts w:ascii="Arial" w:eastAsia="Times New Roman" w:hAnsi="Arial" w:cs="Times New Roman"/>
        </w:rPr>
      </w:pPr>
      <w:r w:rsidRPr="00E079B1">
        <w:rPr>
          <w:rFonts w:ascii="Arial" w:eastAsia="Times New Roman" w:hAnsi="Arial" w:cs="Times New Roman"/>
        </w:rPr>
        <w:t>The Governor’s Chief of Staff will have the power to terminate this Agreement at any moment during its term.</w:t>
      </w:r>
    </w:p>
    <w:p w14:paraId="4A0BC501" w14:textId="77777777" w:rsidR="00E079B1" w:rsidRPr="00E079B1" w:rsidRDefault="00E079B1" w:rsidP="00E079B1">
      <w:pPr>
        <w:spacing w:after="200"/>
        <w:jc w:val="both"/>
        <w:rPr>
          <w:rFonts w:ascii="Arial" w:eastAsia="Times New Roman" w:hAnsi="Arial" w:cs="Times New Roman"/>
        </w:rPr>
      </w:pPr>
      <w:r w:rsidRPr="00E079B1">
        <w:rPr>
          <w:rFonts w:ascii="Arial" w:eastAsia="Times New Roman" w:hAnsi="Arial" w:cs="Times New Roman"/>
        </w:rPr>
        <w:t>The breach of any of the established policies by the Financial Oversight and Management Board related to contractual relations with the Government of Puerto Rico and its instrumentalities, applicable to the SECOND PARTY. (FOMB POLICY: REVIEW OF CONTRACTS of November 6, 2017, modified on April 30, 2021).</w:t>
      </w:r>
    </w:p>
    <w:p w14:paraId="409198FF" w14:textId="77777777" w:rsidR="00E079B1" w:rsidRPr="00E079B1" w:rsidRDefault="00E079B1" w:rsidP="00E079B1">
      <w:pPr>
        <w:spacing w:after="200"/>
        <w:jc w:val="both"/>
        <w:rPr>
          <w:rFonts w:ascii="Arial" w:eastAsia="Times New Roman" w:hAnsi="Arial" w:cs="Times New Roman"/>
        </w:rPr>
      </w:pPr>
      <w:r w:rsidRPr="00E079B1">
        <w:rPr>
          <w:rFonts w:ascii="Arial" w:eastAsia="Times New Roman" w:hAnsi="Arial" w:cs="Times New Roman"/>
          <w:lang w:val="en"/>
        </w:rPr>
        <w:t>The breach with the provisions of Executive Order OE2021-029 of April 27, 2021, or any subsequent amendment to it when applicable.</w:t>
      </w:r>
    </w:p>
    <w:p w14:paraId="2CA73C1D" w14:textId="77777777" w:rsidR="00E079B1" w:rsidRPr="00E079B1" w:rsidRDefault="00E079B1" w:rsidP="00E079B1">
      <w:pPr>
        <w:spacing w:after="200"/>
        <w:jc w:val="both"/>
        <w:rPr>
          <w:rFonts w:ascii="Arial" w:eastAsia="Times New Roman" w:hAnsi="Arial" w:cs="Times New Roman"/>
        </w:rPr>
      </w:pPr>
      <w:r w:rsidRPr="00E079B1">
        <w:rPr>
          <w:rFonts w:ascii="Arial" w:eastAsia="Times New Roman" w:hAnsi="Arial" w:cs="Times New Roman"/>
        </w:rPr>
        <w:t>Upon any termination or expiration of this agreement, the rights and obligations of the parties hereunder shall terminate, except for any provision of the agreement that imposes or contemplates continuing obligations on a PARTY.</w:t>
      </w:r>
    </w:p>
    <w:p w14:paraId="26B9F755" w14:textId="77777777" w:rsidR="00E079B1" w:rsidRPr="00E079B1" w:rsidRDefault="00E079B1" w:rsidP="00901FEB">
      <w:pPr>
        <w:pStyle w:val="AttH2"/>
        <w:rPr>
          <w:rFonts w:ascii="Arial" w:eastAsia="Arial" w:hAnsi="Arial" w:cs="Times New Roman"/>
        </w:rPr>
      </w:pPr>
      <w:bookmarkStart w:id="274" w:name="_Toc184316204"/>
      <w:r w:rsidRPr="00E079B1">
        <w:t>Termination Assistance</w:t>
      </w:r>
      <w:bookmarkEnd w:id="274"/>
    </w:p>
    <w:p w14:paraId="475246B4"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bCs/>
          <w:noProof/>
        </w:rPr>
        <mc:AlternateContent>
          <mc:Choice Requires="wps">
            <w:drawing>
              <wp:anchor distT="0" distB="0" distL="0" distR="0" simplePos="0" relativeHeight="251658241" behindDoc="1" locked="0" layoutInCell="1" allowOverlap="1" wp14:anchorId="71F26F84" wp14:editId="7CAD0978">
                <wp:simplePos x="0" y="0"/>
                <wp:positionH relativeFrom="page">
                  <wp:posOffset>1880870</wp:posOffset>
                </wp:positionH>
                <wp:positionV relativeFrom="paragraph">
                  <wp:posOffset>515293</wp:posOffset>
                </wp:positionV>
                <wp:extent cx="41275" cy="15240"/>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15240"/>
                        </a:xfrm>
                        <a:custGeom>
                          <a:avLst/>
                          <a:gdLst/>
                          <a:ahLst/>
                          <a:cxnLst/>
                          <a:rect l="l" t="t" r="r" b="b"/>
                          <a:pathLst>
                            <a:path w="41275" h="15240">
                              <a:moveTo>
                                <a:pt x="41148" y="0"/>
                              </a:moveTo>
                              <a:lnTo>
                                <a:pt x="0" y="0"/>
                              </a:lnTo>
                              <a:lnTo>
                                <a:pt x="0" y="15240"/>
                              </a:lnTo>
                              <a:lnTo>
                                <a:pt x="41148" y="15240"/>
                              </a:lnTo>
                              <a:lnTo>
                                <a:pt x="411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xmlns:w16sdtfl="http://schemas.microsoft.com/office/word/2024/wordml/sdtformatlock" xmlns:arto="http://schemas.microsoft.com/office/word/2006/arto">
            <w:pict>
              <v:shape w14:anchorId="6BC935D9" id="Graphic 60" o:spid="_x0000_s1026" style="position:absolute;margin-left:148.1pt;margin-top:40.55pt;width:3.25pt;height:1.2pt;z-index:-251658239;visibility:visible;mso-wrap-style:square;mso-wrap-distance-left:0;mso-wrap-distance-top:0;mso-wrap-distance-right:0;mso-wrap-distance-bottom:0;mso-position-horizontal:absolute;mso-position-horizontal-relative:page;mso-position-vertical:absolute;mso-position-vertical-relative:text;v-text-anchor:top" coordsize="4127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" path="m41148,l,,,15240r41148,l41148,xe" fillcolor="black" stroked="f">
                <v:path arrowok="t"/>
                <w10:wrap anchorx="page"/>
              </v:shape>
            </w:pict>
          </mc:Fallback>
        </mc:AlternateContent>
      </w:r>
      <w:r w:rsidRPr="00E079B1">
        <w:rPr>
          <w:rFonts w:ascii="Arial" w:eastAsia="Arial" w:hAnsi="Arial" w:cs="Times New Roman"/>
        </w:rPr>
        <w:t>Within</w:t>
      </w:r>
      <w:r w:rsidRPr="00E079B1">
        <w:rPr>
          <w:rFonts w:ascii="Arial" w:eastAsia="Arial" w:hAnsi="Arial" w:cs="Times New Roman"/>
          <w:spacing w:val="-2"/>
        </w:rPr>
        <w:t xml:space="preserve"> </w:t>
      </w:r>
      <w:r w:rsidRPr="00E079B1">
        <w:rPr>
          <w:rFonts w:ascii="Arial" w:eastAsia="Arial" w:hAnsi="Arial" w:cs="Times New Roman"/>
        </w:rPr>
        <w:t>six</w:t>
      </w:r>
      <w:r w:rsidRPr="00E079B1">
        <w:rPr>
          <w:rFonts w:ascii="Arial" w:eastAsia="Arial" w:hAnsi="Arial" w:cs="Times New Roman"/>
          <w:spacing w:val="-4"/>
        </w:rPr>
        <w:t xml:space="preserve"> </w:t>
      </w:r>
      <w:r w:rsidRPr="00E079B1">
        <w:rPr>
          <w:rFonts w:ascii="Arial" w:eastAsia="Arial" w:hAnsi="Arial" w:cs="Times New Roman"/>
        </w:rPr>
        <w:t>(6)</w:t>
      </w:r>
      <w:r w:rsidRPr="00E079B1">
        <w:rPr>
          <w:rFonts w:ascii="Arial" w:eastAsia="Arial" w:hAnsi="Arial" w:cs="Times New Roman"/>
          <w:spacing w:val="-3"/>
        </w:rPr>
        <w:t xml:space="preserve"> </w:t>
      </w:r>
      <w:r w:rsidRPr="00E079B1">
        <w:rPr>
          <w:rFonts w:ascii="Arial" w:eastAsia="Arial" w:hAnsi="Arial" w:cs="Times New Roman"/>
        </w:rPr>
        <w:t>months</w:t>
      </w:r>
      <w:r w:rsidRPr="00E079B1">
        <w:rPr>
          <w:rFonts w:ascii="Arial" w:eastAsia="Arial" w:hAnsi="Arial" w:cs="Times New Roman"/>
          <w:spacing w:val="-1"/>
        </w:rPr>
        <w:t xml:space="preserve"> </w:t>
      </w:r>
      <w:r w:rsidRPr="00E079B1">
        <w:rPr>
          <w:rFonts w:ascii="Arial" w:eastAsia="Arial" w:hAnsi="Arial" w:cs="Times New Roman"/>
        </w:rPr>
        <w:t>of</w:t>
      </w:r>
      <w:r w:rsidRPr="00E079B1">
        <w:rPr>
          <w:rFonts w:ascii="Arial" w:eastAsia="Arial" w:hAnsi="Arial" w:cs="Times New Roman"/>
          <w:spacing w:val="-3"/>
        </w:rPr>
        <w:t xml:space="preserve"> </w:t>
      </w:r>
      <w:r w:rsidRPr="00E079B1">
        <w:rPr>
          <w:rFonts w:ascii="Arial" w:eastAsia="Arial" w:hAnsi="Arial" w:cs="Times New Roman"/>
        </w:rPr>
        <w:t>the</w:t>
      </w:r>
      <w:r w:rsidRPr="00E079B1">
        <w:rPr>
          <w:rFonts w:ascii="Arial" w:eastAsia="Arial" w:hAnsi="Arial" w:cs="Times New Roman"/>
          <w:spacing w:val="-2"/>
        </w:rPr>
        <w:t xml:space="preserve"> </w:t>
      </w:r>
      <w:r w:rsidRPr="00E079B1">
        <w:rPr>
          <w:rFonts w:ascii="Arial" w:eastAsia="Arial" w:hAnsi="Arial" w:cs="Times New Roman"/>
        </w:rPr>
        <w:t>end</w:t>
      </w:r>
      <w:r w:rsidRPr="00E079B1">
        <w:rPr>
          <w:rFonts w:ascii="Arial" w:eastAsia="Arial" w:hAnsi="Arial" w:cs="Times New Roman"/>
          <w:spacing w:val="-2"/>
        </w:rPr>
        <w:t xml:space="preserve"> </w:t>
      </w:r>
      <w:r w:rsidRPr="00E079B1">
        <w:rPr>
          <w:rFonts w:ascii="Arial" w:eastAsia="Arial" w:hAnsi="Arial" w:cs="Times New Roman"/>
        </w:rPr>
        <w:t>of</w:t>
      </w:r>
      <w:r w:rsidRPr="00E079B1">
        <w:rPr>
          <w:rFonts w:ascii="Arial" w:eastAsia="Arial" w:hAnsi="Arial" w:cs="Times New Roman"/>
          <w:spacing w:val="-3"/>
        </w:rPr>
        <w:t xml:space="preserve"> </w:t>
      </w:r>
      <w:r w:rsidRPr="00E079B1">
        <w:rPr>
          <w:rFonts w:ascii="Arial" w:eastAsia="Arial" w:hAnsi="Arial" w:cs="Times New Roman"/>
        </w:rPr>
        <w:t>the</w:t>
      </w:r>
      <w:r w:rsidRPr="00E079B1">
        <w:rPr>
          <w:rFonts w:ascii="Arial" w:eastAsia="Arial" w:hAnsi="Arial" w:cs="Times New Roman"/>
          <w:spacing w:val="-4"/>
        </w:rPr>
        <w:t xml:space="preserve"> </w:t>
      </w:r>
      <w:r w:rsidRPr="00E079B1">
        <w:rPr>
          <w:rFonts w:ascii="Arial" w:eastAsia="Arial" w:hAnsi="Arial" w:cs="Times New Roman"/>
        </w:rPr>
        <w:t>final</w:t>
      </w:r>
      <w:r w:rsidRPr="00E079B1">
        <w:rPr>
          <w:rFonts w:ascii="Arial" w:eastAsia="Arial" w:hAnsi="Arial" w:cs="Times New Roman"/>
          <w:spacing w:val="-5"/>
        </w:rPr>
        <w:t xml:space="preserve"> </w:t>
      </w:r>
      <w:r w:rsidRPr="00E079B1">
        <w:rPr>
          <w:rFonts w:ascii="Arial" w:eastAsia="Arial" w:hAnsi="Arial" w:cs="Times New Roman"/>
        </w:rPr>
        <w:t>term</w:t>
      </w:r>
      <w:r w:rsidRPr="00E079B1">
        <w:rPr>
          <w:rFonts w:ascii="Arial" w:eastAsia="Arial" w:hAnsi="Arial" w:cs="Times New Roman"/>
          <w:spacing w:val="-3"/>
        </w:rPr>
        <w:t xml:space="preserve"> </w:t>
      </w:r>
      <w:r w:rsidRPr="00E079B1">
        <w:rPr>
          <w:rFonts w:ascii="Arial" w:eastAsia="Arial" w:hAnsi="Arial" w:cs="Times New Roman"/>
        </w:rPr>
        <w:t>of</w:t>
      </w:r>
      <w:r w:rsidRPr="00E079B1">
        <w:rPr>
          <w:rFonts w:ascii="Arial" w:eastAsia="Arial" w:hAnsi="Arial" w:cs="Times New Roman"/>
          <w:spacing w:val="-3"/>
        </w:rPr>
        <w:t xml:space="preserve"> </w:t>
      </w:r>
      <w:r w:rsidRPr="00E079B1">
        <w:rPr>
          <w:rFonts w:ascii="Arial" w:eastAsia="Arial" w:hAnsi="Arial" w:cs="Times New Roman"/>
        </w:rPr>
        <w:t>this</w:t>
      </w:r>
      <w:r w:rsidRPr="00E079B1">
        <w:rPr>
          <w:rFonts w:ascii="Arial" w:eastAsia="Arial" w:hAnsi="Arial" w:cs="Times New Roman"/>
          <w:spacing w:val="-1"/>
        </w:rPr>
        <w:t xml:space="preserve"> </w:t>
      </w:r>
      <w:r w:rsidRPr="00E079B1">
        <w:rPr>
          <w:rFonts w:ascii="Arial" w:eastAsia="Arial" w:hAnsi="Arial" w:cs="Times New Roman"/>
        </w:rPr>
        <w:t>Contract,</w:t>
      </w:r>
      <w:r w:rsidRPr="00E079B1">
        <w:rPr>
          <w:rFonts w:ascii="Arial" w:eastAsia="Arial" w:hAnsi="Arial" w:cs="Times New Roman"/>
          <w:spacing w:val="-3"/>
        </w:rPr>
        <w:t xml:space="preserve"> </w:t>
      </w:r>
      <w:r w:rsidRPr="00E079B1">
        <w:rPr>
          <w:rFonts w:ascii="Arial" w:eastAsia="Arial" w:hAnsi="Arial" w:cs="Times New Roman"/>
        </w:rPr>
        <w:t>or</w:t>
      </w:r>
      <w:r w:rsidRPr="00E079B1">
        <w:rPr>
          <w:rFonts w:ascii="Arial" w:eastAsia="Arial" w:hAnsi="Arial" w:cs="Times New Roman"/>
          <w:spacing w:val="-3"/>
        </w:rPr>
        <w:t xml:space="preserve"> </w:t>
      </w:r>
      <w:r w:rsidRPr="00E079B1">
        <w:rPr>
          <w:rFonts w:ascii="Arial" w:eastAsia="Arial" w:hAnsi="Arial" w:cs="Times New Roman"/>
        </w:rPr>
        <w:t>upon</w:t>
      </w:r>
      <w:r w:rsidRPr="00E079B1">
        <w:rPr>
          <w:rFonts w:ascii="Arial" w:eastAsia="Arial" w:hAnsi="Arial" w:cs="Times New Roman"/>
          <w:spacing w:val="-4"/>
        </w:rPr>
        <w:t xml:space="preserve"> </w:t>
      </w:r>
      <w:r w:rsidRPr="00E079B1">
        <w:rPr>
          <w:rFonts w:ascii="Arial" w:eastAsia="Arial" w:hAnsi="Arial" w:cs="Times New Roman"/>
        </w:rPr>
        <w:t>notice</w:t>
      </w:r>
      <w:r w:rsidRPr="00E079B1">
        <w:rPr>
          <w:rFonts w:ascii="Arial" w:eastAsia="Arial" w:hAnsi="Arial" w:cs="Times New Roman"/>
          <w:spacing w:val="-2"/>
        </w:rPr>
        <w:t xml:space="preserve"> </w:t>
      </w:r>
      <w:r w:rsidRPr="00E079B1">
        <w:rPr>
          <w:rFonts w:ascii="Arial" w:eastAsia="Arial" w:hAnsi="Arial" w:cs="Times New Roman"/>
        </w:rPr>
        <w:t>of</w:t>
      </w:r>
      <w:r w:rsidRPr="00E079B1">
        <w:rPr>
          <w:rFonts w:ascii="Arial" w:eastAsia="Arial" w:hAnsi="Arial" w:cs="Times New Roman"/>
          <w:spacing w:val="-3"/>
        </w:rPr>
        <w:t xml:space="preserve"> </w:t>
      </w:r>
      <w:r w:rsidRPr="00E079B1">
        <w:rPr>
          <w:rFonts w:ascii="Arial" w:eastAsia="Arial" w:hAnsi="Arial" w:cs="Times New Roman"/>
        </w:rPr>
        <w:t>termination</w:t>
      </w:r>
      <w:r w:rsidRPr="00E079B1">
        <w:rPr>
          <w:rFonts w:ascii="Arial" w:eastAsia="Arial" w:hAnsi="Arial" w:cs="Times New Roman"/>
          <w:spacing w:val="-2"/>
        </w:rPr>
        <w:t xml:space="preserve"> </w:t>
      </w:r>
      <w:r w:rsidRPr="00E079B1">
        <w:rPr>
          <w:rFonts w:ascii="Arial" w:eastAsia="Arial" w:hAnsi="Arial" w:cs="Times New Roman"/>
        </w:rPr>
        <w:t>of the Contract, whichever is shorter, and without respect to either the cause or time of such termination, the SECOND PARTY will take all necessary</w:t>
      </w:r>
      <w:r w:rsidRPr="00E079B1">
        <w:rPr>
          <w:rFonts w:ascii="Arial" w:eastAsia="Arial" w:hAnsi="Arial" w:cs="Times New Roman"/>
          <w:spacing w:val="-1"/>
        </w:rPr>
        <w:t xml:space="preserve"> </w:t>
      </w:r>
      <w:r w:rsidRPr="00E079B1">
        <w:rPr>
          <w:rFonts w:ascii="Arial" w:eastAsia="Arial" w:hAnsi="Arial" w:cs="Times New Roman"/>
        </w:rPr>
        <w:t>measures to</w:t>
      </w:r>
      <w:r w:rsidRPr="00E079B1">
        <w:rPr>
          <w:rFonts w:ascii="Arial" w:eastAsia="Arial" w:hAnsi="Arial" w:cs="Times New Roman"/>
          <w:spacing w:val="-2"/>
        </w:rPr>
        <w:t xml:space="preserve"> </w:t>
      </w:r>
      <w:r w:rsidRPr="00E079B1">
        <w:rPr>
          <w:rFonts w:ascii="Arial" w:eastAsia="Arial" w:hAnsi="Arial" w:cs="Times New Roman"/>
        </w:rPr>
        <w:t>facilitate an uninterrupted transition to a successor, to the extent required by the FIRST PARTY. The SECOND PARTY will provide the information as will be required by the FIRST PARTY and/or the successor for purposes of planning the transition. In addition, the SECOND PARTY will within seven (7) calendar days provide historical records to the FIRST PARTY in a form acceptable to the</w:t>
      </w:r>
      <w:r w:rsidRPr="00E079B1">
        <w:rPr>
          <w:rFonts w:ascii="Arial" w:eastAsia="Arial" w:hAnsi="Arial" w:cs="Times New Roman"/>
          <w:spacing w:val="-14"/>
        </w:rPr>
        <w:t xml:space="preserve"> </w:t>
      </w:r>
      <w:r w:rsidRPr="00E079B1">
        <w:rPr>
          <w:rFonts w:ascii="Arial" w:eastAsia="Arial" w:hAnsi="Arial" w:cs="Times New Roman"/>
        </w:rPr>
        <w:t>FIRST</w:t>
      </w:r>
      <w:r w:rsidRPr="00E079B1">
        <w:rPr>
          <w:rFonts w:ascii="Arial" w:eastAsia="Arial" w:hAnsi="Arial" w:cs="Times New Roman"/>
          <w:spacing w:val="-12"/>
        </w:rPr>
        <w:t xml:space="preserve"> </w:t>
      </w:r>
      <w:r w:rsidRPr="00E079B1">
        <w:rPr>
          <w:rFonts w:ascii="Arial" w:eastAsia="Arial" w:hAnsi="Arial" w:cs="Times New Roman"/>
        </w:rPr>
        <w:t>PARTY</w:t>
      </w:r>
      <w:r w:rsidRPr="00E079B1">
        <w:rPr>
          <w:rFonts w:ascii="Arial" w:eastAsia="Arial" w:hAnsi="Arial" w:cs="Times New Roman"/>
          <w:spacing w:val="-16"/>
        </w:rPr>
        <w:t xml:space="preserve"> </w:t>
      </w:r>
      <w:r w:rsidRPr="00E079B1">
        <w:rPr>
          <w:rFonts w:ascii="Arial" w:eastAsia="Arial" w:hAnsi="Arial" w:cs="Times New Roman"/>
        </w:rPr>
        <w:t>for</w:t>
      </w:r>
      <w:r w:rsidRPr="00E079B1">
        <w:rPr>
          <w:rFonts w:ascii="Arial" w:eastAsia="Arial" w:hAnsi="Arial" w:cs="Times New Roman"/>
          <w:spacing w:val="-14"/>
        </w:rPr>
        <w:t xml:space="preserve"> </w:t>
      </w:r>
      <w:r w:rsidRPr="00E079B1">
        <w:rPr>
          <w:rFonts w:ascii="Arial" w:eastAsia="Arial" w:hAnsi="Arial" w:cs="Times New Roman"/>
        </w:rPr>
        <w:t>the</w:t>
      </w:r>
      <w:r w:rsidRPr="00E079B1">
        <w:rPr>
          <w:rFonts w:ascii="Arial" w:eastAsia="Arial" w:hAnsi="Arial" w:cs="Times New Roman"/>
          <w:spacing w:val="-16"/>
        </w:rPr>
        <w:t xml:space="preserve"> </w:t>
      </w:r>
      <w:r w:rsidRPr="00E079B1">
        <w:rPr>
          <w:rFonts w:ascii="Arial" w:eastAsia="Arial" w:hAnsi="Arial" w:cs="Times New Roman"/>
        </w:rPr>
        <w:t>preceding</w:t>
      </w:r>
      <w:r w:rsidRPr="00E079B1">
        <w:rPr>
          <w:rFonts w:ascii="Arial" w:eastAsia="Arial" w:hAnsi="Arial" w:cs="Times New Roman"/>
          <w:spacing w:val="-13"/>
        </w:rPr>
        <w:t xml:space="preserve"> </w:t>
      </w:r>
      <w:r w:rsidRPr="00E079B1">
        <w:rPr>
          <w:rFonts w:ascii="Arial" w:eastAsia="Arial" w:hAnsi="Arial" w:cs="Times New Roman"/>
        </w:rPr>
        <w:t>years</w:t>
      </w:r>
      <w:r w:rsidRPr="00E079B1">
        <w:rPr>
          <w:rFonts w:ascii="Arial" w:eastAsia="Arial" w:hAnsi="Arial" w:cs="Times New Roman"/>
          <w:spacing w:val="-13"/>
        </w:rPr>
        <w:t xml:space="preserve"> </w:t>
      </w:r>
      <w:r w:rsidRPr="00E079B1">
        <w:rPr>
          <w:rFonts w:ascii="Arial" w:eastAsia="Arial" w:hAnsi="Arial" w:cs="Times New Roman"/>
        </w:rPr>
        <w:t>during</w:t>
      </w:r>
      <w:r w:rsidRPr="00E079B1">
        <w:rPr>
          <w:rFonts w:ascii="Arial" w:eastAsia="Arial" w:hAnsi="Arial" w:cs="Times New Roman"/>
          <w:spacing w:val="-16"/>
        </w:rPr>
        <w:t xml:space="preserve"> </w:t>
      </w:r>
      <w:r w:rsidRPr="00E079B1">
        <w:rPr>
          <w:rFonts w:ascii="Arial" w:eastAsia="Arial" w:hAnsi="Arial" w:cs="Times New Roman"/>
        </w:rPr>
        <w:t>which</w:t>
      </w:r>
      <w:r w:rsidRPr="00E079B1">
        <w:rPr>
          <w:rFonts w:ascii="Arial" w:eastAsia="Arial" w:hAnsi="Arial" w:cs="Times New Roman"/>
          <w:spacing w:val="-13"/>
        </w:rPr>
        <w:t xml:space="preserve"> </w:t>
      </w:r>
      <w:r w:rsidRPr="00E079B1">
        <w:rPr>
          <w:rFonts w:ascii="Arial" w:eastAsia="Arial" w:hAnsi="Arial" w:cs="Times New Roman"/>
        </w:rPr>
        <w:t>the</w:t>
      </w:r>
      <w:r w:rsidRPr="00E079B1">
        <w:rPr>
          <w:rFonts w:ascii="Arial" w:eastAsia="Arial" w:hAnsi="Arial" w:cs="Times New Roman"/>
          <w:spacing w:val="-12"/>
        </w:rPr>
        <w:t xml:space="preserve"> </w:t>
      </w:r>
      <w:r w:rsidRPr="00E079B1">
        <w:rPr>
          <w:rFonts w:ascii="Arial" w:eastAsia="Arial" w:hAnsi="Arial" w:cs="Times New Roman"/>
        </w:rPr>
        <w:t>SECOND</w:t>
      </w:r>
      <w:r w:rsidRPr="00E079B1">
        <w:rPr>
          <w:rFonts w:ascii="Arial" w:eastAsia="Arial" w:hAnsi="Arial" w:cs="Times New Roman"/>
          <w:spacing w:val="-14"/>
        </w:rPr>
        <w:t xml:space="preserve"> </w:t>
      </w:r>
      <w:r w:rsidRPr="00E079B1">
        <w:rPr>
          <w:rFonts w:ascii="Arial" w:eastAsia="Arial" w:hAnsi="Arial" w:cs="Times New Roman"/>
        </w:rPr>
        <w:t>PARTY</w:t>
      </w:r>
      <w:r w:rsidRPr="00E079B1">
        <w:rPr>
          <w:rFonts w:ascii="Arial" w:eastAsia="Arial" w:hAnsi="Arial" w:cs="Times New Roman"/>
          <w:spacing w:val="-13"/>
        </w:rPr>
        <w:t xml:space="preserve"> </w:t>
      </w:r>
      <w:r w:rsidRPr="00E079B1">
        <w:rPr>
          <w:rFonts w:ascii="Arial" w:eastAsia="Arial" w:hAnsi="Arial" w:cs="Times New Roman"/>
        </w:rPr>
        <w:t>was</w:t>
      </w:r>
      <w:r w:rsidRPr="00E079B1">
        <w:rPr>
          <w:rFonts w:ascii="Arial" w:eastAsia="Arial" w:hAnsi="Arial" w:cs="Times New Roman"/>
          <w:spacing w:val="-13"/>
        </w:rPr>
        <w:t xml:space="preserve"> </w:t>
      </w:r>
      <w:r w:rsidRPr="00E079B1">
        <w:rPr>
          <w:rFonts w:ascii="Arial" w:eastAsia="Arial" w:hAnsi="Arial" w:cs="Times New Roman"/>
        </w:rPr>
        <w:t>under</w:t>
      </w:r>
      <w:r w:rsidRPr="00E079B1">
        <w:rPr>
          <w:rFonts w:ascii="Arial" w:eastAsia="Arial" w:hAnsi="Arial" w:cs="Times New Roman"/>
          <w:spacing w:val="-13"/>
        </w:rPr>
        <w:t xml:space="preserve"> </w:t>
      </w:r>
      <w:r w:rsidRPr="00E079B1">
        <w:rPr>
          <w:rFonts w:ascii="Arial" w:eastAsia="Arial" w:hAnsi="Arial" w:cs="Times New Roman"/>
        </w:rPr>
        <w:t>contract with</w:t>
      </w:r>
      <w:r w:rsidRPr="00E079B1">
        <w:rPr>
          <w:rFonts w:ascii="Arial" w:eastAsia="Arial" w:hAnsi="Arial" w:cs="Times New Roman"/>
          <w:spacing w:val="74"/>
        </w:rPr>
        <w:t xml:space="preserve"> </w:t>
      </w:r>
      <w:r w:rsidRPr="00E079B1">
        <w:rPr>
          <w:rFonts w:ascii="Arial" w:eastAsia="Arial" w:hAnsi="Arial" w:cs="Times New Roman"/>
        </w:rPr>
        <w:t>the</w:t>
      </w:r>
      <w:r w:rsidRPr="00E079B1">
        <w:rPr>
          <w:rFonts w:ascii="Arial" w:eastAsia="Arial" w:hAnsi="Arial" w:cs="Times New Roman"/>
          <w:spacing w:val="72"/>
        </w:rPr>
        <w:t xml:space="preserve"> </w:t>
      </w:r>
      <w:r w:rsidRPr="00E079B1">
        <w:rPr>
          <w:rFonts w:ascii="Arial" w:eastAsia="Arial" w:hAnsi="Arial" w:cs="Times New Roman"/>
        </w:rPr>
        <w:t>FIRST</w:t>
      </w:r>
      <w:r w:rsidRPr="00E079B1">
        <w:rPr>
          <w:rFonts w:ascii="Arial" w:eastAsia="Arial" w:hAnsi="Arial" w:cs="Times New Roman"/>
          <w:spacing w:val="76"/>
        </w:rPr>
        <w:t xml:space="preserve"> </w:t>
      </w:r>
      <w:r w:rsidRPr="00E079B1">
        <w:rPr>
          <w:rFonts w:ascii="Arial" w:eastAsia="Arial" w:hAnsi="Arial" w:cs="Times New Roman"/>
        </w:rPr>
        <w:t>PARTY,</w:t>
      </w:r>
      <w:r w:rsidRPr="00E079B1">
        <w:rPr>
          <w:rFonts w:ascii="Arial" w:eastAsia="Arial" w:hAnsi="Arial" w:cs="Times New Roman"/>
          <w:spacing w:val="75"/>
        </w:rPr>
        <w:t xml:space="preserve"> </w:t>
      </w:r>
      <w:r w:rsidRPr="00E079B1">
        <w:rPr>
          <w:rFonts w:ascii="Arial" w:eastAsia="Arial" w:hAnsi="Arial" w:cs="Times New Roman"/>
        </w:rPr>
        <w:t>and</w:t>
      </w:r>
      <w:r w:rsidRPr="00E079B1">
        <w:rPr>
          <w:rFonts w:ascii="Arial" w:eastAsia="Arial" w:hAnsi="Arial" w:cs="Times New Roman"/>
          <w:spacing w:val="71"/>
        </w:rPr>
        <w:t xml:space="preserve"> </w:t>
      </w:r>
      <w:r w:rsidRPr="00E079B1">
        <w:rPr>
          <w:rFonts w:ascii="Arial" w:eastAsia="Arial" w:hAnsi="Arial" w:cs="Times New Roman"/>
        </w:rPr>
        <w:t>any</w:t>
      </w:r>
      <w:r w:rsidRPr="00E079B1">
        <w:rPr>
          <w:rFonts w:ascii="Arial" w:eastAsia="Arial" w:hAnsi="Arial" w:cs="Times New Roman"/>
          <w:spacing w:val="72"/>
        </w:rPr>
        <w:t xml:space="preserve"> </w:t>
      </w:r>
      <w:r w:rsidRPr="00E079B1">
        <w:rPr>
          <w:rFonts w:ascii="Arial" w:eastAsia="Arial" w:hAnsi="Arial" w:cs="Times New Roman"/>
        </w:rPr>
        <w:t>other</w:t>
      </w:r>
      <w:r w:rsidRPr="00E079B1">
        <w:rPr>
          <w:rFonts w:ascii="Arial" w:eastAsia="Arial" w:hAnsi="Arial" w:cs="Times New Roman"/>
          <w:spacing w:val="73"/>
        </w:rPr>
        <w:t xml:space="preserve"> </w:t>
      </w:r>
      <w:r w:rsidRPr="00E079B1">
        <w:rPr>
          <w:rFonts w:ascii="Arial" w:eastAsia="Arial" w:hAnsi="Arial" w:cs="Times New Roman"/>
        </w:rPr>
        <w:t>information</w:t>
      </w:r>
      <w:r w:rsidRPr="00E079B1">
        <w:rPr>
          <w:rFonts w:ascii="Arial" w:eastAsia="Arial" w:hAnsi="Arial" w:cs="Times New Roman"/>
          <w:spacing w:val="71"/>
        </w:rPr>
        <w:t xml:space="preserve"> </w:t>
      </w:r>
      <w:r w:rsidRPr="00E079B1">
        <w:rPr>
          <w:rFonts w:ascii="Arial" w:eastAsia="Arial" w:hAnsi="Arial" w:cs="Times New Roman"/>
        </w:rPr>
        <w:t>necessary</w:t>
      </w:r>
      <w:r w:rsidRPr="00E079B1">
        <w:rPr>
          <w:rFonts w:ascii="Arial" w:eastAsia="Arial" w:hAnsi="Arial" w:cs="Times New Roman"/>
          <w:spacing w:val="72"/>
        </w:rPr>
        <w:t xml:space="preserve"> </w:t>
      </w:r>
      <w:r w:rsidRPr="00E079B1">
        <w:rPr>
          <w:rFonts w:ascii="Arial" w:eastAsia="Arial" w:hAnsi="Arial" w:cs="Times New Roman"/>
        </w:rPr>
        <w:t>for</w:t>
      </w:r>
      <w:r w:rsidRPr="00E079B1">
        <w:rPr>
          <w:rFonts w:ascii="Arial" w:eastAsia="Arial" w:hAnsi="Arial" w:cs="Times New Roman"/>
          <w:spacing w:val="73"/>
        </w:rPr>
        <w:t xml:space="preserve"> </w:t>
      </w:r>
      <w:r w:rsidRPr="00E079B1">
        <w:rPr>
          <w:rFonts w:ascii="Arial" w:eastAsia="Arial" w:hAnsi="Arial" w:cs="Times New Roman"/>
        </w:rPr>
        <w:t>a</w:t>
      </w:r>
      <w:r w:rsidRPr="00E079B1">
        <w:rPr>
          <w:rFonts w:ascii="Arial" w:eastAsia="Arial" w:hAnsi="Arial" w:cs="Times New Roman"/>
          <w:spacing w:val="71"/>
        </w:rPr>
        <w:t xml:space="preserve"> </w:t>
      </w:r>
      <w:r w:rsidRPr="00E079B1">
        <w:rPr>
          <w:rFonts w:ascii="Arial" w:eastAsia="Arial" w:hAnsi="Arial" w:cs="Times New Roman"/>
        </w:rPr>
        <w:t>seamless</w:t>
      </w:r>
      <w:r w:rsidRPr="00E079B1">
        <w:rPr>
          <w:rFonts w:ascii="Arial" w:eastAsia="Arial" w:hAnsi="Arial" w:cs="Times New Roman"/>
          <w:spacing w:val="71"/>
        </w:rPr>
        <w:t xml:space="preserve"> </w:t>
      </w:r>
      <w:r w:rsidRPr="00E079B1">
        <w:rPr>
          <w:rFonts w:ascii="Arial" w:eastAsia="Arial" w:hAnsi="Arial" w:cs="Times New Roman"/>
        </w:rPr>
        <w:t>transition.</w:t>
      </w:r>
    </w:p>
    <w:p w14:paraId="3A6F4487"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lastRenderedPageBreak/>
        <w:t>The SECOND PARTY agrees, after receipt of a notice of termination, and except as otherwise directed by the FIRST PARTY, that the SECOND PARTY will:</w:t>
      </w:r>
    </w:p>
    <w:p w14:paraId="59A4C06A" w14:textId="77777777" w:rsidR="00E079B1" w:rsidRPr="00E079B1" w:rsidRDefault="00E079B1" w:rsidP="00DE50C3">
      <w:pPr>
        <w:pStyle w:val="Textbullet1"/>
      </w:pPr>
      <w:r w:rsidRPr="00E079B1">
        <w:t>Stop</w:t>
      </w:r>
      <w:r w:rsidRPr="00E079B1">
        <w:rPr>
          <w:spacing w:val="-6"/>
        </w:rPr>
        <w:t xml:space="preserve"> </w:t>
      </w:r>
      <w:r w:rsidRPr="00E079B1">
        <w:t>work</w:t>
      </w:r>
      <w:r w:rsidRPr="00E079B1">
        <w:rPr>
          <w:spacing w:val="-4"/>
        </w:rPr>
        <w:t xml:space="preserve"> </w:t>
      </w:r>
      <w:r w:rsidRPr="00E079B1">
        <w:t>under</w:t>
      </w:r>
      <w:r w:rsidRPr="00E079B1">
        <w:rPr>
          <w:spacing w:val="-7"/>
        </w:rPr>
        <w:t xml:space="preserve"> </w:t>
      </w:r>
      <w:r w:rsidRPr="00E079B1">
        <w:t>the</w:t>
      </w:r>
      <w:r w:rsidRPr="00E079B1">
        <w:rPr>
          <w:spacing w:val="-3"/>
        </w:rPr>
        <w:t xml:space="preserve"> </w:t>
      </w:r>
      <w:r w:rsidRPr="00E079B1">
        <w:t>Contract</w:t>
      </w:r>
      <w:r w:rsidRPr="00E079B1">
        <w:rPr>
          <w:spacing w:val="-2"/>
        </w:rPr>
        <w:t xml:space="preserve"> </w:t>
      </w:r>
      <w:r w:rsidRPr="00E079B1">
        <w:t>on</w:t>
      </w:r>
      <w:r w:rsidRPr="00E079B1">
        <w:rPr>
          <w:spacing w:val="-5"/>
        </w:rPr>
        <w:t xml:space="preserve"> </w:t>
      </w:r>
      <w:r w:rsidRPr="00E079B1">
        <w:t>the</w:t>
      </w:r>
      <w:r w:rsidRPr="00E079B1">
        <w:rPr>
          <w:spacing w:val="-5"/>
        </w:rPr>
        <w:t xml:space="preserve"> </w:t>
      </w:r>
      <w:r w:rsidRPr="00E079B1">
        <w:t>date,</w:t>
      </w:r>
      <w:r w:rsidRPr="00E079B1">
        <w:rPr>
          <w:spacing w:val="-5"/>
        </w:rPr>
        <w:t xml:space="preserve"> </w:t>
      </w:r>
      <w:r w:rsidRPr="00E079B1">
        <w:t>and</w:t>
      </w:r>
      <w:r w:rsidRPr="00E079B1">
        <w:rPr>
          <w:spacing w:val="-5"/>
        </w:rPr>
        <w:t xml:space="preserve"> </w:t>
      </w:r>
      <w:r w:rsidRPr="00E079B1">
        <w:t>to</w:t>
      </w:r>
      <w:r w:rsidRPr="00E079B1">
        <w:rPr>
          <w:spacing w:val="-5"/>
        </w:rPr>
        <w:t xml:space="preserve"> </w:t>
      </w:r>
      <w:r w:rsidRPr="00E079B1">
        <w:t>the</w:t>
      </w:r>
      <w:r w:rsidRPr="00E079B1">
        <w:rPr>
          <w:spacing w:val="-4"/>
        </w:rPr>
        <w:t xml:space="preserve"> </w:t>
      </w:r>
      <w:r w:rsidRPr="00E079B1">
        <w:t>extent,</w:t>
      </w:r>
      <w:r w:rsidRPr="00E079B1">
        <w:rPr>
          <w:spacing w:val="-4"/>
        </w:rPr>
        <w:t xml:space="preserve"> </w:t>
      </w:r>
      <w:r w:rsidRPr="00E079B1">
        <w:t>specified</w:t>
      </w:r>
      <w:r w:rsidRPr="00E079B1">
        <w:rPr>
          <w:spacing w:val="-6"/>
        </w:rPr>
        <w:t xml:space="preserve"> </w:t>
      </w:r>
      <w:r w:rsidRPr="00E079B1">
        <w:t>in</w:t>
      </w:r>
      <w:r w:rsidRPr="00E079B1">
        <w:rPr>
          <w:spacing w:val="-3"/>
        </w:rPr>
        <w:t xml:space="preserve"> </w:t>
      </w:r>
      <w:r w:rsidRPr="00E079B1">
        <w:t>the</w:t>
      </w:r>
      <w:r w:rsidRPr="00E079B1">
        <w:rPr>
          <w:spacing w:val="-3"/>
        </w:rPr>
        <w:t xml:space="preserve"> </w:t>
      </w:r>
      <w:r w:rsidRPr="00E079B1">
        <w:rPr>
          <w:spacing w:val="-2"/>
        </w:rPr>
        <w:t>notice.</w:t>
      </w:r>
    </w:p>
    <w:p w14:paraId="20768664" w14:textId="77777777" w:rsidR="00E079B1" w:rsidRPr="00E079B1" w:rsidRDefault="00E079B1" w:rsidP="00DE50C3">
      <w:pPr>
        <w:pStyle w:val="Textbullet1"/>
      </w:pPr>
      <w:r w:rsidRPr="00E079B1">
        <w:t xml:space="preserve">Within seven (7) calendar days deliver copies of all subcontracts and all </w:t>
      </w:r>
      <w:proofErr w:type="gramStart"/>
      <w:r w:rsidRPr="00E079B1">
        <w:t>third party</w:t>
      </w:r>
      <w:proofErr w:type="gramEnd"/>
      <w:r w:rsidRPr="00E079B1">
        <w:t xml:space="preserve"> contracts executed in connection with the performance of the Services.</w:t>
      </w:r>
    </w:p>
    <w:p w14:paraId="7E0E62AC" w14:textId="77777777" w:rsidR="00E079B1" w:rsidRPr="00E079B1" w:rsidRDefault="00E079B1" w:rsidP="00DE50C3">
      <w:pPr>
        <w:pStyle w:val="Textbullet1"/>
      </w:pPr>
      <w:r w:rsidRPr="00E079B1">
        <w:t>Within seven (7) calendar days, provide the list of services provided by subcontractors in connection with the performance of the Service including the names of the subcontractors.</w:t>
      </w:r>
    </w:p>
    <w:p w14:paraId="08EC511B" w14:textId="77777777" w:rsidR="00E079B1" w:rsidRPr="00E079B1" w:rsidRDefault="00E079B1" w:rsidP="00DE50C3">
      <w:pPr>
        <w:pStyle w:val="Textbullet1"/>
      </w:pPr>
      <w:r w:rsidRPr="00E079B1">
        <w:t>Place</w:t>
      </w:r>
      <w:r w:rsidRPr="00E079B1">
        <w:rPr>
          <w:spacing w:val="-4"/>
        </w:rPr>
        <w:t xml:space="preserve"> </w:t>
      </w:r>
      <w:r w:rsidRPr="00E079B1">
        <w:t>no</w:t>
      </w:r>
      <w:r w:rsidRPr="00E079B1">
        <w:rPr>
          <w:spacing w:val="-4"/>
        </w:rPr>
        <w:t xml:space="preserve"> </w:t>
      </w:r>
      <w:r w:rsidRPr="00E079B1">
        <w:t>further</w:t>
      </w:r>
      <w:r w:rsidRPr="00E079B1">
        <w:rPr>
          <w:spacing w:val="-3"/>
        </w:rPr>
        <w:t xml:space="preserve"> </w:t>
      </w:r>
      <w:r w:rsidRPr="00E079B1">
        <w:t>orders</w:t>
      </w:r>
      <w:r w:rsidRPr="00E079B1">
        <w:rPr>
          <w:spacing w:val="-4"/>
        </w:rPr>
        <w:t xml:space="preserve"> </w:t>
      </w:r>
      <w:r w:rsidRPr="00E079B1">
        <w:t>or</w:t>
      </w:r>
      <w:r w:rsidRPr="00E079B1">
        <w:rPr>
          <w:spacing w:val="-3"/>
        </w:rPr>
        <w:t xml:space="preserve"> </w:t>
      </w:r>
      <w:r w:rsidRPr="00E079B1">
        <w:t>subcontracts</w:t>
      </w:r>
      <w:r w:rsidRPr="00E079B1">
        <w:rPr>
          <w:spacing w:val="-4"/>
        </w:rPr>
        <w:t xml:space="preserve"> </w:t>
      </w:r>
      <w:r w:rsidRPr="00E079B1">
        <w:t>for</w:t>
      </w:r>
      <w:r w:rsidRPr="00E079B1">
        <w:rPr>
          <w:spacing w:val="-3"/>
        </w:rPr>
        <w:t xml:space="preserve"> </w:t>
      </w:r>
      <w:r w:rsidRPr="00E079B1">
        <w:t>Services,</w:t>
      </w:r>
      <w:r w:rsidRPr="00E079B1">
        <w:rPr>
          <w:spacing w:val="-3"/>
        </w:rPr>
        <w:t xml:space="preserve"> </w:t>
      </w:r>
      <w:r w:rsidRPr="00E079B1">
        <w:t>except</w:t>
      </w:r>
      <w:r w:rsidRPr="00E079B1">
        <w:rPr>
          <w:spacing w:val="-3"/>
        </w:rPr>
        <w:t xml:space="preserve"> </w:t>
      </w:r>
      <w:r w:rsidRPr="00E079B1">
        <w:t>as</w:t>
      </w:r>
      <w:r w:rsidRPr="00E079B1">
        <w:rPr>
          <w:spacing w:val="-6"/>
        </w:rPr>
        <w:t xml:space="preserve"> </w:t>
      </w:r>
      <w:r w:rsidRPr="00E079B1">
        <w:t>may</w:t>
      </w:r>
      <w:r w:rsidRPr="00E079B1">
        <w:rPr>
          <w:spacing w:val="-4"/>
        </w:rPr>
        <w:t xml:space="preserve"> </w:t>
      </w:r>
      <w:r w:rsidRPr="00E079B1">
        <w:t>be</w:t>
      </w:r>
      <w:r w:rsidRPr="00E079B1">
        <w:rPr>
          <w:spacing w:val="-4"/>
        </w:rPr>
        <w:t xml:space="preserve"> </w:t>
      </w:r>
      <w:r w:rsidRPr="00E079B1">
        <w:t>necessary</w:t>
      </w:r>
      <w:r w:rsidRPr="00E079B1">
        <w:rPr>
          <w:spacing w:val="-6"/>
        </w:rPr>
        <w:t xml:space="preserve"> </w:t>
      </w:r>
      <w:r w:rsidRPr="00E079B1">
        <w:t>for</w:t>
      </w:r>
      <w:r w:rsidRPr="00E079B1">
        <w:rPr>
          <w:spacing w:val="-6"/>
        </w:rPr>
        <w:t xml:space="preserve"> </w:t>
      </w:r>
      <w:r w:rsidRPr="00E079B1">
        <w:t>completion of</w:t>
      </w:r>
      <w:r w:rsidRPr="00E079B1">
        <w:rPr>
          <w:spacing w:val="-3"/>
        </w:rPr>
        <w:t xml:space="preserve"> </w:t>
      </w:r>
      <w:r w:rsidRPr="00E079B1">
        <w:t>such</w:t>
      </w:r>
      <w:r w:rsidRPr="00E079B1">
        <w:rPr>
          <w:spacing w:val="-4"/>
        </w:rPr>
        <w:t xml:space="preserve"> </w:t>
      </w:r>
      <w:r w:rsidRPr="00E079B1">
        <w:t>a portion</w:t>
      </w:r>
      <w:r w:rsidRPr="00E079B1">
        <w:rPr>
          <w:spacing w:val="-4"/>
        </w:rPr>
        <w:t xml:space="preserve"> </w:t>
      </w:r>
      <w:r w:rsidRPr="00E079B1">
        <w:t>of</w:t>
      </w:r>
      <w:r w:rsidRPr="00E079B1">
        <w:rPr>
          <w:spacing w:val="-5"/>
        </w:rPr>
        <w:t xml:space="preserve"> </w:t>
      </w:r>
      <w:r w:rsidRPr="00E079B1">
        <w:t>the</w:t>
      </w:r>
      <w:r w:rsidRPr="00E079B1">
        <w:rPr>
          <w:spacing w:val="-4"/>
        </w:rPr>
        <w:t xml:space="preserve"> </w:t>
      </w:r>
      <w:r w:rsidRPr="00E079B1">
        <w:t>work</w:t>
      </w:r>
      <w:r w:rsidRPr="00E079B1">
        <w:rPr>
          <w:spacing w:val="-4"/>
        </w:rPr>
        <w:t xml:space="preserve"> </w:t>
      </w:r>
      <w:r w:rsidRPr="00E079B1">
        <w:t>under</w:t>
      </w:r>
      <w:r w:rsidRPr="00E079B1">
        <w:rPr>
          <w:spacing w:val="-5"/>
        </w:rPr>
        <w:t xml:space="preserve"> </w:t>
      </w:r>
      <w:r w:rsidRPr="00E079B1">
        <w:t>the</w:t>
      </w:r>
      <w:r w:rsidRPr="00E079B1">
        <w:rPr>
          <w:spacing w:val="-7"/>
        </w:rPr>
        <w:t xml:space="preserve"> </w:t>
      </w:r>
      <w:r w:rsidRPr="00E079B1">
        <w:t>Contract</w:t>
      </w:r>
      <w:r w:rsidRPr="00E079B1">
        <w:rPr>
          <w:spacing w:val="-5"/>
        </w:rPr>
        <w:t xml:space="preserve"> </w:t>
      </w:r>
      <w:r w:rsidRPr="00E079B1">
        <w:t>that</w:t>
      </w:r>
      <w:r w:rsidRPr="00E079B1">
        <w:rPr>
          <w:spacing w:val="-3"/>
        </w:rPr>
        <w:t xml:space="preserve"> </w:t>
      </w:r>
      <w:r w:rsidRPr="00E079B1">
        <w:t>is</w:t>
      </w:r>
      <w:r w:rsidRPr="00E079B1">
        <w:rPr>
          <w:spacing w:val="-4"/>
        </w:rPr>
        <w:t xml:space="preserve"> </w:t>
      </w:r>
      <w:r w:rsidRPr="00E079B1">
        <w:t>not</w:t>
      </w:r>
      <w:r w:rsidRPr="00E079B1">
        <w:rPr>
          <w:spacing w:val="-5"/>
        </w:rPr>
        <w:t xml:space="preserve"> </w:t>
      </w:r>
      <w:r w:rsidRPr="00E079B1">
        <w:t>terminated</w:t>
      </w:r>
      <w:r w:rsidRPr="00E079B1">
        <w:rPr>
          <w:spacing w:val="-4"/>
        </w:rPr>
        <w:t xml:space="preserve"> </w:t>
      </w:r>
      <w:r w:rsidRPr="00E079B1">
        <w:t>as</w:t>
      </w:r>
      <w:r w:rsidRPr="00E079B1">
        <w:rPr>
          <w:spacing w:val="-4"/>
        </w:rPr>
        <w:t xml:space="preserve"> </w:t>
      </w:r>
      <w:r w:rsidRPr="00E079B1">
        <w:t>specified</w:t>
      </w:r>
      <w:r w:rsidRPr="00E079B1">
        <w:rPr>
          <w:spacing w:val="-4"/>
        </w:rPr>
        <w:t xml:space="preserve"> </w:t>
      </w:r>
      <w:r w:rsidRPr="00E079B1">
        <w:t>in</w:t>
      </w:r>
      <w:r w:rsidRPr="00E079B1">
        <w:rPr>
          <w:spacing w:val="-4"/>
        </w:rPr>
        <w:t xml:space="preserve"> </w:t>
      </w:r>
      <w:r w:rsidRPr="00E079B1">
        <w:t>writing</w:t>
      </w:r>
      <w:r w:rsidRPr="00E079B1">
        <w:rPr>
          <w:spacing w:val="-4"/>
        </w:rPr>
        <w:t xml:space="preserve"> </w:t>
      </w:r>
      <w:r w:rsidRPr="00E079B1">
        <w:t>by</w:t>
      </w:r>
      <w:r w:rsidRPr="00E079B1">
        <w:rPr>
          <w:spacing w:val="-4"/>
        </w:rPr>
        <w:t xml:space="preserve"> </w:t>
      </w:r>
      <w:r w:rsidRPr="00E079B1">
        <w:t>the FIRST PARTY.</w:t>
      </w:r>
    </w:p>
    <w:p w14:paraId="6CF02C95" w14:textId="77777777" w:rsidR="00E079B1" w:rsidRPr="00E079B1" w:rsidRDefault="00E079B1" w:rsidP="00DE50C3">
      <w:pPr>
        <w:pStyle w:val="Textbullet1"/>
      </w:pPr>
      <w:r w:rsidRPr="00E079B1">
        <w:t xml:space="preserve">Assign, to the extent applicable or as the FIRST PARTY may require, all subcontracts and all </w:t>
      </w:r>
      <w:proofErr w:type="gramStart"/>
      <w:r w:rsidRPr="00E079B1">
        <w:t>third party</w:t>
      </w:r>
      <w:proofErr w:type="gramEnd"/>
      <w:r w:rsidRPr="00E079B1">
        <w:t xml:space="preserve"> contracts executed in connection with the performance of the Services to the FIRST PARTY and/or a successor provider. Should any subcontractor or third party require an assignment fee, the FIRST PARTY agrees to pay such fee to the subcontractor or third party.</w:t>
      </w:r>
    </w:p>
    <w:p w14:paraId="54EB3DAC" w14:textId="77777777" w:rsidR="00E079B1" w:rsidRPr="00E079B1" w:rsidRDefault="00E079B1" w:rsidP="00DE50C3">
      <w:pPr>
        <w:pStyle w:val="Textbullet1"/>
      </w:pPr>
      <w:r w:rsidRPr="00E079B1">
        <w:t>Perform, as the FIRST PARTY may require, such knowledge transfer and other services as are required to allow the Services to continue without interruption or adverse effect and to facilitate orderly migration and transfer of the services to the successor.</w:t>
      </w:r>
    </w:p>
    <w:p w14:paraId="5FA9DEE7" w14:textId="77777777" w:rsidR="00E079B1" w:rsidRPr="00E079B1" w:rsidRDefault="00E079B1" w:rsidP="00DE50C3">
      <w:pPr>
        <w:pStyle w:val="Textbullet1"/>
      </w:pPr>
      <w:r w:rsidRPr="00E079B1">
        <w:t>Promptly</w:t>
      </w:r>
      <w:r w:rsidRPr="00E079B1">
        <w:rPr>
          <w:spacing w:val="-7"/>
        </w:rPr>
        <w:t xml:space="preserve"> </w:t>
      </w:r>
      <w:r w:rsidRPr="00E079B1">
        <w:t>supply</w:t>
      </w:r>
      <w:r w:rsidRPr="00E079B1">
        <w:rPr>
          <w:spacing w:val="-5"/>
        </w:rPr>
        <w:t xml:space="preserve"> </w:t>
      </w:r>
      <w:r w:rsidRPr="00E079B1">
        <w:t>all</w:t>
      </w:r>
      <w:r w:rsidRPr="00E079B1">
        <w:rPr>
          <w:spacing w:val="-9"/>
        </w:rPr>
        <w:t xml:space="preserve"> </w:t>
      </w:r>
      <w:r w:rsidRPr="00E079B1">
        <w:t>materials</w:t>
      </w:r>
      <w:r w:rsidRPr="00E079B1">
        <w:rPr>
          <w:spacing w:val="-5"/>
        </w:rPr>
        <w:t xml:space="preserve"> </w:t>
      </w:r>
      <w:r w:rsidRPr="00E079B1">
        <w:t>necessary</w:t>
      </w:r>
      <w:r w:rsidRPr="00E079B1">
        <w:rPr>
          <w:spacing w:val="-7"/>
        </w:rPr>
        <w:t xml:space="preserve"> </w:t>
      </w:r>
      <w:r w:rsidRPr="00E079B1">
        <w:t>for</w:t>
      </w:r>
      <w:r w:rsidRPr="00E079B1">
        <w:rPr>
          <w:spacing w:val="-7"/>
        </w:rPr>
        <w:t xml:space="preserve"> </w:t>
      </w:r>
      <w:r w:rsidRPr="00E079B1">
        <w:t>continued</w:t>
      </w:r>
      <w:r w:rsidRPr="00E079B1">
        <w:rPr>
          <w:spacing w:val="-6"/>
        </w:rPr>
        <w:t xml:space="preserve"> </w:t>
      </w:r>
      <w:r w:rsidRPr="00E079B1">
        <w:t>operation</w:t>
      </w:r>
      <w:r w:rsidRPr="00E079B1">
        <w:rPr>
          <w:spacing w:val="-5"/>
        </w:rPr>
        <w:t xml:space="preserve"> </w:t>
      </w:r>
      <w:r w:rsidRPr="00E079B1">
        <w:t>of</w:t>
      </w:r>
      <w:r w:rsidRPr="00E079B1">
        <w:rPr>
          <w:spacing w:val="-7"/>
        </w:rPr>
        <w:t xml:space="preserve"> </w:t>
      </w:r>
      <w:r w:rsidRPr="00E079B1">
        <w:t>the</w:t>
      </w:r>
      <w:r w:rsidRPr="00E079B1">
        <w:rPr>
          <w:spacing w:val="-8"/>
        </w:rPr>
        <w:t xml:space="preserve"> </w:t>
      </w:r>
      <w:r w:rsidRPr="00E079B1">
        <w:t>System,</w:t>
      </w:r>
      <w:r w:rsidRPr="00E079B1">
        <w:rPr>
          <w:spacing w:val="-5"/>
        </w:rPr>
        <w:t xml:space="preserve"> </w:t>
      </w:r>
      <w:r w:rsidRPr="00E079B1">
        <w:rPr>
          <w:spacing w:val="-2"/>
        </w:rPr>
        <w:t>including:</w:t>
      </w:r>
    </w:p>
    <w:p w14:paraId="12D92195" w14:textId="77777777" w:rsidR="00E079B1" w:rsidRPr="00E079B1" w:rsidRDefault="00E079B1" w:rsidP="007736D0">
      <w:pPr>
        <w:pStyle w:val="TextBullet2"/>
      </w:pPr>
      <w:r w:rsidRPr="00E079B1">
        <w:t>Computer</w:t>
      </w:r>
      <w:r w:rsidRPr="00E079B1">
        <w:rPr>
          <w:spacing w:val="-9"/>
        </w:rPr>
        <w:t xml:space="preserve"> </w:t>
      </w:r>
      <w:r w:rsidRPr="00E079B1">
        <w:rPr>
          <w:spacing w:val="-2"/>
        </w:rPr>
        <w:t>programs</w:t>
      </w:r>
    </w:p>
    <w:p w14:paraId="2EEA068E" w14:textId="77777777" w:rsidR="00E079B1" w:rsidRPr="00E079B1" w:rsidRDefault="00E079B1" w:rsidP="007736D0">
      <w:pPr>
        <w:pStyle w:val="TextBullet2"/>
      </w:pPr>
      <w:r w:rsidRPr="00E079B1">
        <w:t>Data</w:t>
      </w:r>
      <w:r w:rsidRPr="00E079B1">
        <w:rPr>
          <w:spacing w:val="-6"/>
        </w:rPr>
        <w:t xml:space="preserve"> </w:t>
      </w:r>
      <w:r w:rsidRPr="00E079B1">
        <w:rPr>
          <w:spacing w:val="-4"/>
        </w:rPr>
        <w:t>files</w:t>
      </w:r>
    </w:p>
    <w:p w14:paraId="630A3C9E" w14:textId="77777777" w:rsidR="00E079B1" w:rsidRPr="00E079B1" w:rsidRDefault="00E079B1" w:rsidP="007736D0">
      <w:pPr>
        <w:pStyle w:val="TextBullet2"/>
      </w:pPr>
      <w:r w:rsidRPr="00E079B1">
        <w:t>User</w:t>
      </w:r>
      <w:r w:rsidRPr="00E079B1">
        <w:rPr>
          <w:spacing w:val="-6"/>
        </w:rPr>
        <w:t xml:space="preserve"> </w:t>
      </w:r>
      <w:r w:rsidRPr="00E079B1">
        <w:t>and</w:t>
      </w:r>
      <w:r w:rsidRPr="00E079B1">
        <w:rPr>
          <w:spacing w:val="-8"/>
        </w:rPr>
        <w:t xml:space="preserve"> </w:t>
      </w:r>
      <w:r w:rsidRPr="00E079B1">
        <w:t>operations</w:t>
      </w:r>
      <w:r w:rsidRPr="00E079B1">
        <w:rPr>
          <w:spacing w:val="-8"/>
        </w:rPr>
        <w:t xml:space="preserve"> </w:t>
      </w:r>
      <w:r w:rsidRPr="00E079B1">
        <w:rPr>
          <w:spacing w:val="-2"/>
        </w:rPr>
        <w:t>manuals</w:t>
      </w:r>
    </w:p>
    <w:p w14:paraId="1AC45ABC" w14:textId="77777777" w:rsidR="00E079B1" w:rsidRPr="00E079B1" w:rsidRDefault="00E079B1" w:rsidP="007736D0">
      <w:pPr>
        <w:pStyle w:val="TextBullet2"/>
      </w:pPr>
      <w:r w:rsidRPr="00E079B1">
        <w:t>System</w:t>
      </w:r>
      <w:r w:rsidRPr="00E079B1">
        <w:rPr>
          <w:spacing w:val="-6"/>
        </w:rPr>
        <w:t xml:space="preserve"> </w:t>
      </w:r>
      <w:r w:rsidRPr="00E079B1">
        <w:t>and</w:t>
      </w:r>
      <w:r w:rsidRPr="00E079B1">
        <w:rPr>
          <w:spacing w:val="-6"/>
        </w:rPr>
        <w:t xml:space="preserve"> </w:t>
      </w:r>
      <w:r w:rsidRPr="00E079B1">
        <w:t>program</w:t>
      </w:r>
      <w:r w:rsidRPr="00E079B1">
        <w:rPr>
          <w:spacing w:val="-7"/>
        </w:rPr>
        <w:t xml:space="preserve"> </w:t>
      </w:r>
      <w:r w:rsidRPr="00E079B1">
        <w:rPr>
          <w:spacing w:val="-2"/>
        </w:rPr>
        <w:t>documentation</w:t>
      </w:r>
    </w:p>
    <w:p w14:paraId="79D98FE5" w14:textId="77777777" w:rsidR="00E079B1" w:rsidRPr="00E079B1" w:rsidRDefault="00E079B1" w:rsidP="007736D0">
      <w:pPr>
        <w:pStyle w:val="TextBullet2"/>
      </w:pPr>
      <w:r w:rsidRPr="00E079B1">
        <w:t>Training</w:t>
      </w:r>
      <w:r w:rsidRPr="00E079B1">
        <w:rPr>
          <w:spacing w:val="-9"/>
        </w:rPr>
        <w:t xml:space="preserve"> </w:t>
      </w:r>
      <w:r w:rsidRPr="00E079B1">
        <w:t>programs</w:t>
      </w:r>
      <w:r w:rsidRPr="00E079B1">
        <w:rPr>
          <w:spacing w:val="-10"/>
        </w:rPr>
        <w:t xml:space="preserve"> </w:t>
      </w:r>
      <w:r w:rsidRPr="00E079B1">
        <w:t>related</w:t>
      </w:r>
      <w:r w:rsidRPr="00E079B1">
        <w:rPr>
          <w:spacing w:val="-9"/>
        </w:rPr>
        <w:t xml:space="preserve"> </w:t>
      </w:r>
      <w:r w:rsidRPr="00E079B1">
        <w:t>to</w:t>
      </w:r>
      <w:r w:rsidRPr="00E079B1">
        <w:rPr>
          <w:spacing w:val="-11"/>
        </w:rPr>
        <w:t xml:space="preserve"> </w:t>
      </w:r>
      <w:r w:rsidRPr="00E079B1">
        <w:t>the</w:t>
      </w:r>
      <w:r w:rsidRPr="00E079B1">
        <w:rPr>
          <w:spacing w:val="-9"/>
        </w:rPr>
        <w:t xml:space="preserve"> </w:t>
      </w:r>
      <w:r w:rsidRPr="00E079B1">
        <w:t>operation</w:t>
      </w:r>
      <w:r w:rsidRPr="00E079B1">
        <w:rPr>
          <w:spacing w:val="-9"/>
        </w:rPr>
        <w:t xml:space="preserve"> </w:t>
      </w:r>
      <w:r w:rsidRPr="00E079B1">
        <w:t>and</w:t>
      </w:r>
      <w:r w:rsidRPr="00E079B1">
        <w:rPr>
          <w:spacing w:val="-11"/>
        </w:rPr>
        <w:t xml:space="preserve"> </w:t>
      </w:r>
      <w:r w:rsidRPr="00E079B1">
        <w:t>maintenance</w:t>
      </w:r>
      <w:r w:rsidRPr="00E079B1">
        <w:rPr>
          <w:spacing w:val="-9"/>
        </w:rPr>
        <w:t xml:space="preserve"> </w:t>
      </w:r>
      <w:r w:rsidRPr="00E079B1">
        <w:t>of</w:t>
      </w:r>
      <w:r w:rsidRPr="00E079B1">
        <w:rPr>
          <w:spacing w:val="-7"/>
        </w:rPr>
        <w:t xml:space="preserve"> </w:t>
      </w:r>
      <w:r w:rsidRPr="00E079B1">
        <w:t>the</w:t>
      </w:r>
      <w:r w:rsidRPr="00E079B1">
        <w:rPr>
          <w:spacing w:val="-12"/>
        </w:rPr>
        <w:t xml:space="preserve"> </w:t>
      </w:r>
      <w:r w:rsidRPr="00E079B1">
        <w:t>System</w:t>
      </w:r>
      <w:r w:rsidRPr="00E079B1">
        <w:rPr>
          <w:spacing w:val="-8"/>
        </w:rPr>
        <w:t xml:space="preserve"> </w:t>
      </w:r>
      <w:r w:rsidRPr="00E079B1">
        <w:t>[42</w:t>
      </w:r>
      <w:r w:rsidRPr="00E079B1">
        <w:rPr>
          <w:spacing w:val="-9"/>
        </w:rPr>
        <w:t xml:space="preserve"> </w:t>
      </w:r>
      <w:r w:rsidRPr="00E079B1">
        <w:t>CFR</w:t>
      </w:r>
      <w:r w:rsidRPr="00E079B1">
        <w:rPr>
          <w:spacing w:val="-10"/>
        </w:rPr>
        <w:t xml:space="preserve"> </w:t>
      </w:r>
      <w:r w:rsidRPr="00E079B1">
        <w:t>434.10</w:t>
      </w:r>
      <w:r w:rsidRPr="00E079B1">
        <w:rPr>
          <w:spacing w:val="-9"/>
        </w:rPr>
        <w:t xml:space="preserve"> </w:t>
      </w:r>
      <w:r w:rsidRPr="00E079B1">
        <w:t>(b) &amp; SMM 2082.2]</w:t>
      </w:r>
    </w:p>
    <w:p w14:paraId="2A724DD6" w14:textId="77777777" w:rsidR="00E079B1" w:rsidRPr="00E079B1" w:rsidRDefault="00E079B1" w:rsidP="00AD70F5">
      <w:pPr>
        <w:spacing w:before="200" w:after="200"/>
        <w:jc w:val="both"/>
        <w:rPr>
          <w:rFonts w:ascii="Arial" w:eastAsia="Arial" w:hAnsi="Arial" w:cs="Times New Roman"/>
        </w:rPr>
      </w:pPr>
      <w:r w:rsidRPr="00E079B1">
        <w:rPr>
          <w:rFonts w:ascii="Arial" w:eastAsia="Arial" w:hAnsi="Arial" w:cs="Times New Roman"/>
        </w:rPr>
        <w:t>Take such action as may be necessary, or as the FIRST PARTY may direct, for the protection and preservation of the property related to this Contract, which is in the possession of the SECOND</w:t>
      </w:r>
      <w:r w:rsidRPr="00E079B1">
        <w:rPr>
          <w:rFonts w:ascii="Arial" w:eastAsia="Arial" w:hAnsi="Arial" w:cs="Times New Roman"/>
          <w:spacing w:val="-10"/>
        </w:rPr>
        <w:t xml:space="preserve"> </w:t>
      </w:r>
      <w:r w:rsidRPr="00E079B1">
        <w:rPr>
          <w:rFonts w:ascii="Arial" w:eastAsia="Arial" w:hAnsi="Arial" w:cs="Times New Roman"/>
        </w:rPr>
        <w:t>PARTY</w:t>
      </w:r>
      <w:r w:rsidRPr="00E079B1">
        <w:rPr>
          <w:rFonts w:ascii="Arial" w:eastAsia="Arial" w:hAnsi="Arial" w:cs="Times New Roman"/>
          <w:spacing w:val="-11"/>
        </w:rPr>
        <w:t xml:space="preserve"> </w:t>
      </w:r>
      <w:r w:rsidRPr="00E079B1">
        <w:rPr>
          <w:rFonts w:ascii="Arial" w:eastAsia="Arial" w:hAnsi="Arial" w:cs="Times New Roman"/>
        </w:rPr>
        <w:t>and</w:t>
      </w:r>
      <w:r w:rsidRPr="00E079B1">
        <w:rPr>
          <w:rFonts w:ascii="Arial" w:eastAsia="Arial" w:hAnsi="Arial" w:cs="Times New Roman"/>
          <w:spacing w:val="-9"/>
        </w:rPr>
        <w:t xml:space="preserve"> </w:t>
      </w:r>
      <w:r w:rsidRPr="00E079B1">
        <w:rPr>
          <w:rFonts w:ascii="Arial" w:eastAsia="Arial" w:hAnsi="Arial" w:cs="Times New Roman"/>
        </w:rPr>
        <w:t>in</w:t>
      </w:r>
      <w:r w:rsidRPr="00E079B1">
        <w:rPr>
          <w:rFonts w:ascii="Arial" w:eastAsia="Arial" w:hAnsi="Arial" w:cs="Times New Roman"/>
          <w:spacing w:val="-11"/>
        </w:rPr>
        <w:t xml:space="preserve"> </w:t>
      </w:r>
      <w:r w:rsidRPr="00E079B1">
        <w:rPr>
          <w:rFonts w:ascii="Arial" w:eastAsia="Arial" w:hAnsi="Arial" w:cs="Times New Roman"/>
        </w:rPr>
        <w:t>which</w:t>
      </w:r>
      <w:r w:rsidRPr="00E079B1">
        <w:rPr>
          <w:rFonts w:ascii="Arial" w:eastAsia="Arial" w:hAnsi="Arial" w:cs="Times New Roman"/>
          <w:spacing w:val="-9"/>
        </w:rPr>
        <w:t xml:space="preserve"> </w:t>
      </w:r>
      <w:r w:rsidRPr="00E079B1">
        <w:rPr>
          <w:rFonts w:ascii="Arial" w:eastAsia="Arial" w:hAnsi="Arial" w:cs="Times New Roman"/>
        </w:rPr>
        <w:t>the</w:t>
      </w:r>
      <w:r w:rsidRPr="00E079B1">
        <w:rPr>
          <w:rFonts w:ascii="Arial" w:eastAsia="Arial" w:hAnsi="Arial" w:cs="Times New Roman"/>
          <w:spacing w:val="-8"/>
        </w:rPr>
        <w:t xml:space="preserve"> </w:t>
      </w:r>
      <w:r w:rsidRPr="00E079B1">
        <w:rPr>
          <w:rFonts w:ascii="Arial" w:eastAsia="Arial" w:hAnsi="Arial" w:cs="Times New Roman"/>
        </w:rPr>
        <w:t>FIRST</w:t>
      </w:r>
      <w:r w:rsidRPr="00E079B1">
        <w:rPr>
          <w:rFonts w:ascii="Arial" w:eastAsia="Arial" w:hAnsi="Arial" w:cs="Times New Roman"/>
          <w:spacing w:val="-7"/>
        </w:rPr>
        <w:t xml:space="preserve"> </w:t>
      </w:r>
      <w:r w:rsidRPr="00E079B1">
        <w:rPr>
          <w:rFonts w:ascii="Arial" w:eastAsia="Arial" w:hAnsi="Arial" w:cs="Times New Roman"/>
        </w:rPr>
        <w:t>PARTY</w:t>
      </w:r>
      <w:r w:rsidRPr="00E079B1">
        <w:rPr>
          <w:rFonts w:ascii="Arial" w:eastAsia="Arial" w:hAnsi="Arial" w:cs="Times New Roman"/>
          <w:spacing w:val="-9"/>
        </w:rPr>
        <w:t xml:space="preserve"> </w:t>
      </w:r>
      <w:r w:rsidRPr="00E079B1">
        <w:rPr>
          <w:rFonts w:ascii="Arial" w:eastAsia="Arial" w:hAnsi="Arial" w:cs="Times New Roman"/>
        </w:rPr>
        <w:t>has</w:t>
      </w:r>
      <w:r w:rsidRPr="00E079B1">
        <w:rPr>
          <w:rFonts w:ascii="Arial" w:eastAsia="Arial" w:hAnsi="Arial" w:cs="Times New Roman"/>
          <w:spacing w:val="-8"/>
        </w:rPr>
        <w:t xml:space="preserve"> </w:t>
      </w:r>
      <w:r w:rsidRPr="00E079B1">
        <w:rPr>
          <w:rFonts w:ascii="Arial" w:eastAsia="Arial" w:hAnsi="Arial" w:cs="Times New Roman"/>
        </w:rPr>
        <w:t>or</w:t>
      </w:r>
      <w:r w:rsidRPr="00E079B1">
        <w:rPr>
          <w:rFonts w:ascii="Arial" w:eastAsia="Arial" w:hAnsi="Arial" w:cs="Times New Roman"/>
          <w:spacing w:val="-10"/>
        </w:rPr>
        <w:t xml:space="preserve"> </w:t>
      </w:r>
      <w:r w:rsidRPr="00E079B1">
        <w:rPr>
          <w:rFonts w:ascii="Arial" w:eastAsia="Arial" w:hAnsi="Arial" w:cs="Times New Roman"/>
        </w:rPr>
        <w:t>may</w:t>
      </w:r>
      <w:r w:rsidRPr="00E079B1">
        <w:rPr>
          <w:rFonts w:ascii="Arial" w:eastAsia="Arial" w:hAnsi="Arial" w:cs="Times New Roman"/>
          <w:spacing w:val="-9"/>
        </w:rPr>
        <w:t xml:space="preserve"> </w:t>
      </w:r>
      <w:r w:rsidRPr="00E079B1">
        <w:rPr>
          <w:rFonts w:ascii="Arial" w:eastAsia="Arial" w:hAnsi="Arial" w:cs="Times New Roman"/>
        </w:rPr>
        <w:t>acquire</w:t>
      </w:r>
      <w:r w:rsidRPr="00E079B1">
        <w:rPr>
          <w:rFonts w:ascii="Arial" w:eastAsia="Arial" w:hAnsi="Arial" w:cs="Times New Roman"/>
          <w:spacing w:val="-9"/>
        </w:rPr>
        <w:t xml:space="preserve"> </w:t>
      </w:r>
      <w:r w:rsidRPr="00E079B1">
        <w:rPr>
          <w:rFonts w:ascii="Arial" w:eastAsia="Arial" w:hAnsi="Arial" w:cs="Times New Roman"/>
        </w:rPr>
        <w:t>an</w:t>
      </w:r>
      <w:r w:rsidRPr="00E079B1">
        <w:rPr>
          <w:rFonts w:ascii="Arial" w:eastAsia="Arial" w:hAnsi="Arial" w:cs="Times New Roman"/>
          <w:spacing w:val="-9"/>
        </w:rPr>
        <w:t xml:space="preserve"> </w:t>
      </w:r>
      <w:r w:rsidRPr="00E079B1">
        <w:rPr>
          <w:rFonts w:ascii="Arial" w:eastAsia="Arial" w:hAnsi="Arial" w:cs="Times New Roman"/>
        </w:rPr>
        <w:t>interest,</w:t>
      </w:r>
      <w:r w:rsidRPr="00E079B1">
        <w:rPr>
          <w:rFonts w:ascii="Arial" w:eastAsia="Arial" w:hAnsi="Arial" w:cs="Times New Roman"/>
          <w:spacing w:val="-10"/>
        </w:rPr>
        <w:t xml:space="preserve"> </w:t>
      </w:r>
      <w:r w:rsidRPr="00E079B1">
        <w:rPr>
          <w:rFonts w:ascii="Arial" w:eastAsia="Arial" w:hAnsi="Arial" w:cs="Times New Roman"/>
        </w:rPr>
        <w:t>and</w:t>
      </w:r>
      <w:r w:rsidRPr="00E079B1">
        <w:rPr>
          <w:rFonts w:ascii="Arial" w:eastAsia="Arial" w:hAnsi="Arial" w:cs="Times New Roman"/>
          <w:spacing w:val="-9"/>
        </w:rPr>
        <w:t xml:space="preserve"> </w:t>
      </w:r>
      <w:r w:rsidRPr="00E079B1">
        <w:rPr>
          <w:rFonts w:ascii="Arial" w:eastAsia="Arial" w:hAnsi="Arial" w:cs="Times New Roman"/>
        </w:rPr>
        <w:t>to</w:t>
      </w:r>
      <w:r w:rsidRPr="00E079B1">
        <w:rPr>
          <w:rFonts w:ascii="Arial" w:eastAsia="Arial" w:hAnsi="Arial" w:cs="Times New Roman"/>
          <w:spacing w:val="-11"/>
        </w:rPr>
        <w:t xml:space="preserve"> </w:t>
      </w:r>
      <w:r w:rsidRPr="00E079B1">
        <w:rPr>
          <w:rFonts w:ascii="Arial" w:eastAsia="Arial" w:hAnsi="Arial" w:cs="Times New Roman"/>
        </w:rPr>
        <w:t>transfer that property to the FIRST PARTY or a successor.</w:t>
      </w:r>
    </w:p>
    <w:p w14:paraId="7E20D824"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Cooperate</w:t>
      </w:r>
      <w:r w:rsidRPr="00E079B1">
        <w:rPr>
          <w:rFonts w:ascii="Arial" w:eastAsia="Arial" w:hAnsi="Arial" w:cs="Times New Roman"/>
          <w:spacing w:val="-9"/>
        </w:rPr>
        <w:t xml:space="preserve"> </w:t>
      </w:r>
      <w:r w:rsidRPr="00E079B1">
        <w:rPr>
          <w:rFonts w:ascii="Arial" w:eastAsia="Arial" w:hAnsi="Arial" w:cs="Times New Roman"/>
        </w:rPr>
        <w:t>with</w:t>
      </w:r>
      <w:r w:rsidRPr="00E079B1">
        <w:rPr>
          <w:rFonts w:ascii="Arial" w:eastAsia="Arial" w:hAnsi="Arial" w:cs="Times New Roman"/>
          <w:spacing w:val="-11"/>
        </w:rPr>
        <w:t xml:space="preserve"> </w:t>
      </w:r>
      <w:r w:rsidRPr="00E079B1">
        <w:rPr>
          <w:rFonts w:ascii="Arial" w:eastAsia="Arial" w:hAnsi="Arial" w:cs="Times New Roman"/>
        </w:rPr>
        <w:t>the</w:t>
      </w:r>
      <w:r w:rsidRPr="00E079B1">
        <w:rPr>
          <w:rFonts w:ascii="Arial" w:eastAsia="Arial" w:hAnsi="Arial" w:cs="Times New Roman"/>
          <w:spacing w:val="-10"/>
        </w:rPr>
        <w:t xml:space="preserve"> </w:t>
      </w:r>
      <w:r w:rsidRPr="00E079B1">
        <w:rPr>
          <w:rFonts w:ascii="Arial" w:eastAsia="Arial" w:hAnsi="Arial" w:cs="Times New Roman"/>
        </w:rPr>
        <w:t>successor</w:t>
      </w:r>
      <w:r w:rsidRPr="00E079B1">
        <w:rPr>
          <w:rFonts w:ascii="Arial" w:eastAsia="Arial" w:hAnsi="Arial" w:cs="Times New Roman"/>
          <w:spacing w:val="-7"/>
        </w:rPr>
        <w:t xml:space="preserve"> </w:t>
      </w:r>
      <w:r w:rsidRPr="00E079B1">
        <w:rPr>
          <w:rFonts w:ascii="Arial" w:eastAsia="Arial" w:hAnsi="Arial" w:cs="Times New Roman"/>
        </w:rPr>
        <w:t>SECOND</w:t>
      </w:r>
      <w:r w:rsidRPr="00E079B1">
        <w:rPr>
          <w:rFonts w:ascii="Arial" w:eastAsia="Arial" w:hAnsi="Arial" w:cs="Times New Roman"/>
          <w:spacing w:val="-10"/>
        </w:rPr>
        <w:t xml:space="preserve"> </w:t>
      </w:r>
      <w:r w:rsidRPr="00E079B1">
        <w:rPr>
          <w:rFonts w:ascii="Arial" w:eastAsia="Arial" w:hAnsi="Arial" w:cs="Times New Roman"/>
        </w:rPr>
        <w:t>PARTY,</w:t>
      </w:r>
      <w:r w:rsidRPr="00E079B1">
        <w:rPr>
          <w:rFonts w:ascii="Arial" w:eastAsia="Arial" w:hAnsi="Arial" w:cs="Times New Roman"/>
          <w:spacing w:val="-10"/>
        </w:rPr>
        <w:t xml:space="preserve"> </w:t>
      </w:r>
      <w:r w:rsidRPr="00E079B1">
        <w:rPr>
          <w:rFonts w:ascii="Arial" w:eastAsia="Arial" w:hAnsi="Arial" w:cs="Times New Roman"/>
        </w:rPr>
        <w:t>other</w:t>
      </w:r>
      <w:r w:rsidRPr="00E079B1">
        <w:rPr>
          <w:rFonts w:ascii="Arial" w:eastAsia="Arial" w:hAnsi="Arial" w:cs="Times New Roman"/>
          <w:spacing w:val="-9"/>
        </w:rPr>
        <w:t xml:space="preserve"> </w:t>
      </w:r>
      <w:r w:rsidRPr="00E079B1">
        <w:rPr>
          <w:rFonts w:ascii="Arial" w:eastAsia="Arial" w:hAnsi="Arial" w:cs="Times New Roman"/>
        </w:rPr>
        <w:t>contractors,</w:t>
      </w:r>
      <w:r w:rsidRPr="00E079B1">
        <w:rPr>
          <w:rFonts w:ascii="Arial" w:eastAsia="Arial" w:hAnsi="Arial" w:cs="Times New Roman"/>
          <w:spacing w:val="-9"/>
        </w:rPr>
        <w:t xml:space="preserve"> </w:t>
      </w:r>
      <w:r w:rsidRPr="00E079B1">
        <w:rPr>
          <w:rFonts w:ascii="Arial" w:eastAsia="Arial" w:hAnsi="Arial" w:cs="Times New Roman"/>
        </w:rPr>
        <w:t>and</w:t>
      </w:r>
      <w:r w:rsidRPr="00E079B1">
        <w:rPr>
          <w:rFonts w:ascii="Arial" w:eastAsia="Arial" w:hAnsi="Arial" w:cs="Times New Roman"/>
          <w:spacing w:val="-11"/>
        </w:rPr>
        <w:t xml:space="preserve"> </w:t>
      </w:r>
      <w:r w:rsidRPr="00E079B1">
        <w:rPr>
          <w:rFonts w:ascii="Arial" w:eastAsia="Arial" w:hAnsi="Arial" w:cs="Times New Roman"/>
        </w:rPr>
        <w:t>the</w:t>
      </w:r>
      <w:r w:rsidRPr="00E079B1">
        <w:rPr>
          <w:rFonts w:ascii="Arial" w:eastAsia="Arial" w:hAnsi="Arial" w:cs="Times New Roman"/>
          <w:spacing w:val="-8"/>
        </w:rPr>
        <w:t xml:space="preserve"> </w:t>
      </w:r>
      <w:r w:rsidRPr="00E079B1">
        <w:rPr>
          <w:rFonts w:ascii="Arial" w:eastAsia="Arial" w:hAnsi="Arial" w:cs="Times New Roman"/>
        </w:rPr>
        <w:t>FIRST</w:t>
      </w:r>
      <w:r w:rsidRPr="00E079B1">
        <w:rPr>
          <w:rFonts w:ascii="Arial" w:eastAsia="Arial" w:hAnsi="Arial" w:cs="Times New Roman"/>
          <w:spacing w:val="-8"/>
        </w:rPr>
        <w:t xml:space="preserve"> </w:t>
      </w:r>
      <w:r w:rsidRPr="00E079B1">
        <w:rPr>
          <w:rFonts w:ascii="Arial" w:eastAsia="Arial" w:hAnsi="Arial" w:cs="Times New Roman"/>
        </w:rPr>
        <w:t>PARTY</w:t>
      </w:r>
      <w:r w:rsidRPr="00E079B1">
        <w:rPr>
          <w:rFonts w:ascii="Arial" w:eastAsia="Arial" w:hAnsi="Arial" w:cs="Times New Roman"/>
          <w:spacing w:val="-9"/>
        </w:rPr>
        <w:t xml:space="preserve"> </w:t>
      </w:r>
      <w:r w:rsidRPr="00E079B1">
        <w:rPr>
          <w:rFonts w:ascii="Arial" w:eastAsia="Arial" w:hAnsi="Arial" w:cs="Times New Roman"/>
        </w:rPr>
        <w:t>in</w:t>
      </w:r>
      <w:r w:rsidRPr="00E079B1">
        <w:rPr>
          <w:rFonts w:ascii="Arial" w:eastAsia="Arial" w:hAnsi="Arial" w:cs="Times New Roman"/>
          <w:spacing w:val="-10"/>
        </w:rPr>
        <w:t xml:space="preserve"> </w:t>
      </w:r>
      <w:r w:rsidRPr="00E079B1">
        <w:rPr>
          <w:rFonts w:ascii="Arial" w:eastAsia="Arial" w:hAnsi="Arial" w:cs="Times New Roman"/>
        </w:rPr>
        <w:t xml:space="preserve">the </w:t>
      </w:r>
      <w:r w:rsidRPr="00E079B1">
        <w:rPr>
          <w:rFonts w:ascii="Arial" w:eastAsia="Arial" w:hAnsi="Arial" w:cs="Times New Roman"/>
          <w:spacing w:val="-2"/>
        </w:rPr>
        <w:t xml:space="preserve">planning </w:t>
      </w:r>
      <w:r w:rsidRPr="00E079B1">
        <w:rPr>
          <w:rFonts w:ascii="Arial" w:eastAsia="Arial" w:hAnsi="Arial" w:cs="Times New Roman"/>
          <w:spacing w:val="-5"/>
        </w:rPr>
        <w:t>and</w:t>
      </w:r>
      <w:r w:rsidRPr="00E079B1">
        <w:rPr>
          <w:rFonts w:ascii="Arial" w:eastAsia="Arial" w:hAnsi="Arial" w:cs="Times New Roman"/>
        </w:rPr>
        <w:tab/>
      </w:r>
      <w:r w:rsidRPr="00E079B1">
        <w:rPr>
          <w:rFonts w:ascii="Arial" w:eastAsia="Arial" w:hAnsi="Arial" w:cs="Times New Roman"/>
          <w:spacing w:val="-2"/>
        </w:rPr>
        <w:t xml:space="preserve">transfer </w:t>
      </w:r>
      <w:r w:rsidRPr="00E079B1">
        <w:rPr>
          <w:rFonts w:ascii="Arial" w:eastAsia="Arial" w:hAnsi="Arial" w:cs="Times New Roman"/>
          <w:spacing w:val="-5"/>
        </w:rPr>
        <w:t xml:space="preserve">of </w:t>
      </w:r>
      <w:r w:rsidRPr="00E079B1">
        <w:rPr>
          <w:rFonts w:ascii="Arial" w:eastAsia="Arial" w:hAnsi="Arial" w:cs="Times New Roman"/>
          <w:spacing w:val="-2"/>
        </w:rPr>
        <w:t>operations.</w:t>
      </w:r>
    </w:p>
    <w:p w14:paraId="4D10CF45"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w:t>
      </w:r>
      <w:r w:rsidRPr="00E079B1">
        <w:rPr>
          <w:rFonts w:ascii="Arial" w:eastAsia="Arial" w:hAnsi="Arial" w:cs="Times New Roman"/>
          <w:spacing w:val="-12"/>
        </w:rPr>
        <w:t xml:space="preserve"> </w:t>
      </w:r>
      <w:r w:rsidRPr="00E079B1">
        <w:rPr>
          <w:rFonts w:ascii="Arial" w:eastAsia="Arial" w:hAnsi="Arial" w:cs="Times New Roman"/>
        </w:rPr>
        <w:t>SECOND</w:t>
      </w:r>
      <w:r w:rsidRPr="00E079B1">
        <w:rPr>
          <w:rFonts w:ascii="Arial" w:eastAsia="Arial" w:hAnsi="Arial" w:cs="Times New Roman"/>
          <w:spacing w:val="-13"/>
        </w:rPr>
        <w:t xml:space="preserve"> </w:t>
      </w:r>
      <w:r w:rsidRPr="00E079B1">
        <w:rPr>
          <w:rFonts w:ascii="Arial" w:eastAsia="Arial" w:hAnsi="Arial" w:cs="Times New Roman"/>
        </w:rPr>
        <w:t>PARTY</w:t>
      </w:r>
      <w:r w:rsidRPr="00E079B1">
        <w:rPr>
          <w:rFonts w:ascii="Arial" w:eastAsia="Arial" w:hAnsi="Arial" w:cs="Times New Roman"/>
          <w:spacing w:val="-14"/>
        </w:rPr>
        <w:t xml:space="preserve"> </w:t>
      </w:r>
      <w:r w:rsidRPr="00E079B1">
        <w:rPr>
          <w:rFonts w:ascii="Arial" w:eastAsia="Arial" w:hAnsi="Arial" w:cs="Times New Roman"/>
        </w:rPr>
        <w:t>acknowledges</w:t>
      </w:r>
      <w:r w:rsidRPr="00E079B1">
        <w:rPr>
          <w:rFonts w:ascii="Arial" w:eastAsia="Arial" w:hAnsi="Arial" w:cs="Times New Roman"/>
          <w:spacing w:val="-12"/>
        </w:rPr>
        <w:t xml:space="preserve"> </w:t>
      </w:r>
      <w:r w:rsidRPr="00E079B1">
        <w:rPr>
          <w:rFonts w:ascii="Arial" w:eastAsia="Arial" w:hAnsi="Arial" w:cs="Times New Roman"/>
        </w:rPr>
        <w:t>that,</w:t>
      </w:r>
      <w:r w:rsidRPr="00E079B1">
        <w:rPr>
          <w:rFonts w:ascii="Arial" w:eastAsia="Arial" w:hAnsi="Arial" w:cs="Times New Roman"/>
          <w:spacing w:val="-11"/>
        </w:rPr>
        <w:t xml:space="preserve"> </w:t>
      </w:r>
      <w:r w:rsidRPr="00E079B1">
        <w:rPr>
          <w:rFonts w:ascii="Arial" w:eastAsia="Arial" w:hAnsi="Arial" w:cs="Times New Roman"/>
        </w:rPr>
        <w:t>if</w:t>
      </w:r>
      <w:r w:rsidRPr="00E079B1">
        <w:rPr>
          <w:rFonts w:ascii="Arial" w:eastAsia="Arial" w:hAnsi="Arial" w:cs="Times New Roman"/>
          <w:spacing w:val="-11"/>
        </w:rPr>
        <w:t xml:space="preserve"> </w:t>
      </w:r>
      <w:r w:rsidRPr="00E079B1">
        <w:rPr>
          <w:rFonts w:ascii="Arial" w:eastAsia="Arial" w:hAnsi="Arial" w:cs="Times New Roman"/>
        </w:rPr>
        <w:t>it</w:t>
      </w:r>
      <w:r w:rsidRPr="00E079B1">
        <w:rPr>
          <w:rFonts w:ascii="Arial" w:eastAsia="Arial" w:hAnsi="Arial" w:cs="Times New Roman"/>
          <w:spacing w:val="-13"/>
        </w:rPr>
        <w:t xml:space="preserve"> </w:t>
      </w:r>
      <w:r w:rsidRPr="00E079B1">
        <w:rPr>
          <w:rFonts w:ascii="Arial" w:eastAsia="Arial" w:hAnsi="Arial" w:cs="Times New Roman"/>
        </w:rPr>
        <w:t>were</w:t>
      </w:r>
      <w:r w:rsidRPr="00E079B1">
        <w:rPr>
          <w:rFonts w:ascii="Arial" w:eastAsia="Arial" w:hAnsi="Arial" w:cs="Times New Roman"/>
          <w:spacing w:val="-12"/>
        </w:rPr>
        <w:t xml:space="preserve"> </w:t>
      </w:r>
      <w:r w:rsidRPr="00E079B1">
        <w:rPr>
          <w:rFonts w:ascii="Arial" w:eastAsia="Arial" w:hAnsi="Arial" w:cs="Times New Roman"/>
        </w:rPr>
        <w:t>to</w:t>
      </w:r>
      <w:r w:rsidRPr="00E079B1">
        <w:rPr>
          <w:rFonts w:ascii="Arial" w:eastAsia="Arial" w:hAnsi="Arial" w:cs="Times New Roman"/>
          <w:spacing w:val="-12"/>
        </w:rPr>
        <w:t xml:space="preserve"> </w:t>
      </w:r>
      <w:r w:rsidRPr="00E079B1">
        <w:rPr>
          <w:rFonts w:ascii="Arial" w:eastAsia="Arial" w:hAnsi="Arial" w:cs="Times New Roman"/>
        </w:rPr>
        <w:t>breach,</w:t>
      </w:r>
      <w:r w:rsidRPr="00E079B1">
        <w:rPr>
          <w:rFonts w:ascii="Arial" w:eastAsia="Arial" w:hAnsi="Arial" w:cs="Times New Roman"/>
          <w:spacing w:val="-11"/>
        </w:rPr>
        <w:t xml:space="preserve"> </w:t>
      </w:r>
      <w:r w:rsidRPr="00E079B1">
        <w:rPr>
          <w:rFonts w:ascii="Arial" w:eastAsia="Arial" w:hAnsi="Arial" w:cs="Times New Roman"/>
        </w:rPr>
        <w:t>or</w:t>
      </w:r>
      <w:r w:rsidRPr="00E079B1">
        <w:rPr>
          <w:rFonts w:ascii="Arial" w:eastAsia="Arial" w:hAnsi="Arial" w:cs="Times New Roman"/>
          <w:spacing w:val="-14"/>
        </w:rPr>
        <w:t xml:space="preserve"> </w:t>
      </w:r>
      <w:r w:rsidRPr="00E079B1">
        <w:rPr>
          <w:rFonts w:ascii="Arial" w:eastAsia="Arial" w:hAnsi="Arial" w:cs="Times New Roman"/>
        </w:rPr>
        <w:t>threaten</w:t>
      </w:r>
      <w:r w:rsidRPr="00E079B1">
        <w:rPr>
          <w:rFonts w:ascii="Arial" w:eastAsia="Arial" w:hAnsi="Arial" w:cs="Times New Roman"/>
          <w:spacing w:val="-14"/>
        </w:rPr>
        <w:t xml:space="preserve"> </w:t>
      </w:r>
      <w:r w:rsidRPr="00E079B1">
        <w:rPr>
          <w:rFonts w:ascii="Arial" w:eastAsia="Arial" w:hAnsi="Arial" w:cs="Times New Roman"/>
        </w:rPr>
        <w:t>to</w:t>
      </w:r>
      <w:r w:rsidRPr="00E079B1">
        <w:rPr>
          <w:rFonts w:ascii="Arial" w:eastAsia="Arial" w:hAnsi="Arial" w:cs="Times New Roman"/>
          <w:spacing w:val="-12"/>
        </w:rPr>
        <w:t xml:space="preserve"> </w:t>
      </w:r>
      <w:r w:rsidRPr="00E079B1">
        <w:rPr>
          <w:rFonts w:ascii="Arial" w:eastAsia="Arial" w:hAnsi="Arial" w:cs="Times New Roman"/>
        </w:rPr>
        <w:t>breach,</w:t>
      </w:r>
      <w:r w:rsidRPr="00E079B1">
        <w:rPr>
          <w:rFonts w:ascii="Arial" w:eastAsia="Arial" w:hAnsi="Arial" w:cs="Times New Roman"/>
          <w:spacing w:val="-11"/>
        </w:rPr>
        <w:t xml:space="preserve"> </w:t>
      </w:r>
      <w:r w:rsidRPr="00E079B1">
        <w:rPr>
          <w:rFonts w:ascii="Arial" w:eastAsia="Arial" w:hAnsi="Arial" w:cs="Times New Roman"/>
        </w:rPr>
        <w:t>its</w:t>
      </w:r>
      <w:r w:rsidRPr="00E079B1">
        <w:rPr>
          <w:rFonts w:ascii="Arial" w:eastAsia="Arial" w:hAnsi="Arial" w:cs="Times New Roman"/>
          <w:spacing w:val="-14"/>
        </w:rPr>
        <w:t xml:space="preserve"> </w:t>
      </w:r>
      <w:r w:rsidRPr="00E079B1">
        <w:rPr>
          <w:rFonts w:ascii="Arial" w:eastAsia="Arial" w:hAnsi="Arial" w:cs="Times New Roman"/>
        </w:rPr>
        <w:t xml:space="preserve">obligation to provide the FIRST PARTY with the foregoing assistance, the FIRST PARTY might be immediately, and irreparably harmed and monetary compensation might not be measurable or adequate. In such circumstances, the FIRST PARTY shall be entitled to obtain such injunctive, declaratory, or other equitable relief as the FIRST PARTY deems necessary to prevent such </w:t>
      </w:r>
      <w:r w:rsidRPr="00E079B1">
        <w:rPr>
          <w:rFonts w:ascii="Arial" w:eastAsia="Arial" w:hAnsi="Arial" w:cs="Times New Roman"/>
        </w:rPr>
        <w:lastRenderedPageBreak/>
        <w:t>breach or threatened breach, without the requirement of posting any bond, and the SECOND PARTY waives any right it may have to allege or plead or prove that the FIRST PARTY is not entitled to injunctive, declaratory, or other equitable relief. If the court should find that the SECOND</w:t>
      </w:r>
      <w:r w:rsidRPr="00E079B1">
        <w:rPr>
          <w:rFonts w:ascii="Arial" w:eastAsia="Arial" w:hAnsi="Arial" w:cs="Times New Roman"/>
          <w:spacing w:val="-7"/>
        </w:rPr>
        <w:t xml:space="preserve"> </w:t>
      </w:r>
      <w:r w:rsidRPr="00E079B1">
        <w:rPr>
          <w:rFonts w:ascii="Arial" w:eastAsia="Arial" w:hAnsi="Arial" w:cs="Times New Roman"/>
        </w:rPr>
        <w:t>PARTY</w:t>
      </w:r>
      <w:r w:rsidRPr="00E079B1">
        <w:rPr>
          <w:rFonts w:ascii="Arial" w:eastAsia="Arial" w:hAnsi="Arial" w:cs="Times New Roman"/>
          <w:spacing w:val="-6"/>
        </w:rPr>
        <w:t xml:space="preserve"> </w:t>
      </w:r>
      <w:r w:rsidRPr="00E079B1">
        <w:rPr>
          <w:rFonts w:ascii="Arial" w:eastAsia="Arial" w:hAnsi="Arial" w:cs="Times New Roman"/>
        </w:rPr>
        <w:t>has</w:t>
      </w:r>
      <w:r w:rsidRPr="00E079B1">
        <w:rPr>
          <w:rFonts w:ascii="Arial" w:eastAsia="Arial" w:hAnsi="Arial" w:cs="Times New Roman"/>
          <w:spacing w:val="-6"/>
        </w:rPr>
        <w:t xml:space="preserve"> </w:t>
      </w:r>
      <w:r w:rsidRPr="00E079B1">
        <w:rPr>
          <w:rFonts w:ascii="Arial" w:eastAsia="Arial" w:hAnsi="Arial" w:cs="Times New Roman"/>
        </w:rPr>
        <w:t>breached</w:t>
      </w:r>
      <w:r w:rsidRPr="00E079B1">
        <w:rPr>
          <w:rFonts w:ascii="Arial" w:eastAsia="Arial" w:hAnsi="Arial" w:cs="Times New Roman"/>
          <w:spacing w:val="-6"/>
        </w:rPr>
        <w:t xml:space="preserve"> </w:t>
      </w:r>
      <w:r w:rsidRPr="00E079B1">
        <w:rPr>
          <w:rFonts w:ascii="Arial" w:eastAsia="Arial" w:hAnsi="Arial" w:cs="Times New Roman"/>
        </w:rPr>
        <w:t>(or</w:t>
      </w:r>
      <w:r w:rsidRPr="00E079B1">
        <w:rPr>
          <w:rFonts w:ascii="Arial" w:eastAsia="Arial" w:hAnsi="Arial" w:cs="Times New Roman"/>
          <w:spacing w:val="-5"/>
        </w:rPr>
        <w:t xml:space="preserve"> </w:t>
      </w:r>
      <w:r w:rsidRPr="00E079B1">
        <w:rPr>
          <w:rFonts w:ascii="Arial" w:eastAsia="Arial" w:hAnsi="Arial" w:cs="Times New Roman"/>
        </w:rPr>
        <w:t>attempted</w:t>
      </w:r>
      <w:r w:rsidRPr="00E079B1">
        <w:rPr>
          <w:rFonts w:ascii="Arial" w:eastAsia="Arial" w:hAnsi="Arial" w:cs="Times New Roman"/>
          <w:spacing w:val="-6"/>
        </w:rPr>
        <w:t xml:space="preserve"> </w:t>
      </w:r>
      <w:r w:rsidRPr="00E079B1">
        <w:rPr>
          <w:rFonts w:ascii="Arial" w:eastAsia="Arial" w:hAnsi="Arial" w:cs="Times New Roman"/>
        </w:rPr>
        <w:t>or</w:t>
      </w:r>
      <w:r w:rsidRPr="00E079B1">
        <w:rPr>
          <w:rFonts w:ascii="Arial" w:eastAsia="Arial" w:hAnsi="Arial" w:cs="Times New Roman"/>
          <w:spacing w:val="-8"/>
        </w:rPr>
        <w:t xml:space="preserve"> </w:t>
      </w:r>
      <w:r w:rsidRPr="00E079B1">
        <w:rPr>
          <w:rFonts w:ascii="Arial" w:eastAsia="Arial" w:hAnsi="Arial" w:cs="Times New Roman"/>
        </w:rPr>
        <w:t>threatened</w:t>
      </w:r>
      <w:r w:rsidRPr="00E079B1">
        <w:rPr>
          <w:rFonts w:ascii="Arial" w:eastAsia="Arial" w:hAnsi="Arial" w:cs="Times New Roman"/>
          <w:spacing w:val="-9"/>
        </w:rPr>
        <w:t xml:space="preserve"> </w:t>
      </w:r>
      <w:r w:rsidRPr="00E079B1">
        <w:rPr>
          <w:rFonts w:ascii="Arial" w:eastAsia="Arial" w:hAnsi="Arial" w:cs="Times New Roman"/>
        </w:rPr>
        <w:t>to</w:t>
      </w:r>
      <w:r w:rsidRPr="00E079B1">
        <w:rPr>
          <w:rFonts w:ascii="Arial" w:eastAsia="Arial" w:hAnsi="Arial" w:cs="Times New Roman"/>
          <w:spacing w:val="-6"/>
        </w:rPr>
        <w:t xml:space="preserve"> </w:t>
      </w:r>
      <w:r w:rsidRPr="00E079B1">
        <w:rPr>
          <w:rFonts w:ascii="Arial" w:eastAsia="Arial" w:hAnsi="Arial" w:cs="Times New Roman"/>
        </w:rPr>
        <w:t>breach)</w:t>
      </w:r>
      <w:r w:rsidRPr="00E079B1">
        <w:rPr>
          <w:rFonts w:ascii="Arial" w:eastAsia="Arial" w:hAnsi="Arial" w:cs="Times New Roman"/>
          <w:spacing w:val="-8"/>
        </w:rPr>
        <w:t xml:space="preserve"> </w:t>
      </w:r>
      <w:r w:rsidRPr="00E079B1">
        <w:rPr>
          <w:rFonts w:ascii="Arial" w:eastAsia="Arial" w:hAnsi="Arial" w:cs="Times New Roman"/>
        </w:rPr>
        <w:t>any</w:t>
      </w:r>
      <w:r w:rsidRPr="00E079B1">
        <w:rPr>
          <w:rFonts w:ascii="Arial" w:eastAsia="Arial" w:hAnsi="Arial" w:cs="Times New Roman"/>
          <w:spacing w:val="-8"/>
        </w:rPr>
        <w:t xml:space="preserve"> </w:t>
      </w:r>
      <w:r w:rsidRPr="00E079B1">
        <w:rPr>
          <w:rFonts w:ascii="Arial" w:eastAsia="Arial" w:hAnsi="Arial" w:cs="Times New Roman"/>
        </w:rPr>
        <w:t>such</w:t>
      </w:r>
      <w:r w:rsidRPr="00E079B1">
        <w:rPr>
          <w:rFonts w:ascii="Arial" w:eastAsia="Arial" w:hAnsi="Arial" w:cs="Times New Roman"/>
          <w:spacing w:val="-7"/>
        </w:rPr>
        <w:t xml:space="preserve"> </w:t>
      </w:r>
      <w:r w:rsidRPr="00E079B1">
        <w:rPr>
          <w:rFonts w:ascii="Arial" w:eastAsia="Arial" w:hAnsi="Arial" w:cs="Times New Roman"/>
        </w:rPr>
        <w:t>obligations,</w:t>
      </w:r>
      <w:r w:rsidRPr="00E079B1">
        <w:rPr>
          <w:rFonts w:ascii="Arial" w:eastAsia="Arial" w:hAnsi="Arial" w:cs="Times New Roman"/>
          <w:spacing w:val="-7"/>
        </w:rPr>
        <w:t xml:space="preserve"> </w:t>
      </w:r>
      <w:r w:rsidRPr="00E079B1">
        <w:rPr>
          <w:rFonts w:ascii="Arial" w:eastAsia="Arial" w:hAnsi="Arial" w:cs="Times New Roman"/>
        </w:rPr>
        <w:t>the SECOND PARTY agrees that without any additional findings of irreparable injury or other conditions to injunctive or any equitable relief, the SECOND PARTY will not oppose</w:t>
      </w:r>
      <w:r w:rsidRPr="00E079B1">
        <w:rPr>
          <w:rFonts w:ascii="Arial" w:eastAsia="Arial" w:hAnsi="Arial" w:cs="Times New Roman"/>
          <w:spacing w:val="-2"/>
        </w:rPr>
        <w:t xml:space="preserve"> </w:t>
      </w:r>
      <w:r w:rsidRPr="00E079B1">
        <w:rPr>
          <w:rFonts w:ascii="Arial" w:eastAsia="Arial" w:hAnsi="Arial" w:cs="Times New Roman"/>
        </w:rPr>
        <w:t>the entry of an order compelling its performance and restraining the SECOND PARTY from any further breaches (or attempted or threatened breaches).</w:t>
      </w:r>
    </w:p>
    <w:p w14:paraId="18EC5D04" w14:textId="77777777" w:rsidR="00E079B1" w:rsidRPr="00E079B1" w:rsidRDefault="00E079B1" w:rsidP="00901FEB">
      <w:pPr>
        <w:pStyle w:val="AttH2"/>
        <w:rPr>
          <w:rFonts w:ascii="Arial" w:eastAsia="Arial" w:hAnsi="Arial" w:cs="Times New Roman"/>
        </w:rPr>
      </w:pPr>
      <w:bookmarkStart w:id="275" w:name="_Toc184316205"/>
      <w:r w:rsidRPr="00E079B1">
        <w:t>Transition Services</w:t>
      </w:r>
      <w:bookmarkEnd w:id="275"/>
    </w:p>
    <w:p w14:paraId="3EB918DA" w14:textId="77777777" w:rsidR="00E079B1" w:rsidRPr="00E079B1" w:rsidRDefault="00E079B1" w:rsidP="00E079B1">
      <w:pPr>
        <w:spacing w:after="200"/>
        <w:rPr>
          <w:rFonts w:ascii="Arial" w:eastAsia="Arial" w:hAnsi="Arial" w:cs="Times New Roman"/>
        </w:rPr>
      </w:pPr>
      <w:r w:rsidRPr="00E079B1">
        <w:rPr>
          <w:rFonts w:ascii="Arial" w:eastAsia="Arial" w:hAnsi="Arial" w:cs="Times New Roman"/>
        </w:rPr>
        <w:t xml:space="preserve">The SECOND PARTY shall </w:t>
      </w:r>
      <w:proofErr w:type="gramStart"/>
      <w:r w:rsidRPr="00E079B1">
        <w:rPr>
          <w:rFonts w:ascii="Arial" w:eastAsia="Arial" w:hAnsi="Arial" w:cs="Times New Roman"/>
        </w:rPr>
        <w:t>provide assistance</w:t>
      </w:r>
      <w:proofErr w:type="gramEnd"/>
      <w:r w:rsidRPr="00E079B1">
        <w:rPr>
          <w:rFonts w:ascii="Arial" w:eastAsia="Arial" w:hAnsi="Arial" w:cs="Times New Roman"/>
        </w:rPr>
        <w:t xml:space="preserve"> in turning over some or all artifacts, roles and processes to the FIRST PARTY and/or to another contractor. This section describes the facets of</w:t>
      </w:r>
      <w:r w:rsidRPr="00E079B1">
        <w:rPr>
          <w:rFonts w:ascii="Arial" w:eastAsia="Arial" w:hAnsi="Arial" w:cs="Times New Roman"/>
          <w:spacing w:val="-1"/>
        </w:rPr>
        <w:t xml:space="preserve"> </w:t>
      </w:r>
      <w:r w:rsidRPr="00E079B1">
        <w:rPr>
          <w:rFonts w:ascii="Arial" w:eastAsia="Arial" w:hAnsi="Arial" w:cs="Times New Roman"/>
        </w:rPr>
        <w:t>turnover</w:t>
      </w:r>
      <w:r w:rsidRPr="00E079B1">
        <w:rPr>
          <w:rFonts w:ascii="Arial" w:eastAsia="Arial" w:hAnsi="Arial" w:cs="Times New Roman"/>
          <w:spacing w:val="-1"/>
        </w:rPr>
        <w:t xml:space="preserve"> </w:t>
      </w:r>
      <w:r w:rsidRPr="00E079B1">
        <w:rPr>
          <w:rFonts w:ascii="Arial" w:eastAsia="Arial" w:hAnsi="Arial" w:cs="Times New Roman"/>
        </w:rPr>
        <w:t>planning</w:t>
      </w:r>
      <w:r w:rsidRPr="00E079B1">
        <w:rPr>
          <w:rFonts w:ascii="Arial" w:eastAsia="Arial" w:hAnsi="Arial" w:cs="Times New Roman"/>
          <w:spacing w:val="-2"/>
        </w:rPr>
        <w:t xml:space="preserve"> </w:t>
      </w:r>
      <w:r w:rsidRPr="00E079B1">
        <w:rPr>
          <w:rFonts w:ascii="Arial" w:eastAsia="Arial" w:hAnsi="Arial" w:cs="Times New Roman"/>
        </w:rPr>
        <w:t>and</w:t>
      </w:r>
      <w:r w:rsidRPr="00E079B1">
        <w:rPr>
          <w:rFonts w:ascii="Arial" w:eastAsia="Arial" w:hAnsi="Arial" w:cs="Times New Roman"/>
          <w:spacing w:val="-4"/>
        </w:rPr>
        <w:t xml:space="preserve"> </w:t>
      </w:r>
      <w:r w:rsidRPr="00E079B1">
        <w:rPr>
          <w:rFonts w:ascii="Arial" w:eastAsia="Arial" w:hAnsi="Arial" w:cs="Times New Roman"/>
        </w:rPr>
        <w:t>activities</w:t>
      </w:r>
      <w:r w:rsidRPr="00E079B1">
        <w:rPr>
          <w:rFonts w:ascii="Arial" w:eastAsia="Arial" w:hAnsi="Arial" w:cs="Times New Roman"/>
          <w:spacing w:val="-2"/>
        </w:rPr>
        <w:t xml:space="preserve"> </w:t>
      </w:r>
      <w:r w:rsidRPr="00E079B1">
        <w:rPr>
          <w:rFonts w:ascii="Arial" w:eastAsia="Arial" w:hAnsi="Arial" w:cs="Times New Roman"/>
        </w:rPr>
        <w:t>that are</w:t>
      </w:r>
      <w:r w:rsidRPr="00E079B1">
        <w:rPr>
          <w:rFonts w:ascii="Arial" w:eastAsia="Arial" w:hAnsi="Arial" w:cs="Times New Roman"/>
          <w:spacing w:val="-4"/>
        </w:rPr>
        <w:t xml:space="preserve"> </w:t>
      </w:r>
      <w:r w:rsidRPr="00E079B1">
        <w:rPr>
          <w:rFonts w:ascii="Arial" w:eastAsia="Arial" w:hAnsi="Arial" w:cs="Times New Roman"/>
        </w:rPr>
        <w:t>to</w:t>
      </w:r>
      <w:r w:rsidRPr="00E079B1">
        <w:rPr>
          <w:rFonts w:ascii="Arial" w:eastAsia="Arial" w:hAnsi="Arial" w:cs="Times New Roman"/>
          <w:spacing w:val="-2"/>
        </w:rPr>
        <w:t xml:space="preserve"> </w:t>
      </w:r>
      <w:r w:rsidRPr="00E079B1">
        <w:rPr>
          <w:rFonts w:ascii="Arial" w:eastAsia="Arial" w:hAnsi="Arial" w:cs="Times New Roman"/>
        </w:rPr>
        <w:t>start</w:t>
      </w:r>
      <w:r w:rsidRPr="00E079B1">
        <w:rPr>
          <w:rFonts w:ascii="Arial" w:eastAsia="Arial" w:hAnsi="Arial" w:cs="Times New Roman"/>
          <w:spacing w:val="-3"/>
        </w:rPr>
        <w:t xml:space="preserve"> </w:t>
      </w:r>
      <w:r w:rsidRPr="00E079B1">
        <w:rPr>
          <w:rFonts w:ascii="Arial" w:eastAsia="Arial" w:hAnsi="Arial" w:cs="Times New Roman"/>
        </w:rPr>
        <w:t>two</w:t>
      </w:r>
      <w:r w:rsidRPr="00E079B1">
        <w:rPr>
          <w:rFonts w:ascii="Arial" w:eastAsia="Arial" w:hAnsi="Arial" w:cs="Times New Roman"/>
          <w:spacing w:val="-2"/>
        </w:rPr>
        <w:t xml:space="preserve"> </w:t>
      </w:r>
      <w:r w:rsidRPr="00E079B1">
        <w:rPr>
          <w:rFonts w:ascii="Arial" w:eastAsia="Arial" w:hAnsi="Arial" w:cs="Times New Roman"/>
        </w:rPr>
        <w:t>(2)</w:t>
      </w:r>
      <w:r w:rsidRPr="00E079B1">
        <w:rPr>
          <w:rFonts w:ascii="Arial" w:eastAsia="Arial" w:hAnsi="Arial" w:cs="Times New Roman"/>
          <w:spacing w:val="-3"/>
        </w:rPr>
        <w:t xml:space="preserve"> </w:t>
      </w:r>
      <w:r w:rsidRPr="00E079B1">
        <w:rPr>
          <w:rFonts w:ascii="Arial" w:eastAsia="Arial" w:hAnsi="Arial" w:cs="Times New Roman"/>
        </w:rPr>
        <w:t>months</w:t>
      </w:r>
      <w:r w:rsidRPr="00E079B1">
        <w:rPr>
          <w:rFonts w:ascii="Arial" w:eastAsia="Arial" w:hAnsi="Arial" w:cs="Times New Roman"/>
          <w:spacing w:val="-4"/>
        </w:rPr>
        <w:t xml:space="preserve"> </w:t>
      </w:r>
      <w:r w:rsidRPr="00E079B1">
        <w:rPr>
          <w:rFonts w:ascii="Arial" w:eastAsia="Arial" w:hAnsi="Arial" w:cs="Times New Roman"/>
        </w:rPr>
        <w:t>preceding</w:t>
      </w:r>
      <w:r w:rsidRPr="00E079B1">
        <w:rPr>
          <w:rFonts w:ascii="Arial" w:eastAsia="Arial" w:hAnsi="Arial" w:cs="Times New Roman"/>
          <w:spacing w:val="-2"/>
        </w:rPr>
        <w:t xml:space="preserve"> </w:t>
      </w:r>
      <w:r w:rsidRPr="00E079B1">
        <w:rPr>
          <w:rFonts w:ascii="Arial" w:eastAsia="Arial" w:hAnsi="Arial" w:cs="Times New Roman"/>
        </w:rPr>
        <w:t>contract</w:t>
      </w:r>
      <w:r w:rsidRPr="00E079B1">
        <w:rPr>
          <w:rFonts w:ascii="Arial" w:eastAsia="Arial" w:hAnsi="Arial" w:cs="Times New Roman"/>
          <w:spacing w:val="-3"/>
        </w:rPr>
        <w:t xml:space="preserve"> </w:t>
      </w:r>
      <w:r w:rsidRPr="00E079B1">
        <w:rPr>
          <w:rFonts w:ascii="Arial" w:eastAsia="Arial" w:hAnsi="Arial" w:cs="Times New Roman"/>
        </w:rPr>
        <w:t>termination or upon request. Turnover must be smooth, timely, and without adverse impact on Medicaid beneficiaries. The SECOND PARTY shall provide a Transition Results Report that documents completion</w:t>
      </w:r>
      <w:r w:rsidRPr="00E079B1">
        <w:rPr>
          <w:rFonts w:ascii="Arial" w:eastAsia="Arial" w:hAnsi="Arial" w:cs="Times New Roman"/>
          <w:spacing w:val="80"/>
        </w:rPr>
        <w:t xml:space="preserve"> </w:t>
      </w:r>
      <w:r w:rsidRPr="00E079B1">
        <w:rPr>
          <w:rFonts w:ascii="Arial" w:eastAsia="Arial" w:hAnsi="Arial" w:cs="Times New Roman"/>
        </w:rPr>
        <w:t>and</w:t>
      </w:r>
      <w:r w:rsidRPr="00E079B1">
        <w:rPr>
          <w:rFonts w:ascii="Arial" w:eastAsia="Arial" w:hAnsi="Arial" w:cs="Times New Roman"/>
          <w:spacing w:val="80"/>
        </w:rPr>
        <w:t xml:space="preserve"> </w:t>
      </w:r>
      <w:r w:rsidRPr="00E079B1">
        <w:rPr>
          <w:rFonts w:ascii="Arial" w:eastAsia="Arial" w:hAnsi="Arial" w:cs="Times New Roman"/>
        </w:rPr>
        <w:t>results</w:t>
      </w:r>
      <w:r w:rsidRPr="00E079B1">
        <w:rPr>
          <w:rFonts w:ascii="Arial" w:eastAsia="Arial" w:hAnsi="Arial" w:cs="Times New Roman"/>
          <w:spacing w:val="80"/>
        </w:rPr>
        <w:t xml:space="preserve"> </w:t>
      </w:r>
      <w:r w:rsidRPr="00E079B1">
        <w:rPr>
          <w:rFonts w:ascii="Arial" w:eastAsia="Arial" w:hAnsi="Arial" w:cs="Times New Roman"/>
        </w:rPr>
        <w:t>of</w:t>
      </w:r>
      <w:r w:rsidRPr="00E079B1">
        <w:rPr>
          <w:rFonts w:ascii="Arial" w:eastAsia="Arial" w:hAnsi="Arial" w:cs="Times New Roman"/>
          <w:spacing w:val="80"/>
        </w:rPr>
        <w:t xml:space="preserve"> </w:t>
      </w:r>
      <w:r w:rsidRPr="00E079B1">
        <w:rPr>
          <w:rFonts w:ascii="Arial" w:eastAsia="Arial" w:hAnsi="Arial" w:cs="Times New Roman"/>
        </w:rPr>
        <w:t>each</w:t>
      </w:r>
      <w:r w:rsidRPr="00E079B1">
        <w:rPr>
          <w:rFonts w:ascii="Arial" w:eastAsia="Arial" w:hAnsi="Arial" w:cs="Times New Roman"/>
          <w:spacing w:val="80"/>
        </w:rPr>
        <w:t xml:space="preserve"> </w:t>
      </w:r>
      <w:r w:rsidRPr="00E079B1">
        <w:rPr>
          <w:rFonts w:ascii="Arial" w:eastAsia="Arial" w:hAnsi="Arial" w:cs="Times New Roman"/>
        </w:rPr>
        <w:t>step</w:t>
      </w:r>
      <w:r w:rsidRPr="00E079B1">
        <w:rPr>
          <w:rFonts w:ascii="Arial" w:eastAsia="Arial" w:hAnsi="Arial" w:cs="Times New Roman"/>
          <w:spacing w:val="80"/>
        </w:rPr>
        <w:t xml:space="preserve"> </w:t>
      </w:r>
      <w:r w:rsidRPr="00E079B1">
        <w:rPr>
          <w:rFonts w:ascii="Arial" w:eastAsia="Arial" w:hAnsi="Arial" w:cs="Times New Roman"/>
        </w:rPr>
        <w:t>of</w:t>
      </w:r>
      <w:r w:rsidRPr="00E079B1">
        <w:rPr>
          <w:rFonts w:ascii="Arial" w:eastAsia="Arial" w:hAnsi="Arial" w:cs="Times New Roman"/>
          <w:spacing w:val="80"/>
        </w:rPr>
        <w:t xml:space="preserve"> </w:t>
      </w:r>
      <w:r w:rsidRPr="00E079B1">
        <w:rPr>
          <w:rFonts w:ascii="Arial" w:eastAsia="Arial" w:hAnsi="Arial" w:cs="Times New Roman"/>
        </w:rPr>
        <w:t>the</w:t>
      </w:r>
      <w:r w:rsidRPr="00E079B1">
        <w:rPr>
          <w:rFonts w:ascii="Arial" w:eastAsia="Arial" w:hAnsi="Arial" w:cs="Times New Roman"/>
          <w:spacing w:val="80"/>
        </w:rPr>
        <w:t xml:space="preserve"> </w:t>
      </w:r>
      <w:r w:rsidRPr="00E079B1">
        <w:rPr>
          <w:rFonts w:ascii="Arial" w:eastAsia="Arial" w:hAnsi="Arial" w:cs="Times New Roman"/>
        </w:rPr>
        <w:t>Transition</w:t>
      </w:r>
      <w:r w:rsidRPr="00E079B1">
        <w:rPr>
          <w:rFonts w:ascii="Arial" w:eastAsia="Arial" w:hAnsi="Arial" w:cs="Times New Roman"/>
          <w:spacing w:val="80"/>
        </w:rPr>
        <w:t xml:space="preserve"> </w:t>
      </w:r>
      <w:r w:rsidRPr="00E079B1">
        <w:rPr>
          <w:rFonts w:ascii="Arial" w:eastAsia="Arial" w:hAnsi="Arial" w:cs="Times New Roman"/>
        </w:rPr>
        <w:t>and</w:t>
      </w:r>
      <w:r w:rsidRPr="00E079B1">
        <w:rPr>
          <w:rFonts w:ascii="Arial" w:eastAsia="Arial" w:hAnsi="Arial" w:cs="Times New Roman"/>
          <w:spacing w:val="80"/>
        </w:rPr>
        <w:t xml:space="preserve"> </w:t>
      </w:r>
      <w:r w:rsidRPr="00E079B1">
        <w:rPr>
          <w:rFonts w:ascii="Arial" w:eastAsia="Arial" w:hAnsi="Arial" w:cs="Times New Roman"/>
        </w:rPr>
        <w:t>Closeout</w:t>
      </w:r>
      <w:r w:rsidRPr="00E079B1">
        <w:rPr>
          <w:rFonts w:ascii="Arial" w:eastAsia="Arial" w:hAnsi="Arial" w:cs="Times New Roman"/>
          <w:spacing w:val="80"/>
        </w:rPr>
        <w:t xml:space="preserve"> </w:t>
      </w:r>
      <w:r w:rsidRPr="00E079B1">
        <w:rPr>
          <w:rFonts w:ascii="Arial" w:eastAsia="Arial" w:hAnsi="Arial" w:cs="Times New Roman"/>
        </w:rPr>
        <w:t>Management</w:t>
      </w:r>
      <w:r w:rsidRPr="00E079B1">
        <w:rPr>
          <w:rFonts w:ascii="Arial" w:eastAsia="Arial" w:hAnsi="Arial" w:cs="Times New Roman"/>
          <w:spacing w:val="80"/>
        </w:rPr>
        <w:t xml:space="preserve"> </w:t>
      </w:r>
      <w:r w:rsidRPr="00E079B1">
        <w:rPr>
          <w:rFonts w:ascii="Arial" w:eastAsia="Arial" w:hAnsi="Arial" w:cs="Times New Roman"/>
        </w:rPr>
        <w:t>Plan.</w:t>
      </w:r>
    </w:p>
    <w:p w14:paraId="5DFB3816" w14:textId="77777777" w:rsidR="00E079B1" w:rsidRPr="00E079B1" w:rsidRDefault="00E079B1" w:rsidP="00901FEB">
      <w:pPr>
        <w:pStyle w:val="AttH2"/>
        <w:rPr>
          <w:spacing w:val="-4"/>
        </w:rPr>
      </w:pPr>
      <w:bookmarkStart w:id="276" w:name="_Toc184316206"/>
      <w:r w:rsidRPr="00E079B1">
        <w:t xml:space="preserve">Transition </w:t>
      </w:r>
      <w:r w:rsidRPr="00E079B1">
        <w:rPr>
          <w:spacing w:val="-5"/>
        </w:rPr>
        <w:t xml:space="preserve">and </w:t>
      </w:r>
      <w:r w:rsidRPr="00E079B1">
        <w:t xml:space="preserve">Closeout Management </w:t>
      </w:r>
      <w:r w:rsidRPr="00E079B1">
        <w:rPr>
          <w:spacing w:val="-4"/>
        </w:rPr>
        <w:t>Plan</w:t>
      </w:r>
      <w:bookmarkEnd w:id="276"/>
    </w:p>
    <w:p w14:paraId="09A39C7B"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Prepare, or update, and submit to the FIRST PARTY the Transition and Closeout Management Plan</w:t>
      </w:r>
      <w:r w:rsidRPr="00E079B1">
        <w:rPr>
          <w:rFonts w:ascii="Arial" w:eastAsia="Arial" w:hAnsi="Arial" w:cs="Times New Roman"/>
          <w:spacing w:val="-5"/>
        </w:rPr>
        <w:t xml:space="preserve"> </w:t>
      </w:r>
      <w:r w:rsidRPr="00E079B1">
        <w:rPr>
          <w:rFonts w:ascii="Arial" w:eastAsia="Arial" w:hAnsi="Arial" w:cs="Times New Roman"/>
        </w:rPr>
        <w:t>two</w:t>
      </w:r>
      <w:r w:rsidRPr="00E079B1">
        <w:rPr>
          <w:rFonts w:ascii="Arial" w:eastAsia="Arial" w:hAnsi="Arial" w:cs="Times New Roman"/>
          <w:spacing w:val="-5"/>
        </w:rPr>
        <w:t xml:space="preserve"> </w:t>
      </w:r>
      <w:r w:rsidRPr="00E079B1">
        <w:rPr>
          <w:rFonts w:ascii="Arial" w:eastAsia="Arial" w:hAnsi="Arial" w:cs="Times New Roman"/>
        </w:rPr>
        <w:t>(2)</w:t>
      </w:r>
      <w:r w:rsidRPr="00E079B1">
        <w:rPr>
          <w:rFonts w:ascii="Arial" w:eastAsia="Arial" w:hAnsi="Arial" w:cs="Times New Roman"/>
          <w:spacing w:val="-7"/>
        </w:rPr>
        <w:t xml:space="preserve"> </w:t>
      </w:r>
      <w:r w:rsidRPr="00E079B1">
        <w:rPr>
          <w:rFonts w:ascii="Arial" w:eastAsia="Arial" w:hAnsi="Arial" w:cs="Times New Roman"/>
        </w:rPr>
        <w:t>months</w:t>
      </w:r>
      <w:r w:rsidRPr="00E079B1">
        <w:rPr>
          <w:rFonts w:ascii="Arial" w:eastAsia="Arial" w:hAnsi="Arial" w:cs="Times New Roman"/>
          <w:spacing w:val="-5"/>
        </w:rPr>
        <w:t xml:space="preserve"> </w:t>
      </w:r>
      <w:r w:rsidRPr="00E079B1">
        <w:rPr>
          <w:rFonts w:ascii="Arial" w:eastAsia="Arial" w:hAnsi="Arial" w:cs="Times New Roman"/>
        </w:rPr>
        <w:t>preceding</w:t>
      </w:r>
      <w:r w:rsidRPr="00E079B1">
        <w:rPr>
          <w:rFonts w:ascii="Arial" w:eastAsia="Arial" w:hAnsi="Arial" w:cs="Times New Roman"/>
          <w:spacing w:val="-5"/>
        </w:rPr>
        <w:t xml:space="preserve"> </w:t>
      </w:r>
      <w:r w:rsidRPr="00E079B1">
        <w:rPr>
          <w:rFonts w:ascii="Arial" w:eastAsia="Arial" w:hAnsi="Arial" w:cs="Times New Roman"/>
        </w:rPr>
        <w:t>contract</w:t>
      </w:r>
      <w:r w:rsidRPr="00E079B1">
        <w:rPr>
          <w:rFonts w:ascii="Arial" w:eastAsia="Arial" w:hAnsi="Arial" w:cs="Times New Roman"/>
          <w:spacing w:val="-4"/>
        </w:rPr>
        <w:t xml:space="preserve"> </w:t>
      </w:r>
      <w:r w:rsidRPr="00E079B1">
        <w:rPr>
          <w:rFonts w:ascii="Arial" w:eastAsia="Arial" w:hAnsi="Arial" w:cs="Times New Roman"/>
        </w:rPr>
        <w:t>termination</w:t>
      </w:r>
      <w:r w:rsidRPr="00E079B1">
        <w:rPr>
          <w:rFonts w:ascii="Arial" w:eastAsia="Arial" w:hAnsi="Arial" w:cs="Times New Roman"/>
          <w:spacing w:val="-5"/>
        </w:rPr>
        <w:t xml:space="preserve"> </w:t>
      </w:r>
      <w:r w:rsidRPr="00E079B1">
        <w:rPr>
          <w:rFonts w:ascii="Arial" w:eastAsia="Arial" w:hAnsi="Arial" w:cs="Times New Roman"/>
        </w:rPr>
        <w:t>or</w:t>
      </w:r>
      <w:r w:rsidRPr="00E079B1">
        <w:rPr>
          <w:rFonts w:ascii="Arial" w:eastAsia="Arial" w:hAnsi="Arial" w:cs="Times New Roman"/>
          <w:spacing w:val="-4"/>
        </w:rPr>
        <w:t xml:space="preserve"> </w:t>
      </w:r>
      <w:r w:rsidRPr="00E079B1">
        <w:rPr>
          <w:rFonts w:ascii="Arial" w:eastAsia="Arial" w:hAnsi="Arial" w:cs="Times New Roman"/>
        </w:rPr>
        <w:t>upon</w:t>
      </w:r>
      <w:r w:rsidRPr="00E079B1">
        <w:rPr>
          <w:rFonts w:ascii="Arial" w:eastAsia="Arial" w:hAnsi="Arial" w:cs="Times New Roman"/>
          <w:spacing w:val="-5"/>
        </w:rPr>
        <w:t xml:space="preserve"> </w:t>
      </w:r>
      <w:r w:rsidRPr="00E079B1">
        <w:rPr>
          <w:rFonts w:ascii="Arial" w:eastAsia="Arial" w:hAnsi="Arial" w:cs="Times New Roman"/>
        </w:rPr>
        <w:t>request.</w:t>
      </w:r>
      <w:r w:rsidRPr="00E079B1">
        <w:rPr>
          <w:rFonts w:ascii="Arial" w:eastAsia="Arial" w:hAnsi="Arial" w:cs="Times New Roman"/>
          <w:spacing w:val="-4"/>
        </w:rPr>
        <w:t xml:space="preserve"> </w:t>
      </w:r>
      <w:r w:rsidRPr="00E079B1">
        <w:rPr>
          <w:rFonts w:ascii="Arial" w:eastAsia="Arial" w:hAnsi="Arial" w:cs="Times New Roman"/>
        </w:rPr>
        <w:t>The</w:t>
      </w:r>
      <w:r w:rsidRPr="00E079B1">
        <w:rPr>
          <w:rFonts w:ascii="Arial" w:eastAsia="Arial" w:hAnsi="Arial" w:cs="Times New Roman"/>
          <w:spacing w:val="-5"/>
        </w:rPr>
        <w:t xml:space="preserve"> </w:t>
      </w:r>
      <w:r w:rsidRPr="00E079B1">
        <w:rPr>
          <w:rFonts w:ascii="Arial" w:eastAsia="Arial" w:hAnsi="Arial" w:cs="Times New Roman"/>
        </w:rPr>
        <w:t>Transition</w:t>
      </w:r>
      <w:r w:rsidRPr="00E079B1">
        <w:rPr>
          <w:rFonts w:ascii="Arial" w:eastAsia="Arial" w:hAnsi="Arial" w:cs="Times New Roman"/>
          <w:spacing w:val="-4"/>
        </w:rPr>
        <w:t xml:space="preserve"> </w:t>
      </w:r>
      <w:r w:rsidRPr="00E079B1">
        <w:rPr>
          <w:rFonts w:ascii="Arial" w:eastAsia="Arial" w:hAnsi="Arial" w:cs="Times New Roman"/>
        </w:rPr>
        <w:t>and</w:t>
      </w:r>
      <w:r w:rsidRPr="00E079B1">
        <w:rPr>
          <w:rFonts w:ascii="Arial" w:eastAsia="Arial" w:hAnsi="Arial" w:cs="Times New Roman"/>
          <w:spacing w:val="-7"/>
        </w:rPr>
        <w:t xml:space="preserve"> </w:t>
      </w:r>
      <w:r w:rsidRPr="00E079B1">
        <w:rPr>
          <w:rFonts w:ascii="Arial" w:eastAsia="Arial" w:hAnsi="Arial" w:cs="Times New Roman"/>
        </w:rPr>
        <w:t>Closeout Management Plan shall be based on all facets of a smooth Transition occurring within six (6) months prior to contract expiration, including but not limited to:</w:t>
      </w:r>
    </w:p>
    <w:p w14:paraId="64B6D128" w14:textId="77777777" w:rsidR="00E079B1" w:rsidRPr="00E079B1" w:rsidRDefault="00E079B1" w:rsidP="00DE50C3">
      <w:pPr>
        <w:pStyle w:val="Textbullet1"/>
      </w:pPr>
      <w:r w:rsidRPr="00E079B1">
        <w:t>Transition</w:t>
      </w:r>
      <w:r w:rsidRPr="00E079B1">
        <w:rPr>
          <w:spacing w:val="-10"/>
        </w:rPr>
        <w:t xml:space="preserve"> </w:t>
      </w:r>
      <w:r w:rsidRPr="00E079B1">
        <w:rPr>
          <w:spacing w:val="-2"/>
        </w:rPr>
        <w:t>Approach</w:t>
      </w:r>
    </w:p>
    <w:p w14:paraId="5482C764" w14:textId="77777777" w:rsidR="00E079B1" w:rsidRPr="00E079B1" w:rsidRDefault="00E079B1" w:rsidP="00DE50C3">
      <w:pPr>
        <w:pStyle w:val="Textbullet1"/>
      </w:pPr>
      <w:r w:rsidRPr="00E079B1">
        <w:t>Staffing</w:t>
      </w:r>
    </w:p>
    <w:p w14:paraId="38283BB1" w14:textId="77777777" w:rsidR="00E079B1" w:rsidRPr="00E079B1" w:rsidRDefault="00E079B1" w:rsidP="00DE50C3">
      <w:pPr>
        <w:pStyle w:val="Textbullet1"/>
      </w:pPr>
      <w:r w:rsidRPr="00E079B1">
        <w:t>Tasks</w:t>
      </w:r>
    </w:p>
    <w:p w14:paraId="7A86D282" w14:textId="77777777" w:rsidR="00E079B1" w:rsidRPr="00E079B1" w:rsidRDefault="00E079B1" w:rsidP="00DE50C3">
      <w:pPr>
        <w:pStyle w:val="Textbullet1"/>
      </w:pPr>
      <w:r w:rsidRPr="00E079B1">
        <w:t>Schedule;</w:t>
      </w:r>
      <w:r w:rsidRPr="00E079B1">
        <w:rPr>
          <w:spacing w:val="-7"/>
        </w:rPr>
        <w:t xml:space="preserve"> </w:t>
      </w:r>
      <w:r w:rsidRPr="00E079B1">
        <w:rPr>
          <w:spacing w:val="-5"/>
        </w:rPr>
        <w:t>and</w:t>
      </w:r>
      <w:r w:rsidRPr="00E079B1">
        <w:t xml:space="preserve"> Operational documentation and work artifacts </w:t>
      </w:r>
    </w:p>
    <w:p w14:paraId="2146C3EF" w14:textId="77777777" w:rsidR="00E079B1" w:rsidRPr="00E079B1" w:rsidRDefault="00E079B1" w:rsidP="00DE50C3">
      <w:pPr>
        <w:pStyle w:val="Textbullet1"/>
      </w:pPr>
      <w:r w:rsidRPr="00E079B1">
        <w:t>The</w:t>
      </w:r>
      <w:r w:rsidRPr="00E079B1">
        <w:rPr>
          <w:spacing w:val="-6"/>
        </w:rPr>
        <w:t xml:space="preserve"> </w:t>
      </w:r>
      <w:r w:rsidRPr="00E079B1">
        <w:t>Transition</w:t>
      </w:r>
      <w:r w:rsidRPr="00E079B1">
        <w:rPr>
          <w:spacing w:val="-5"/>
        </w:rPr>
        <w:t xml:space="preserve"> </w:t>
      </w:r>
      <w:r w:rsidRPr="00E079B1">
        <w:t>and</w:t>
      </w:r>
      <w:r w:rsidRPr="00E079B1">
        <w:rPr>
          <w:spacing w:val="-7"/>
        </w:rPr>
        <w:t xml:space="preserve"> </w:t>
      </w:r>
      <w:r w:rsidRPr="00E079B1">
        <w:t>Closeout</w:t>
      </w:r>
      <w:r w:rsidRPr="00E079B1">
        <w:rPr>
          <w:spacing w:val="-6"/>
        </w:rPr>
        <w:t xml:space="preserve"> </w:t>
      </w:r>
      <w:r w:rsidRPr="00E079B1">
        <w:t>Management</w:t>
      </w:r>
      <w:r w:rsidRPr="00E079B1">
        <w:rPr>
          <w:spacing w:val="-6"/>
        </w:rPr>
        <w:t xml:space="preserve"> </w:t>
      </w:r>
      <w:r w:rsidRPr="00E079B1">
        <w:t>Plan</w:t>
      </w:r>
      <w:r w:rsidRPr="00E079B1">
        <w:rPr>
          <w:spacing w:val="-6"/>
        </w:rPr>
        <w:t xml:space="preserve"> </w:t>
      </w:r>
      <w:r w:rsidRPr="00E079B1">
        <w:t>will</w:t>
      </w:r>
      <w:r w:rsidRPr="00E079B1">
        <w:rPr>
          <w:spacing w:val="-6"/>
        </w:rPr>
        <w:t xml:space="preserve"> </w:t>
      </w:r>
      <w:r w:rsidRPr="00E079B1">
        <w:t>include:</w:t>
      </w:r>
    </w:p>
    <w:p w14:paraId="32D7614C" w14:textId="77777777" w:rsidR="00E079B1" w:rsidRPr="00E079B1" w:rsidRDefault="00E079B1" w:rsidP="007736D0">
      <w:pPr>
        <w:pStyle w:val="TextBullet2"/>
      </w:pPr>
      <w:r w:rsidRPr="00E079B1">
        <w:t>Key</w:t>
      </w:r>
      <w:r w:rsidRPr="00E079B1">
        <w:rPr>
          <w:spacing w:val="-8"/>
        </w:rPr>
        <w:t xml:space="preserve"> </w:t>
      </w:r>
      <w:r w:rsidRPr="00E079B1">
        <w:t>staff</w:t>
      </w:r>
      <w:r w:rsidRPr="00E079B1">
        <w:rPr>
          <w:spacing w:val="-7"/>
        </w:rPr>
        <w:t xml:space="preserve"> </w:t>
      </w:r>
      <w:r w:rsidRPr="00E079B1">
        <w:t>and</w:t>
      </w:r>
      <w:r w:rsidRPr="00E079B1">
        <w:rPr>
          <w:spacing w:val="-8"/>
        </w:rPr>
        <w:t xml:space="preserve"> </w:t>
      </w:r>
      <w:r w:rsidRPr="00E079B1">
        <w:t>their</w:t>
      </w:r>
      <w:r w:rsidRPr="00E079B1">
        <w:rPr>
          <w:spacing w:val="-7"/>
        </w:rPr>
        <w:t xml:space="preserve"> </w:t>
      </w:r>
      <w:r w:rsidRPr="00E079B1">
        <w:t>responsibilities</w:t>
      </w:r>
      <w:r w:rsidRPr="00E079B1">
        <w:rPr>
          <w:spacing w:val="-6"/>
        </w:rPr>
        <w:t xml:space="preserve"> </w:t>
      </w:r>
      <w:r w:rsidRPr="00E079B1">
        <w:t>during</w:t>
      </w:r>
      <w:r w:rsidRPr="00E079B1">
        <w:rPr>
          <w:spacing w:val="-6"/>
        </w:rPr>
        <w:t xml:space="preserve"> </w:t>
      </w:r>
      <w:r w:rsidRPr="00E079B1">
        <w:t>transition</w:t>
      </w:r>
      <w:r w:rsidRPr="00E079B1">
        <w:rPr>
          <w:spacing w:val="-5"/>
        </w:rPr>
        <w:t xml:space="preserve"> </w:t>
      </w:r>
      <w:proofErr w:type="gramStart"/>
      <w:r w:rsidRPr="00E079B1">
        <w:rPr>
          <w:spacing w:val="-2"/>
        </w:rPr>
        <w:t>activities;</w:t>
      </w:r>
      <w:proofErr w:type="gramEnd"/>
    </w:p>
    <w:p w14:paraId="0BBC604D" w14:textId="77777777" w:rsidR="00E079B1" w:rsidRPr="00E079B1" w:rsidRDefault="00E079B1" w:rsidP="007736D0">
      <w:pPr>
        <w:pStyle w:val="TextBullet2"/>
      </w:pPr>
      <w:r w:rsidRPr="00E079B1">
        <w:t>Knowledge</w:t>
      </w:r>
      <w:r w:rsidRPr="00E079B1">
        <w:rPr>
          <w:spacing w:val="-6"/>
        </w:rPr>
        <w:t xml:space="preserve"> </w:t>
      </w:r>
      <w:r w:rsidRPr="00E079B1">
        <w:t>transfer</w:t>
      </w:r>
      <w:r w:rsidRPr="00E079B1">
        <w:rPr>
          <w:spacing w:val="-6"/>
        </w:rPr>
        <w:t xml:space="preserve"> </w:t>
      </w:r>
      <w:r w:rsidRPr="00E079B1">
        <w:t>activities</w:t>
      </w:r>
      <w:r w:rsidRPr="00E079B1">
        <w:rPr>
          <w:spacing w:val="-5"/>
        </w:rPr>
        <w:t xml:space="preserve"> </w:t>
      </w:r>
      <w:r w:rsidRPr="00E079B1">
        <w:t>to</w:t>
      </w:r>
      <w:r w:rsidRPr="00E079B1">
        <w:rPr>
          <w:spacing w:val="-5"/>
        </w:rPr>
        <w:t xml:space="preserve"> </w:t>
      </w:r>
      <w:r w:rsidRPr="00E079B1">
        <w:t>FIRST</w:t>
      </w:r>
      <w:r w:rsidRPr="00E079B1">
        <w:rPr>
          <w:spacing w:val="-3"/>
        </w:rPr>
        <w:t xml:space="preserve"> </w:t>
      </w:r>
      <w:r w:rsidRPr="00E079B1">
        <w:t>PARTY</w:t>
      </w:r>
      <w:r w:rsidRPr="00E079B1">
        <w:rPr>
          <w:spacing w:val="-4"/>
        </w:rPr>
        <w:t xml:space="preserve"> </w:t>
      </w:r>
      <w:r w:rsidRPr="00E079B1">
        <w:t>or</w:t>
      </w:r>
      <w:r w:rsidRPr="00E079B1">
        <w:rPr>
          <w:spacing w:val="-6"/>
        </w:rPr>
        <w:t xml:space="preserve"> </w:t>
      </w:r>
      <w:r w:rsidRPr="00E079B1">
        <w:t>a</w:t>
      </w:r>
      <w:r w:rsidRPr="00E079B1">
        <w:rPr>
          <w:spacing w:val="-5"/>
        </w:rPr>
        <w:t xml:space="preserve"> </w:t>
      </w:r>
      <w:r w:rsidRPr="00E079B1">
        <w:t>designated</w:t>
      </w:r>
      <w:r w:rsidRPr="00E079B1">
        <w:rPr>
          <w:spacing w:val="-5"/>
        </w:rPr>
        <w:t xml:space="preserve"> </w:t>
      </w:r>
      <w:r w:rsidRPr="00E079B1">
        <w:rPr>
          <w:spacing w:val="-2"/>
        </w:rPr>
        <w:t>agent.</w:t>
      </w:r>
    </w:p>
    <w:p w14:paraId="54C72C95" w14:textId="77777777" w:rsidR="00E079B1" w:rsidRPr="00E079B1" w:rsidRDefault="00E079B1" w:rsidP="007736D0">
      <w:pPr>
        <w:pStyle w:val="TextBullet2"/>
      </w:pPr>
      <w:r w:rsidRPr="00E079B1">
        <w:t>Detailed description of the transition process to facilitate the smooth transition of operations within timelines.</w:t>
      </w:r>
    </w:p>
    <w:p w14:paraId="78063C52" w14:textId="77777777" w:rsidR="00E079B1" w:rsidRPr="00E079B1" w:rsidRDefault="00E079B1" w:rsidP="007736D0">
      <w:pPr>
        <w:pStyle w:val="TextBullet2"/>
      </w:pPr>
      <w:r w:rsidRPr="00E079B1">
        <w:t>Transition/Closeout</w:t>
      </w:r>
      <w:r w:rsidRPr="00E079B1">
        <w:rPr>
          <w:spacing w:val="-8"/>
        </w:rPr>
        <w:t xml:space="preserve"> </w:t>
      </w:r>
      <w:r w:rsidRPr="00E079B1">
        <w:t>WBS;</w:t>
      </w:r>
      <w:r w:rsidRPr="00E079B1">
        <w:rPr>
          <w:spacing w:val="-7"/>
        </w:rPr>
        <w:t xml:space="preserve"> </w:t>
      </w:r>
      <w:r w:rsidRPr="00E079B1">
        <w:t>including</w:t>
      </w:r>
      <w:r w:rsidRPr="00E079B1">
        <w:rPr>
          <w:spacing w:val="-6"/>
        </w:rPr>
        <w:t xml:space="preserve"> </w:t>
      </w:r>
      <w:r w:rsidRPr="00E079B1">
        <w:t>dependencies</w:t>
      </w:r>
      <w:r w:rsidRPr="00E079B1">
        <w:rPr>
          <w:spacing w:val="-8"/>
        </w:rPr>
        <w:t xml:space="preserve"> </w:t>
      </w:r>
      <w:r w:rsidRPr="00E079B1">
        <w:t>on</w:t>
      </w:r>
      <w:r w:rsidRPr="00E079B1">
        <w:rPr>
          <w:spacing w:val="-4"/>
        </w:rPr>
        <w:t xml:space="preserve"> </w:t>
      </w:r>
      <w:r w:rsidRPr="00E079B1">
        <w:t>FIRST</w:t>
      </w:r>
      <w:r w:rsidRPr="00E079B1">
        <w:rPr>
          <w:spacing w:val="-5"/>
        </w:rPr>
        <w:t xml:space="preserve"> </w:t>
      </w:r>
      <w:r w:rsidRPr="00E079B1">
        <w:t>PARTY</w:t>
      </w:r>
      <w:r w:rsidRPr="00E079B1">
        <w:rPr>
          <w:spacing w:val="-6"/>
        </w:rPr>
        <w:t xml:space="preserve"> </w:t>
      </w:r>
      <w:r w:rsidRPr="00E079B1">
        <w:t>and</w:t>
      </w:r>
      <w:r w:rsidRPr="00E079B1">
        <w:rPr>
          <w:spacing w:val="-8"/>
        </w:rPr>
        <w:t xml:space="preserve"> </w:t>
      </w:r>
      <w:r w:rsidRPr="00E079B1">
        <w:t>other</w:t>
      </w:r>
      <w:r w:rsidRPr="00E079B1">
        <w:rPr>
          <w:spacing w:val="-5"/>
        </w:rPr>
        <w:t xml:space="preserve"> </w:t>
      </w:r>
      <w:r w:rsidRPr="00E079B1">
        <w:rPr>
          <w:spacing w:val="-2"/>
        </w:rPr>
        <w:t>vendors.</w:t>
      </w:r>
    </w:p>
    <w:p w14:paraId="22452115" w14:textId="77777777" w:rsidR="00E079B1" w:rsidRPr="00E079B1" w:rsidRDefault="00E079B1" w:rsidP="007736D0">
      <w:pPr>
        <w:pStyle w:val="TextBullet2"/>
      </w:pPr>
      <w:r w:rsidRPr="00E079B1">
        <w:t>Transfer of assets (i.e., software, licenses, subscriptions, branding, hardware, furniture, lockboxes, etc.) and security responsibilities.</w:t>
      </w:r>
    </w:p>
    <w:p w14:paraId="5112EFE1" w14:textId="77777777" w:rsidR="00E079B1" w:rsidRPr="00E079B1" w:rsidRDefault="00E079B1" w:rsidP="007736D0">
      <w:pPr>
        <w:pStyle w:val="TextBullet2"/>
      </w:pPr>
      <w:r w:rsidRPr="00E079B1">
        <w:t>Dependencies on resources (e.g., vendor staff, other vendors, technology, licenses, contracts, etc.) necessary to complete the transition activities.</w:t>
      </w:r>
    </w:p>
    <w:p w14:paraId="5E896EFE" w14:textId="77777777" w:rsidR="00E079B1" w:rsidRPr="00E079B1" w:rsidRDefault="00E079B1" w:rsidP="007736D0">
      <w:pPr>
        <w:pStyle w:val="TextBullet2"/>
      </w:pPr>
      <w:r w:rsidRPr="00E079B1">
        <w:t>Operational communication associated with risk management and operational status reporting during the transition.</w:t>
      </w:r>
    </w:p>
    <w:p w14:paraId="5973E176" w14:textId="77777777" w:rsidR="00E079B1" w:rsidRPr="00E079B1" w:rsidRDefault="00E079B1" w:rsidP="007736D0">
      <w:pPr>
        <w:pStyle w:val="TextBullet2"/>
      </w:pPr>
      <w:r w:rsidRPr="00E079B1">
        <w:t>Transition</w:t>
      </w:r>
      <w:r w:rsidRPr="00E079B1">
        <w:rPr>
          <w:spacing w:val="-7"/>
        </w:rPr>
        <w:t xml:space="preserve"> </w:t>
      </w:r>
      <w:r w:rsidRPr="00E079B1">
        <w:t>or</w:t>
      </w:r>
      <w:r w:rsidRPr="00E079B1">
        <w:rPr>
          <w:spacing w:val="-5"/>
        </w:rPr>
        <w:t xml:space="preserve"> </w:t>
      </w:r>
      <w:r w:rsidRPr="00E079B1">
        <w:t>closure</w:t>
      </w:r>
      <w:r w:rsidRPr="00E079B1">
        <w:rPr>
          <w:spacing w:val="-7"/>
        </w:rPr>
        <w:t xml:space="preserve"> </w:t>
      </w:r>
      <w:r w:rsidRPr="00E079B1">
        <w:t>of</w:t>
      </w:r>
      <w:r w:rsidRPr="00E079B1">
        <w:rPr>
          <w:spacing w:val="-5"/>
        </w:rPr>
        <w:t xml:space="preserve"> </w:t>
      </w:r>
      <w:r w:rsidRPr="00E079B1">
        <w:t>active</w:t>
      </w:r>
      <w:r w:rsidRPr="00E079B1">
        <w:rPr>
          <w:spacing w:val="-6"/>
        </w:rPr>
        <w:t xml:space="preserve"> </w:t>
      </w:r>
      <w:r w:rsidRPr="00E079B1">
        <w:t>correspondence;</w:t>
      </w:r>
      <w:r w:rsidRPr="00E079B1">
        <w:rPr>
          <w:spacing w:val="-7"/>
        </w:rPr>
        <w:t xml:space="preserve"> </w:t>
      </w:r>
      <w:r w:rsidRPr="00E079B1">
        <w:t>as</w:t>
      </w:r>
      <w:r w:rsidRPr="00E079B1">
        <w:rPr>
          <w:spacing w:val="-8"/>
        </w:rPr>
        <w:t xml:space="preserve"> </w:t>
      </w:r>
      <w:r w:rsidRPr="00E079B1">
        <w:rPr>
          <w:spacing w:val="-2"/>
        </w:rPr>
        <w:t>applicable.</w:t>
      </w:r>
    </w:p>
    <w:p w14:paraId="4D9D47E1" w14:textId="77777777" w:rsidR="00E079B1" w:rsidRPr="00E079B1" w:rsidRDefault="00E079B1" w:rsidP="007736D0">
      <w:pPr>
        <w:pStyle w:val="TextBullet2"/>
      </w:pPr>
      <w:r w:rsidRPr="00E079B1">
        <w:lastRenderedPageBreak/>
        <w:t>Job</w:t>
      </w:r>
      <w:r w:rsidRPr="00E079B1">
        <w:rPr>
          <w:spacing w:val="-6"/>
        </w:rPr>
        <w:t xml:space="preserve"> </w:t>
      </w:r>
      <w:r w:rsidRPr="00E079B1">
        <w:t>shadowing</w:t>
      </w:r>
      <w:r w:rsidRPr="00E079B1">
        <w:rPr>
          <w:spacing w:val="-6"/>
        </w:rPr>
        <w:t xml:space="preserve"> </w:t>
      </w:r>
      <w:r w:rsidRPr="00E079B1">
        <w:t>and</w:t>
      </w:r>
      <w:r w:rsidRPr="00E079B1">
        <w:rPr>
          <w:spacing w:val="-7"/>
        </w:rPr>
        <w:t xml:space="preserve"> </w:t>
      </w:r>
      <w:r w:rsidRPr="00E079B1">
        <w:t>training</w:t>
      </w:r>
      <w:r w:rsidRPr="00E079B1">
        <w:rPr>
          <w:spacing w:val="-6"/>
        </w:rPr>
        <w:t xml:space="preserve"> </w:t>
      </w:r>
      <w:r w:rsidRPr="00E079B1">
        <w:t>activities</w:t>
      </w:r>
      <w:r w:rsidRPr="00E079B1">
        <w:rPr>
          <w:spacing w:val="-8"/>
        </w:rPr>
        <w:t xml:space="preserve"> </w:t>
      </w:r>
      <w:r w:rsidRPr="00E079B1">
        <w:t>necessary</w:t>
      </w:r>
      <w:r w:rsidRPr="00E079B1">
        <w:rPr>
          <w:spacing w:val="-7"/>
        </w:rPr>
        <w:t xml:space="preserve"> </w:t>
      </w:r>
      <w:r w:rsidRPr="00E079B1">
        <w:t>for</w:t>
      </w:r>
      <w:r w:rsidRPr="00E079B1">
        <w:rPr>
          <w:spacing w:val="-7"/>
        </w:rPr>
        <w:t xml:space="preserve"> </w:t>
      </w:r>
      <w:r w:rsidRPr="00E079B1">
        <w:t>the</w:t>
      </w:r>
      <w:r w:rsidRPr="00E079B1">
        <w:rPr>
          <w:spacing w:val="-7"/>
        </w:rPr>
        <w:t xml:space="preserve"> </w:t>
      </w:r>
      <w:r w:rsidRPr="00E079B1">
        <w:rPr>
          <w:spacing w:val="-2"/>
        </w:rPr>
        <w:t>transition.</w:t>
      </w:r>
    </w:p>
    <w:p w14:paraId="25DB5EAD" w14:textId="77777777" w:rsidR="00E079B1" w:rsidRPr="00E079B1" w:rsidRDefault="00E079B1" w:rsidP="007736D0">
      <w:pPr>
        <w:pStyle w:val="TextBullet2"/>
      </w:pPr>
      <w:r w:rsidRPr="00E079B1">
        <w:t>Certificates</w:t>
      </w:r>
      <w:r w:rsidRPr="00E079B1">
        <w:rPr>
          <w:spacing w:val="-10"/>
        </w:rPr>
        <w:t xml:space="preserve"> </w:t>
      </w:r>
      <w:r w:rsidRPr="00E079B1">
        <w:t>of</w:t>
      </w:r>
      <w:r w:rsidRPr="00E079B1">
        <w:rPr>
          <w:spacing w:val="-3"/>
        </w:rPr>
        <w:t xml:space="preserve"> </w:t>
      </w:r>
      <w:r w:rsidRPr="00E079B1">
        <w:t>destruction</w:t>
      </w:r>
      <w:r w:rsidRPr="00E079B1">
        <w:rPr>
          <w:spacing w:val="-5"/>
        </w:rPr>
        <w:t xml:space="preserve"> </w:t>
      </w:r>
      <w:r w:rsidRPr="00E079B1">
        <w:t>of</w:t>
      </w:r>
      <w:r w:rsidRPr="00E079B1">
        <w:rPr>
          <w:spacing w:val="-6"/>
        </w:rPr>
        <w:t xml:space="preserve"> </w:t>
      </w:r>
      <w:r w:rsidRPr="00E079B1">
        <w:t>operational</w:t>
      </w:r>
      <w:r w:rsidRPr="00E079B1">
        <w:rPr>
          <w:spacing w:val="-6"/>
        </w:rPr>
        <w:t xml:space="preserve"> </w:t>
      </w:r>
      <w:r w:rsidRPr="00E079B1">
        <w:t>assets</w:t>
      </w:r>
      <w:r w:rsidRPr="00E079B1">
        <w:rPr>
          <w:spacing w:val="-4"/>
        </w:rPr>
        <w:t xml:space="preserve"> </w:t>
      </w:r>
      <w:r w:rsidRPr="00E079B1">
        <w:t>and</w:t>
      </w:r>
      <w:r w:rsidRPr="00E079B1">
        <w:rPr>
          <w:spacing w:val="-6"/>
        </w:rPr>
        <w:t xml:space="preserve"> </w:t>
      </w:r>
      <w:r w:rsidRPr="00E079B1">
        <w:t>data,</w:t>
      </w:r>
      <w:r w:rsidRPr="00E079B1">
        <w:rPr>
          <w:spacing w:val="-3"/>
        </w:rPr>
        <w:t xml:space="preserve"> </w:t>
      </w:r>
      <w:r w:rsidRPr="00E079B1">
        <w:t>as</w:t>
      </w:r>
      <w:r w:rsidRPr="00E079B1">
        <w:rPr>
          <w:spacing w:val="-7"/>
        </w:rPr>
        <w:t xml:space="preserve"> </w:t>
      </w:r>
      <w:r w:rsidRPr="00E079B1">
        <w:rPr>
          <w:spacing w:val="-2"/>
        </w:rPr>
        <w:t>necessary.</w:t>
      </w:r>
    </w:p>
    <w:p w14:paraId="6BCBE7D0" w14:textId="77777777" w:rsidR="00E079B1" w:rsidRPr="00E079B1" w:rsidRDefault="00E079B1" w:rsidP="007736D0">
      <w:pPr>
        <w:pStyle w:val="TextBullet2"/>
      </w:pPr>
      <w:r w:rsidRPr="00E079B1">
        <w:t>Delivery of operational documentation in final as well as editable formats, including the Operations</w:t>
      </w:r>
      <w:r w:rsidRPr="00E079B1">
        <w:rPr>
          <w:spacing w:val="-13"/>
        </w:rPr>
        <w:t xml:space="preserve"> </w:t>
      </w:r>
      <w:r w:rsidRPr="00E079B1">
        <w:t>Management</w:t>
      </w:r>
      <w:r w:rsidRPr="00E079B1">
        <w:rPr>
          <w:spacing w:val="-12"/>
        </w:rPr>
        <w:t xml:space="preserve"> </w:t>
      </w:r>
      <w:r w:rsidRPr="00E079B1">
        <w:t>Plan(s),</w:t>
      </w:r>
      <w:r w:rsidRPr="00E079B1">
        <w:rPr>
          <w:spacing w:val="-12"/>
        </w:rPr>
        <w:t xml:space="preserve"> </w:t>
      </w:r>
      <w:r w:rsidRPr="00E079B1">
        <w:t>Master</w:t>
      </w:r>
      <w:r w:rsidRPr="00E079B1">
        <w:rPr>
          <w:spacing w:val="-12"/>
        </w:rPr>
        <w:t xml:space="preserve"> </w:t>
      </w:r>
      <w:r w:rsidRPr="00E079B1">
        <w:t>Operations</w:t>
      </w:r>
      <w:r w:rsidRPr="00E079B1">
        <w:rPr>
          <w:spacing w:val="-10"/>
        </w:rPr>
        <w:t xml:space="preserve"> </w:t>
      </w:r>
      <w:r w:rsidRPr="00E079B1">
        <w:t>Schedule,</w:t>
      </w:r>
      <w:r w:rsidRPr="00E079B1">
        <w:rPr>
          <w:spacing w:val="-12"/>
        </w:rPr>
        <w:t xml:space="preserve"> </w:t>
      </w:r>
      <w:r w:rsidRPr="00E079B1">
        <w:t>Risk</w:t>
      </w:r>
      <w:r w:rsidRPr="00E079B1">
        <w:rPr>
          <w:spacing w:val="-10"/>
        </w:rPr>
        <w:t xml:space="preserve"> </w:t>
      </w:r>
      <w:r w:rsidRPr="00E079B1">
        <w:t>and</w:t>
      </w:r>
      <w:r w:rsidRPr="00E079B1">
        <w:rPr>
          <w:spacing w:val="-13"/>
        </w:rPr>
        <w:t xml:space="preserve"> </w:t>
      </w:r>
      <w:r w:rsidRPr="00E079B1">
        <w:t>Issues</w:t>
      </w:r>
      <w:r w:rsidRPr="00E079B1">
        <w:rPr>
          <w:spacing w:val="-10"/>
        </w:rPr>
        <w:t xml:space="preserve"> </w:t>
      </w:r>
      <w:r w:rsidRPr="00E079B1">
        <w:t>Register, business/process design, business standard operational procedures, etc.</w:t>
      </w:r>
    </w:p>
    <w:p w14:paraId="08891605" w14:textId="77777777" w:rsidR="00E079B1" w:rsidRPr="00E079B1" w:rsidRDefault="00E079B1" w:rsidP="007736D0">
      <w:pPr>
        <w:pStyle w:val="TextBullet2"/>
      </w:pPr>
      <w:r w:rsidRPr="00E079B1">
        <w:t>Transfer</w:t>
      </w:r>
      <w:r w:rsidRPr="00E079B1">
        <w:rPr>
          <w:spacing w:val="-3"/>
        </w:rPr>
        <w:t xml:space="preserve"> </w:t>
      </w:r>
      <w:r w:rsidRPr="00E079B1">
        <w:t>of</w:t>
      </w:r>
      <w:r w:rsidRPr="00E079B1">
        <w:rPr>
          <w:spacing w:val="-5"/>
        </w:rPr>
        <w:t xml:space="preserve"> </w:t>
      </w:r>
      <w:r w:rsidRPr="00E079B1">
        <w:t>Work</w:t>
      </w:r>
      <w:r w:rsidRPr="00E079B1">
        <w:rPr>
          <w:spacing w:val="-5"/>
        </w:rPr>
        <w:t xml:space="preserve"> </w:t>
      </w:r>
      <w:r w:rsidRPr="00E079B1">
        <w:t>Product,</w:t>
      </w:r>
      <w:r w:rsidRPr="00E079B1">
        <w:rPr>
          <w:spacing w:val="-5"/>
        </w:rPr>
        <w:t xml:space="preserve"> </w:t>
      </w:r>
      <w:r w:rsidRPr="00E079B1">
        <w:t>as</w:t>
      </w:r>
      <w:r w:rsidRPr="00E079B1">
        <w:rPr>
          <w:spacing w:val="-3"/>
        </w:rPr>
        <w:t xml:space="preserve"> </w:t>
      </w:r>
      <w:r w:rsidRPr="00E079B1">
        <w:rPr>
          <w:spacing w:val="-2"/>
        </w:rPr>
        <w:t>applicable.</w:t>
      </w:r>
    </w:p>
    <w:p w14:paraId="0E1E703F" w14:textId="77777777" w:rsidR="00E079B1" w:rsidRPr="00E079B1" w:rsidRDefault="00E079B1" w:rsidP="007736D0">
      <w:pPr>
        <w:pStyle w:val="TextBullet2"/>
      </w:pPr>
      <w:r w:rsidRPr="00E079B1">
        <w:t>Transition</w:t>
      </w:r>
      <w:r w:rsidRPr="00E079B1">
        <w:rPr>
          <w:spacing w:val="-7"/>
        </w:rPr>
        <w:t xml:space="preserve"> </w:t>
      </w:r>
      <w:r w:rsidRPr="00E079B1">
        <w:t>or</w:t>
      </w:r>
      <w:r w:rsidRPr="00E079B1">
        <w:rPr>
          <w:spacing w:val="-5"/>
        </w:rPr>
        <w:t xml:space="preserve"> </w:t>
      </w:r>
      <w:r w:rsidRPr="00E079B1">
        <w:t>closure</w:t>
      </w:r>
      <w:r w:rsidRPr="00E079B1">
        <w:rPr>
          <w:spacing w:val="-6"/>
        </w:rPr>
        <w:t xml:space="preserve"> </w:t>
      </w:r>
      <w:r w:rsidRPr="00E079B1">
        <w:t>of</w:t>
      </w:r>
      <w:r w:rsidRPr="00E079B1">
        <w:rPr>
          <w:spacing w:val="-4"/>
        </w:rPr>
        <w:t xml:space="preserve"> </w:t>
      </w:r>
      <w:r w:rsidRPr="00E079B1">
        <w:t>active</w:t>
      </w:r>
      <w:r w:rsidRPr="00E079B1">
        <w:rPr>
          <w:spacing w:val="-6"/>
        </w:rPr>
        <w:t xml:space="preserve"> </w:t>
      </w:r>
      <w:r w:rsidRPr="00E079B1">
        <w:rPr>
          <w:spacing w:val="-2"/>
        </w:rPr>
        <w:t>correspondence.</w:t>
      </w:r>
    </w:p>
    <w:p w14:paraId="40C4DDBB" w14:textId="77777777" w:rsidR="00E079B1" w:rsidRPr="00E079B1" w:rsidRDefault="00E079B1" w:rsidP="007736D0">
      <w:pPr>
        <w:pStyle w:val="TextBullet2"/>
      </w:pPr>
      <w:r w:rsidRPr="00E079B1">
        <w:t>Delivery</w:t>
      </w:r>
      <w:r w:rsidRPr="00E079B1">
        <w:rPr>
          <w:spacing w:val="-4"/>
        </w:rPr>
        <w:t xml:space="preserve"> </w:t>
      </w:r>
      <w:r w:rsidRPr="00E079B1">
        <w:t>of</w:t>
      </w:r>
      <w:r w:rsidRPr="00E079B1">
        <w:rPr>
          <w:spacing w:val="-5"/>
        </w:rPr>
        <w:t xml:space="preserve"> </w:t>
      </w:r>
      <w:r w:rsidRPr="00E079B1">
        <w:t>the</w:t>
      </w:r>
      <w:r w:rsidRPr="00E079B1">
        <w:rPr>
          <w:spacing w:val="-6"/>
        </w:rPr>
        <w:t xml:space="preserve"> </w:t>
      </w:r>
      <w:r w:rsidRPr="00E079B1">
        <w:t>Closeout</w:t>
      </w:r>
      <w:r w:rsidRPr="00E079B1">
        <w:rPr>
          <w:spacing w:val="-5"/>
        </w:rPr>
        <w:t xml:space="preserve"> </w:t>
      </w:r>
      <w:r w:rsidRPr="00E079B1">
        <w:rPr>
          <w:spacing w:val="-2"/>
        </w:rPr>
        <w:t>Report.</w:t>
      </w:r>
    </w:p>
    <w:p w14:paraId="5B7B154A" w14:textId="77777777" w:rsidR="00E079B1" w:rsidRPr="00E079B1" w:rsidRDefault="00E079B1" w:rsidP="00A56B7F">
      <w:pPr>
        <w:spacing w:before="200" w:after="200"/>
        <w:jc w:val="both"/>
        <w:rPr>
          <w:rFonts w:ascii="Arial" w:eastAsia="Arial" w:hAnsi="Arial" w:cs="Times New Roman"/>
        </w:rPr>
      </w:pPr>
      <w:r w:rsidRPr="00E079B1">
        <w:rPr>
          <w:rFonts w:ascii="Arial" w:eastAsia="Arial" w:hAnsi="Arial" w:cs="Times New Roman"/>
        </w:rPr>
        <w:t xml:space="preserve">The SECOND PARTY will at a minimum update the Transition and Closeout Management Plan </w:t>
      </w:r>
      <w:r w:rsidRPr="00E079B1">
        <w:rPr>
          <w:rFonts w:ascii="Arial" w:eastAsia="Arial" w:hAnsi="Arial" w:cs="Times New Roman"/>
          <w:spacing w:val="-2"/>
        </w:rPr>
        <w:t>annually.</w:t>
      </w:r>
    </w:p>
    <w:p w14:paraId="1BECA73B" w14:textId="77777777" w:rsidR="00E079B1" w:rsidRPr="00E079B1" w:rsidRDefault="00E079B1" w:rsidP="00901FEB">
      <w:pPr>
        <w:pStyle w:val="AttH2"/>
        <w:rPr>
          <w:spacing w:val="-2"/>
        </w:rPr>
      </w:pPr>
      <w:bookmarkStart w:id="277" w:name="_Toc184316207"/>
      <w:r w:rsidRPr="00E079B1">
        <w:t>Statement</w:t>
      </w:r>
      <w:r w:rsidRPr="00E079B1">
        <w:rPr>
          <w:spacing w:val="-5"/>
        </w:rPr>
        <w:t xml:space="preserve"> </w:t>
      </w:r>
      <w:r w:rsidRPr="00E079B1">
        <w:t>of</w:t>
      </w:r>
      <w:r w:rsidRPr="00E079B1">
        <w:rPr>
          <w:spacing w:val="-5"/>
        </w:rPr>
        <w:t xml:space="preserve"> </w:t>
      </w:r>
      <w:r w:rsidRPr="00E079B1">
        <w:rPr>
          <w:spacing w:val="-2"/>
        </w:rPr>
        <w:t>Resources</w:t>
      </w:r>
      <w:bookmarkEnd w:id="277"/>
    </w:p>
    <w:p w14:paraId="60D832C3" w14:textId="77777777" w:rsidR="00E079B1" w:rsidRPr="00E079B1" w:rsidRDefault="00E079B1" w:rsidP="00E079B1">
      <w:pPr>
        <w:spacing w:after="200"/>
        <w:rPr>
          <w:rFonts w:ascii="Arial" w:eastAsia="Arial" w:hAnsi="Arial" w:cs="Times New Roman"/>
        </w:rPr>
      </w:pPr>
      <w:r w:rsidRPr="00E079B1">
        <w:rPr>
          <w:rFonts w:ascii="Arial" w:eastAsia="Arial" w:hAnsi="Arial" w:cs="Times New Roman"/>
        </w:rPr>
        <w:t>As requested by the FIRST PARTY or its designated agent, the SECOND PARTY must furnish a Statement of Resources based on the SECOND PARTY’S actual experience and resources with a detailed and comprehensive organizational</w:t>
      </w:r>
      <w:r w:rsidRPr="00E079B1">
        <w:rPr>
          <w:rFonts w:ascii="Arial" w:eastAsia="Arial" w:hAnsi="Arial" w:cs="Times New Roman"/>
          <w:spacing w:val="-1"/>
        </w:rPr>
        <w:t xml:space="preserve"> </w:t>
      </w:r>
      <w:r w:rsidRPr="00E079B1">
        <w:rPr>
          <w:rFonts w:ascii="Arial" w:eastAsia="Arial" w:hAnsi="Arial" w:cs="Times New Roman"/>
        </w:rPr>
        <w:t>chart depicting</w:t>
      </w:r>
      <w:r w:rsidRPr="00E079B1">
        <w:rPr>
          <w:rFonts w:ascii="Arial" w:eastAsia="Arial" w:hAnsi="Arial" w:cs="Times New Roman"/>
          <w:spacing w:val="-1"/>
        </w:rPr>
        <w:t xml:space="preserve"> </w:t>
      </w:r>
      <w:r w:rsidRPr="00E079B1">
        <w:rPr>
          <w:rFonts w:ascii="Arial" w:eastAsia="Arial" w:hAnsi="Arial" w:cs="Times New Roman"/>
        </w:rPr>
        <w:t>the SECOND PARTY’S entire operation. At a minimum, the statement must identify all staff by type of activity, number, and include all facilities and any other resources required to operate the System. The SECOND PARTY will, at the request of the FIRST PARTY, meet with the FIRST PARTY and/or another contractor for coordinating Transition of Knowledge and Transition of Duties within the last six (6) months prior to contract expiration.</w:t>
      </w:r>
    </w:p>
    <w:p w14:paraId="612042BF" w14:textId="77777777" w:rsidR="00E079B1" w:rsidRPr="00E079B1" w:rsidRDefault="00E079B1" w:rsidP="00901FEB">
      <w:pPr>
        <w:pStyle w:val="AttH2"/>
      </w:pPr>
      <w:bookmarkStart w:id="278" w:name="_Toc184316208"/>
      <w:r w:rsidRPr="00E079B1">
        <w:t>Transition</w:t>
      </w:r>
      <w:r w:rsidRPr="00E079B1">
        <w:rPr>
          <w:spacing w:val="-8"/>
        </w:rPr>
        <w:t xml:space="preserve"> </w:t>
      </w:r>
      <w:r w:rsidRPr="00E079B1">
        <w:t>Deliverables:</w:t>
      </w:r>
      <w:bookmarkEnd w:id="278"/>
    </w:p>
    <w:p w14:paraId="2DAD8669" w14:textId="77777777" w:rsidR="00E079B1" w:rsidRPr="00E079B1" w:rsidRDefault="00E079B1" w:rsidP="00DE50C3">
      <w:pPr>
        <w:pStyle w:val="Textbullet1"/>
      </w:pPr>
      <w:r w:rsidRPr="00E079B1">
        <w:t>Transition</w:t>
      </w:r>
      <w:r w:rsidRPr="00E079B1">
        <w:rPr>
          <w:spacing w:val="-7"/>
        </w:rPr>
        <w:t xml:space="preserve"> </w:t>
      </w:r>
      <w:r w:rsidRPr="00E079B1">
        <w:t>and</w:t>
      </w:r>
      <w:r w:rsidRPr="00E079B1">
        <w:rPr>
          <w:spacing w:val="-6"/>
        </w:rPr>
        <w:t xml:space="preserve"> </w:t>
      </w:r>
      <w:r w:rsidRPr="00E079B1">
        <w:t>Closeout</w:t>
      </w:r>
      <w:r w:rsidRPr="00E079B1">
        <w:rPr>
          <w:spacing w:val="-9"/>
        </w:rPr>
        <w:t xml:space="preserve"> </w:t>
      </w:r>
      <w:r w:rsidRPr="00E079B1">
        <w:t>Management</w:t>
      </w:r>
      <w:r w:rsidRPr="00E079B1">
        <w:rPr>
          <w:spacing w:val="-4"/>
        </w:rPr>
        <w:t xml:space="preserve"> Plan</w:t>
      </w:r>
    </w:p>
    <w:p w14:paraId="750A28A2" w14:textId="77777777" w:rsidR="00E079B1" w:rsidRPr="00E079B1" w:rsidRDefault="00E079B1" w:rsidP="00DE50C3">
      <w:pPr>
        <w:pStyle w:val="Textbullet1"/>
      </w:pPr>
      <w:r w:rsidRPr="00E079B1">
        <w:t>Statement</w:t>
      </w:r>
      <w:r w:rsidRPr="00E079B1">
        <w:rPr>
          <w:spacing w:val="-5"/>
        </w:rPr>
        <w:t xml:space="preserve"> </w:t>
      </w:r>
      <w:r w:rsidRPr="00E079B1">
        <w:t>of</w:t>
      </w:r>
      <w:r w:rsidRPr="00E079B1">
        <w:rPr>
          <w:spacing w:val="-5"/>
        </w:rPr>
        <w:t xml:space="preserve"> </w:t>
      </w:r>
      <w:r w:rsidRPr="00E079B1">
        <w:rPr>
          <w:spacing w:val="-2"/>
        </w:rPr>
        <w:t>Resources</w:t>
      </w:r>
    </w:p>
    <w:p w14:paraId="21C5BB6D" w14:textId="77777777" w:rsidR="00E079B1" w:rsidRPr="00E079B1" w:rsidRDefault="00E079B1" w:rsidP="00DE50C3">
      <w:pPr>
        <w:pStyle w:val="Textbullet1"/>
      </w:pPr>
      <w:r w:rsidRPr="00E079B1">
        <w:t>Module</w:t>
      </w:r>
      <w:r w:rsidRPr="00E079B1">
        <w:rPr>
          <w:spacing w:val="-3"/>
        </w:rPr>
        <w:t xml:space="preserve"> </w:t>
      </w:r>
      <w:r w:rsidRPr="00E079B1">
        <w:t>and</w:t>
      </w:r>
      <w:r w:rsidRPr="00E079B1">
        <w:rPr>
          <w:spacing w:val="-5"/>
        </w:rPr>
        <w:t xml:space="preserve"> </w:t>
      </w:r>
      <w:r w:rsidRPr="00E079B1">
        <w:t>System</w:t>
      </w:r>
      <w:r w:rsidRPr="00E079B1">
        <w:rPr>
          <w:spacing w:val="-4"/>
        </w:rPr>
        <w:t xml:space="preserve"> </w:t>
      </w:r>
      <w:r w:rsidRPr="00E079B1">
        <w:t>software,</w:t>
      </w:r>
      <w:r w:rsidRPr="00E079B1">
        <w:rPr>
          <w:spacing w:val="-4"/>
        </w:rPr>
        <w:t xml:space="preserve"> </w:t>
      </w:r>
      <w:r w:rsidRPr="00E079B1">
        <w:t>files,</w:t>
      </w:r>
      <w:r w:rsidRPr="00E079B1">
        <w:rPr>
          <w:spacing w:val="-4"/>
        </w:rPr>
        <w:t xml:space="preserve"> </w:t>
      </w:r>
      <w:r w:rsidRPr="00E079B1">
        <w:t>including</w:t>
      </w:r>
      <w:r w:rsidRPr="00E079B1">
        <w:rPr>
          <w:spacing w:val="-3"/>
        </w:rPr>
        <w:t xml:space="preserve"> </w:t>
      </w:r>
      <w:r w:rsidRPr="00E079B1">
        <w:t>but</w:t>
      </w:r>
      <w:r w:rsidRPr="00E079B1">
        <w:rPr>
          <w:spacing w:val="-6"/>
        </w:rPr>
        <w:t xml:space="preserve"> </w:t>
      </w:r>
      <w:r w:rsidRPr="00E079B1">
        <w:t>not</w:t>
      </w:r>
      <w:r w:rsidRPr="00E079B1">
        <w:rPr>
          <w:spacing w:val="-1"/>
        </w:rPr>
        <w:t xml:space="preserve"> </w:t>
      </w:r>
      <w:r w:rsidRPr="00E079B1">
        <w:t>limited</w:t>
      </w:r>
      <w:r w:rsidRPr="00E079B1">
        <w:rPr>
          <w:spacing w:val="-8"/>
        </w:rPr>
        <w:t xml:space="preserve"> </w:t>
      </w:r>
      <w:r w:rsidRPr="00E079B1">
        <w:t>to</w:t>
      </w:r>
      <w:r w:rsidRPr="00E079B1">
        <w:rPr>
          <w:spacing w:val="-3"/>
        </w:rPr>
        <w:t xml:space="preserve"> </w:t>
      </w:r>
      <w:r w:rsidRPr="00E079B1">
        <w:t>business</w:t>
      </w:r>
      <w:r w:rsidRPr="00E079B1">
        <w:rPr>
          <w:spacing w:val="-2"/>
        </w:rPr>
        <w:t xml:space="preserve"> </w:t>
      </w:r>
      <w:r w:rsidRPr="00E079B1">
        <w:t>design,</w:t>
      </w:r>
      <w:r w:rsidRPr="00E079B1">
        <w:rPr>
          <w:spacing w:val="-4"/>
        </w:rPr>
        <w:t xml:space="preserve"> </w:t>
      </w:r>
      <w:r w:rsidRPr="00E079B1">
        <w:t>technical design, testing and other operations documentation.</w:t>
      </w:r>
    </w:p>
    <w:p w14:paraId="39B3FFB7" w14:textId="77777777" w:rsidR="00E079B1" w:rsidRPr="00E079B1" w:rsidRDefault="00E079B1" w:rsidP="00DE50C3">
      <w:pPr>
        <w:pStyle w:val="Textbullet1"/>
      </w:pPr>
      <w:r w:rsidRPr="00E079B1">
        <w:t>Transition</w:t>
      </w:r>
      <w:r w:rsidRPr="00E079B1">
        <w:rPr>
          <w:spacing w:val="-7"/>
        </w:rPr>
        <w:t xml:space="preserve"> </w:t>
      </w:r>
      <w:r w:rsidRPr="00E079B1">
        <w:t>Results</w:t>
      </w:r>
      <w:r w:rsidRPr="00E079B1">
        <w:rPr>
          <w:spacing w:val="-7"/>
        </w:rPr>
        <w:t xml:space="preserve"> </w:t>
      </w:r>
      <w:r w:rsidRPr="00E079B1">
        <w:t>Report</w:t>
      </w:r>
    </w:p>
    <w:p w14:paraId="4965F562" w14:textId="77777777" w:rsidR="00E079B1" w:rsidRPr="00E079B1" w:rsidRDefault="00E079B1" w:rsidP="00AE2BCD">
      <w:pPr>
        <w:spacing w:before="200" w:after="200"/>
        <w:rPr>
          <w:rFonts w:ascii="Arial" w:eastAsia="Arial" w:hAnsi="Arial" w:cs="Times New Roman"/>
        </w:rPr>
      </w:pPr>
      <w:r w:rsidRPr="00E079B1">
        <w:rPr>
          <w:rFonts w:ascii="Arial" w:eastAsia="Arial" w:hAnsi="Arial" w:cs="Times New Roman"/>
        </w:rPr>
        <w:t>In the event the FIRST PARTY elects to pursue any of the two (2) optional years as set forth</w:t>
      </w:r>
      <w:r w:rsidRPr="00E079B1">
        <w:rPr>
          <w:rFonts w:ascii="Arial" w:eastAsia="Arial" w:hAnsi="Arial" w:cs="Times New Roman"/>
          <w:spacing w:val="-4"/>
        </w:rPr>
        <w:t xml:space="preserve"> </w:t>
      </w:r>
      <w:r w:rsidRPr="00E079B1">
        <w:rPr>
          <w:rFonts w:ascii="Arial" w:eastAsia="Arial" w:hAnsi="Arial" w:cs="Times New Roman"/>
        </w:rPr>
        <w:t>in</w:t>
      </w:r>
      <w:r w:rsidRPr="00E079B1">
        <w:rPr>
          <w:rFonts w:ascii="Arial" w:eastAsia="Arial" w:hAnsi="Arial" w:cs="Times New Roman"/>
          <w:spacing w:val="-6"/>
        </w:rPr>
        <w:t xml:space="preserve"> </w:t>
      </w:r>
      <w:r w:rsidRPr="00E079B1">
        <w:rPr>
          <w:rFonts w:ascii="Arial" w:eastAsia="Arial" w:hAnsi="Arial" w:cs="Times New Roman"/>
        </w:rPr>
        <w:t>Clause</w:t>
      </w:r>
      <w:r w:rsidRPr="00E079B1">
        <w:rPr>
          <w:rFonts w:ascii="Arial" w:eastAsia="Arial" w:hAnsi="Arial" w:cs="Times New Roman"/>
          <w:spacing w:val="-7"/>
        </w:rPr>
        <w:t xml:space="preserve"> </w:t>
      </w:r>
      <w:r w:rsidRPr="00E079B1">
        <w:rPr>
          <w:rFonts w:ascii="Arial" w:eastAsia="Arial" w:hAnsi="Arial" w:cs="Times New Roman"/>
        </w:rPr>
        <w:t>Second</w:t>
      </w:r>
      <w:r w:rsidRPr="00E079B1">
        <w:rPr>
          <w:rFonts w:ascii="Arial" w:eastAsia="Arial" w:hAnsi="Arial" w:cs="Times New Roman"/>
          <w:spacing w:val="-6"/>
        </w:rPr>
        <w:t xml:space="preserve"> </w:t>
      </w:r>
      <w:r w:rsidRPr="00E079B1">
        <w:rPr>
          <w:rFonts w:ascii="Arial" w:eastAsia="Arial" w:hAnsi="Arial" w:cs="Times New Roman"/>
        </w:rPr>
        <w:t>of</w:t>
      </w:r>
      <w:r w:rsidRPr="00E079B1">
        <w:rPr>
          <w:rFonts w:ascii="Arial" w:eastAsia="Arial" w:hAnsi="Arial" w:cs="Times New Roman"/>
          <w:spacing w:val="-5"/>
        </w:rPr>
        <w:t xml:space="preserve"> </w:t>
      </w:r>
      <w:r w:rsidRPr="00E079B1">
        <w:rPr>
          <w:rFonts w:ascii="Arial" w:eastAsia="Arial" w:hAnsi="Arial" w:cs="Times New Roman"/>
        </w:rPr>
        <w:t>this</w:t>
      </w:r>
      <w:r w:rsidRPr="00E079B1">
        <w:rPr>
          <w:rFonts w:ascii="Arial" w:eastAsia="Arial" w:hAnsi="Arial" w:cs="Times New Roman"/>
          <w:spacing w:val="-4"/>
        </w:rPr>
        <w:t xml:space="preserve"> </w:t>
      </w:r>
      <w:r w:rsidRPr="00E079B1">
        <w:rPr>
          <w:rFonts w:ascii="Arial" w:eastAsia="Arial" w:hAnsi="Arial" w:cs="Times New Roman"/>
        </w:rPr>
        <w:t>Contract,</w:t>
      </w:r>
      <w:r w:rsidRPr="00E079B1">
        <w:rPr>
          <w:rFonts w:ascii="Arial" w:eastAsia="Arial" w:hAnsi="Arial" w:cs="Times New Roman"/>
          <w:spacing w:val="-5"/>
        </w:rPr>
        <w:t xml:space="preserve"> </w:t>
      </w:r>
      <w:r w:rsidRPr="00E079B1">
        <w:rPr>
          <w:rFonts w:ascii="Arial" w:eastAsia="Arial" w:hAnsi="Arial" w:cs="Times New Roman"/>
        </w:rPr>
        <w:t>the</w:t>
      </w:r>
      <w:r w:rsidRPr="00E079B1">
        <w:rPr>
          <w:rFonts w:ascii="Arial" w:eastAsia="Arial" w:hAnsi="Arial" w:cs="Times New Roman"/>
          <w:spacing w:val="-4"/>
        </w:rPr>
        <w:t xml:space="preserve"> </w:t>
      </w:r>
      <w:r w:rsidRPr="00E079B1">
        <w:rPr>
          <w:rFonts w:ascii="Arial" w:eastAsia="Arial" w:hAnsi="Arial" w:cs="Times New Roman"/>
        </w:rPr>
        <w:t>SECOND</w:t>
      </w:r>
      <w:r w:rsidRPr="00E079B1">
        <w:rPr>
          <w:rFonts w:ascii="Arial" w:eastAsia="Arial" w:hAnsi="Arial" w:cs="Times New Roman"/>
          <w:spacing w:val="-5"/>
        </w:rPr>
        <w:t xml:space="preserve"> </w:t>
      </w:r>
      <w:r w:rsidRPr="00E079B1">
        <w:rPr>
          <w:rFonts w:ascii="Arial" w:eastAsia="Arial" w:hAnsi="Arial" w:cs="Times New Roman"/>
        </w:rPr>
        <w:t>PARTY</w:t>
      </w:r>
      <w:r w:rsidRPr="00E079B1">
        <w:rPr>
          <w:rFonts w:ascii="Arial" w:eastAsia="Arial" w:hAnsi="Arial" w:cs="Times New Roman"/>
          <w:spacing w:val="-6"/>
        </w:rPr>
        <w:t xml:space="preserve"> </w:t>
      </w:r>
      <w:r w:rsidRPr="00E079B1">
        <w:rPr>
          <w:rFonts w:ascii="Arial" w:eastAsia="Arial" w:hAnsi="Arial" w:cs="Times New Roman"/>
        </w:rPr>
        <w:t>agrees</w:t>
      </w:r>
      <w:r w:rsidRPr="00E079B1">
        <w:rPr>
          <w:rFonts w:ascii="Arial" w:eastAsia="Arial" w:hAnsi="Arial" w:cs="Times New Roman"/>
          <w:spacing w:val="-6"/>
        </w:rPr>
        <w:t xml:space="preserve"> </w:t>
      </w:r>
      <w:r w:rsidRPr="00E079B1">
        <w:rPr>
          <w:rFonts w:ascii="Arial" w:eastAsia="Arial" w:hAnsi="Arial" w:cs="Times New Roman"/>
        </w:rPr>
        <w:t>to</w:t>
      </w:r>
      <w:r w:rsidRPr="00E079B1">
        <w:rPr>
          <w:rFonts w:ascii="Arial" w:eastAsia="Arial" w:hAnsi="Arial" w:cs="Times New Roman"/>
          <w:spacing w:val="-6"/>
        </w:rPr>
        <w:t xml:space="preserve"> </w:t>
      </w:r>
      <w:r w:rsidRPr="00E079B1">
        <w:rPr>
          <w:rFonts w:ascii="Arial" w:eastAsia="Arial" w:hAnsi="Arial" w:cs="Times New Roman"/>
        </w:rPr>
        <w:t>the</w:t>
      </w:r>
      <w:r w:rsidRPr="00E079B1">
        <w:rPr>
          <w:rFonts w:ascii="Arial" w:eastAsia="Arial" w:hAnsi="Arial" w:cs="Times New Roman"/>
          <w:spacing w:val="-4"/>
        </w:rPr>
        <w:t xml:space="preserve"> </w:t>
      </w:r>
      <w:r w:rsidRPr="00E079B1">
        <w:rPr>
          <w:rFonts w:ascii="Arial" w:eastAsia="Arial" w:hAnsi="Arial" w:cs="Times New Roman"/>
        </w:rPr>
        <w:t>prices</w:t>
      </w:r>
      <w:r w:rsidRPr="00E079B1">
        <w:rPr>
          <w:rFonts w:ascii="Arial" w:eastAsia="Arial" w:hAnsi="Arial" w:cs="Times New Roman"/>
          <w:spacing w:val="-6"/>
        </w:rPr>
        <w:t xml:space="preserve"> </w:t>
      </w:r>
      <w:r w:rsidRPr="00E079B1">
        <w:rPr>
          <w:rFonts w:ascii="Arial" w:eastAsia="Arial" w:hAnsi="Arial" w:cs="Times New Roman"/>
        </w:rPr>
        <w:t>for</w:t>
      </w:r>
      <w:r w:rsidRPr="00E079B1">
        <w:rPr>
          <w:rFonts w:ascii="Arial" w:eastAsia="Arial" w:hAnsi="Arial" w:cs="Times New Roman"/>
          <w:spacing w:val="-5"/>
        </w:rPr>
        <w:t xml:space="preserve"> </w:t>
      </w:r>
      <w:r w:rsidRPr="00E079B1">
        <w:rPr>
          <w:rFonts w:ascii="Arial" w:eastAsia="Arial" w:hAnsi="Arial" w:cs="Times New Roman"/>
        </w:rPr>
        <w:t>its work indicated in its Scope of Work (SOW) to the FIRST PARTY as follows:</w:t>
      </w:r>
    </w:p>
    <w:p w14:paraId="67838BA3" w14:textId="77777777" w:rsidR="00E079B1" w:rsidRPr="00E079B1" w:rsidRDefault="00E079B1" w:rsidP="00901FEB">
      <w:pPr>
        <w:pStyle w:val="AttH2"/>
      </w:pPr>
      <w:bookmarkStart w:id="279" w:name="_Toc184316209"/>
      <w:r w:rsidRPr="00E079B1">
        <w:t>MONETARY</w:t>
      </w:r>
      <w:r w:rsidRPr="00E079B1">
        <w:rPr>
          <w:spacing w:val="-10"/>
        </w:rPr>
        <w:t xml:space="preserve"> </w:t>
      </w:r>
      <w:r w:rsidRPr="00E079B1">
        <w:rPr>
          <w:spacing w:val="-2"/>
        </w:rPr>
        <w:t>INTEREST:</w:t>
      </w:r>
      <w:bookmarkEnd w:id="279"/>
    </w:p>
    <w:p w14:paraId="3C90E0A7"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 xml:space="preserve">The SECOND PARTY certifies that to the best of its knowledge, no official or employee of the FIRST PARTY, nor any member of their family unit has, directly or indirectly, a pecuniary </w:t>
      </w:r>
      <w:r w:rsidRPr="00E079B1">
        <w:rPr>
          <w:rFonts w:ascii="Arial" w:eastAsia="Arial" w:hAnsi="Arial" w:cs="Times New Roman"/>
          <w:spacing w:val="-2"/>
        </w:rPr>
        <w:t xml:space="preserve">interest </w:t>
      </w:r>
      <w:r w:rsidRPr="00E079B1">
        <w:rPr>
          <w:rFonts w:ascii="Arial" w:eastAsia="Arial" w:hAnsi="Arial" w:cs="Times New Roman"/>
          <w:spacing w:val="-5"/>
        </w:rPr>
        <w:t>in</w:t>
      </w:r>
      <w:r w:rsidRPr="00E079B1">
        <w:rPr>
          <w:rFonts w:ascii="Arial" w:eastAsia="Arial" w:hAnsi="Arial" w:cs="Times New Roman"/>
        </w:rPr>
        <w:t xml:space="preserve"> </w:t>
      </w:r>
      <w:r w:rsidRPr="00E079B1">
        <w:rPr>
          <w:rFonts w:ascii="Arial" w:eastAsia="Arial" w:hAnsi="Arial" w:cs="Times New Roman"/>
          <w:spacing w:val="-4"/>
        </w:rPr>
        <w:t xml:space="preserve">this </w:t>
      </w:r>
      <w:r w:rsidRPr="00E079B1">
        <w:rPr>
          <w:rFonts w:ascii="Arial" w:eastAsia="Arial" w:hAnsi="Arial" w:cs="Times New Roman"/>
          <w:spacing w:val="-2"/>
        </w:rPr>
        <w:t>contract.</w:t>
      </w:r>
    </w:p>
    <w:p w14:paraId="1D074AD9"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 SECOND PARTY certifies that to the best of its knowledge, no official or employee of</w:t>
      </w:r>
      <w:r w:rsidRPr="00E079B1">
        <w:rPr>
          <w:rFonts w:ascii="Arial" w:eastAsia="Arial" w:hAnsi="Arial" w:cs="Times New Roman"/>
          <w:spacing w:val="-8"/>
        </w:rPr>
        <w:t xml:space="preserve"> </w:t>
      </w:r>
      <w:r w:rsidRPr="00E079B1">
        <w:rPr>
          <w:rFonts w:ascii="Arial" w:eastAsia="Arial" w:hAnsi="Arial" w:cs="Times New Roman"/>
        </w:rPr>
        <w:t>the</w:t>
      </w:r>
      <w:r w:rsidRPr="00E079B1">
        <w:rPr>
          <w:rFonts w:ascii="Arial" w:eastAsia="Arial" w:hAnsi="Arial" w:cs="Times New Roman"/>
          <w:spacing w:val="-9"/>
        </w:rPr>
        <w:t xml:space="preserve"> </w:t>
      </w:r>
      <w:r w:rsidRPr="00E079B1">
        <w:rPr>
          <w:rFonts w:ascii="Arial" w:eastAsia="Arial" w:hAnsi="Arial" w:cs="Times New Roman"/>
        </w:rPr>
        <w:t>DEPARTMENT</w:t>
      </w:r>
      <w:r w:rsidRPr="00E079B1">
        <w:rPr>
          <w:rFonts w:ascii="Arial" w:eastAsia="Arial" w:hAnsi="Arial" w:cs="Times New Roman"/>
          <w:spacing w:val="-9"/>
        </w:rPr>
        <w:t xml:space="preserve"> </w:t>
      </w:r>
      <w:r w:rsidRPr="00E079B1">
        <w:rPr>
          <w:rFonts w:ascii="Arial" w:eastAsia="Arial" w:hAnsi="Arial" w:cs="Times New Roman"/>
        </w:rPr>
        <w:t>OF</w:t>
      </w:r>
      <w:r w:rsidRPr="00E079B1">
        <w:rPr>
          <w:rFonts w:ascii="Arial" w:eastAsia="Arial" w:hAnsi="Arial" w:cs="Times New Roman"/>
          <w:spacing w:val="-6"/>
        </w:rPr>
        <w:t xml:space="preserve"> </w:t>
      </w:r>
      <w:r w:rsidRPr="00E079B1">
        <w:rPr>
          <w:rFonts w:ascii="Arial" w:eastAsia="Arial" w:hAnsi="Arial" w:cs="Times New Roman"/>
        </w:rPr>
        <w:t>HEALTH</w:t>
      </w:r>
      <w:r w:rsidRPr="00E079B1">
        <w:rPr>
          <w:rFonts w:ascii="Arial" w:eastAsia="Arial" w:hAnsi="Arial" w:cs="Times New Roman"/>
          <w:spacing w:val="-8"/>
        </w:rPr>
        <w:t xml:space="preserve"> </w:t>
      </w:r>
      <w:r w:rsidRPr="00E079B1">
        <w:rPr>
          <w:rFonts w:ascii="Arial" w:eastAsia="Arial" w:hAnsi="Arial" w:cs="Times New Roman"/>
        </w:rPr>
        <w:t>has</w:t>
      </w:r>
      <w:r w:rsidRPr="00E079B1">
        <w:rPr>
          <w:rFonts w:ascii="Arial" w:eastAsia="Arial" w:hAnsi="Arial" w:cs="Times New Roman"/>
          <w:spacing w:val="-8"/>
        </w:rPr>
        <w:t xml:space="preserve"> </w:t>
      </w:r>
      <w:r w:rsidRPr="00E079B1">
        <w:rPr>
          <w:rFonts w:ascii="Arial" w:eastAsia="Arial" w:hAnsi="Arial" w:cs="Times New Roman"/>
        </w:rPr>
        <w:t>had</w:t>
      </w:r>
      <w:r w:rsidRPr="00E079B1">
        <w:rPr>
          <w:rFonts w:ascii="Arial" w:eastAsia="Arial" w:hAnsi="Arial" w:cs="Times New Roman"/>
          <w:spacing w:val="-9"/>
        </w:rPr>
        <w:t xml:space="preserve"> </w:t>
      </w:r>
      <w:r w:rsidRPr="00E079B1">
        <w:rPr>
          <w:rFonts w:ascii="Arial" w:eastAsia="Arial" w:hAnsi="Arial" w:cs="Times New Roman"/>
        </w:rPr>
        <w:t>during</w:t>
      </w:r>
      <w:r w:rsidRPr="00E079B1">
        <w:rPr>
          <w:rFonts w:ascii="Arial" w:eastAsia="Arial" w:hAnsi="Arial" w:cs="Times New Roman"/>
          <w:spacing w:val="-7"/>
        </w:rPr>
        <w:t xml:space="preserve"> </w:t>
      </w:r>
      <w:r w:rsidRPr="00E079B1">
        <w:rPr>
          <w:rFonts w:ascii="Arial" w:eastAsia="Arial" w:hAnsi="Arial" w:cs="Times New Roman"/>
        </w:rPr>
        <w:t>the</w:t>
      </w:r>
      <w:r w:rsidRPr="00E079B1">
        <w:rPr>
          <w:rFonts w:ascii="Arial" w:eastAsia="Arial" w:hAnsi="Arial" w:cs="Times New Roman"/>
          <w:spacing w:val="-9"/>
        </w:rPr>
        <w:t xml:space="preserve"> </w:t>
      </w:r>
      <w:r w:rsidRPr="00E079B1">
        <w:rPr>
          <w:rFonts w:ascii="Arial" w:eastAsia="Arial" w:hAnsi="Arial" w:cs="Times New Roman"/>
        </w:rPr>
        <w:t>preceding</w:t>
      </w:r>
      <w:r w:rsidRPr="00E079B1">
        <w:rPr>
          <w:rFonts w:ascii="Arial" w:eastAsia="Arial" w:hAnsi="Arial" w:cs="Times New Roman"/>
          <w:spacing w:val="-9"/>
        </w:rPr>
        <w:t xml:space="preserve"> </w:t>
      </w:r>
      <w:r w:rsidRPr="00E079B1">
        <w:rPr>
          <w:rFonts w:ascii="Arial" w:eastAsia="Arial" w:hAnsi="Arial" w:cs="Times New Roman"/>
        </w:rPr>
        <w:t>two</w:t>
      </w:r>
      <w:r w:rsidRPr="00E079B1">
        <w:rPr>
          <w:rFonts w:ascii="Arial" w:eastAsia="Arial" w:hAnsi="Arial" w:cs="Times New Roman"/>
          <w:spacing w:val="-9"/>
        </w:rPr>
        <w:t xml:space="preserve"> </w:t>
      </w:r>
      <w:r w:rsidRPr="00E079B1">
        <w:rPr>
          <w:rFonts w:ascii="Arial" w:eastAsia="Arial" w:hAnsi="Arial" w:cs="Times New Roman"/>
        </w:rPr>
        <w:t>(2)</w:t>
      </w:r>
      <w:r w:rsidRPr="00E079B1">
        <w:rPr>
          <w:rFonts w:ascii="Arial" w:eastAsia="Arial" w:hAnsi="Arial" w:cs="Times New Roman"/>
          <w:spacing w:val="-10"/>
        </w:rPr>
        <w:t xml:space="preserve"> </w:t>
      </w:r>
      <w:r w:rsidRPr="00E079B1">
        <w:rPr>
          <w:rFonts w:ascii="Arial" w:eastAsia="Arial" w:hAnsi="Arial" w:cs="Times New Roman"/>
        </w:rPr>
        <w:t>years</w:t>
      </w:r>
      <w:r w:rsidRPr="00E079B1">
        <w:rPr>
          <w:rFonts w:ascii="Arial" w:eastAsia="Arial" w:hAnsi="Arial" w:cs="Times New Roman"/>
          <w:spacing w:val="-8"/>
        </w:rPr>
        <w:t xml:space="preserve"> </w:t>
      </w:r>
      <w:r w:rsidRPr="00E079B1">
        <w:rPr>
          <w:rFonts w:ascii="Arial" w:eastAsia="Arial" w:hAnsi="Arial" w:cs="Times New Roman"/>
        </w:rPr>
        <w:t>before</w:t>
      </w:r>
      <w:r w:rsidRPr="00E079B1">
        <w:rPr>
          <w:rFonts w:ascii="Arial" w:eastAsia="Arial" w:hAnsi="Arial" w:cs="Times New Roman"/>
          <w:spacing w:val="-9"/>
        </w:rPr>
        <w:t xml:space="preserve"> </w:t>
      </w:r>
      <w:r w:rsidRPr="00E079B1">
        <w:rPr>
          <w:rFonts w:ascii="Arial" w:eastAsia="Arial" w:hAnsi="Arial" w:cs="Times New Roman"/>
        </w:rPr>
        <w:t>occupying his current position,</w:t>
      </w:r>
      <w:r w:rsidRPr="00E079B1">
        <w:rPr>
          <w:rFonts w:ascii="Arial" w:eastAsia="Arial" w:hAnsi="Arial" w:cs="Times New Roman"/>
          <w:spacing w:val="61"/>
        </w:rPr>
        <w:t xml:space="preserve"> </w:t>
      </w:r>
      <w:r w:rsidRPr="00E079B1">
        <w:rPr>
          <w:rFonts w:ascii="Arial" w:eastAsia="Arial" w:hAnsi="Arial" w:cs="Times New Roman"/>
        </w:rPr>
        <w:t>any</w:t>
      </w:r>
      <w:r w:rsidRPr="00E079B1">
        <w:rPr>
          <w:rFonts w:ascii="Arial" w:eastAsia="Arial" w:hAnsi="Arial" w:cs="Times New Roman"/>
          <w:spacing w:val="61"/>
        </w:rPr>
        <w:t xml:space="preserve"> </w:t>
      </w:r>
      <w:r w:rsidRPr="00E079B1">
        <w:rPr>
          <w:rFonts w:ascii="Arial" w:eastAsia="Arial" w:hAnsi="Arial" w:cs="Times New Roman"/>
        </w:rPr>
        <w:t>direct</w:t>
      </w:r>
      <w:r w:rsidRPr="00E079B1">
        <w:rPr>
          <w:rFonts w:ascii="Arial" w:eastAsia="Arial" w:hAnsi="Arial" w:cs="Times New Roman"/>
          <w:spacing w:val="62"/>
        </w:rPr>
        <w:t xml:space="preserve"> </w:t>
      </w:r>
      <w:r w:rsidRPr="00E079B1">
        <w:rPr>
          <w:rFonts w:ascii="Arial" w:eastAsia="Arial" w:hAnsi="Arial" w:cs="Times New Roman"/>
        </w:rPr>
        <w:t>or</w:t>
      </w:r>
      <w:r w:rsidRPr="00E079B1">
        <w:rPr>
          <w:rFonts w:ascii="Arial" w:eastAsia="Arial" w:hAnsi="Arial" w:cs="Times New Roman"/>
          <w:spacing w:val="62"/>
        </w:rPr>
        <w:t xml:space="preserve"> </w:t>
      </w:r>
      <w:r w:rsidRPr="00E079B1">
        <w:rPr>
          <w:rFonts w:ascii="Arial" w:eastAsia="Arial" w:hAnsi="Arial" w:cs="Times New Roman"/>
        </w:rPr>
        <w:t>indirect</w:t>
      </w:r>
      <w:r w:rsidRPr="00E079B1">
        <w:rPr>
          <w:rFonts w:ascii="Arial" w:eastAsia="Arial" w:hAnsi="Arial" w:cs="Times New Roman"/>
          <w:spacing w:val="62"/>
        </w:rPr>
        <w:t xml:space="preserve"> </w:t>
      </w:r>
      <w:r w:rsidRPr="00E079B1">
        <w:rPr>
          <w:rFonts w:ascii="Arial" w:eastAsia="Arial" w:hAnsi="Arial" w:cs="Times New Roman"/>
        </w:rPr>
        <w:t>pecuniary</w:t>
      </w:r>
      <w:r w:rsidRPr="00E079B1">
        <w:rPr>
          <w:rFonts w:ascii="Arial" w:eastAsia="Arial" w:hAnsi="Arial" w:cs="Times New Roman"/>
          <w:spacing w:val="61"/>
        </w:rPr>
        <w:t xml:space="preserve"> </w:t>
      </w:r>
      <w:r w:rsidRPr="00E079B1">
        <w:rPr>
          <w:rFonts w:ascii="Arial" w:eastAsia="Arial" w:hAnsi="Arial" w:cs="Times New Roman"/>
        </w:rPr>
        <w:t>interest</w:t>
      </w:r>
      <w:r w:rsidRPr="00E079B1">
        <w:rPr>
          <w:rFonts w:ascii="Arial" w:eastAsia="Arial" w:hAnsi="Arial" w:cs="Times New Roman"/>
          <w:spacing w:val="62"/>
        </w:rPr>
        <w:t xml:space="preserve"> </w:t>
      </w:r>
      <w:r w:rsidRPr="00E079B1">
        <w:rPr>
          <w:rFonts w:ascii="Arial" w:eastAsia="Arial" w:hAnsi="Arial" w:cs="Times New Roman"/>
        </w:rPr>
        <w:t>in</w:t>
      </w:r>
      <w:r w:rsidRPr="00E079B1">
        <w:rPr>
          <w:rFonts w:ascii="Arial" w:eastAsia="Arial" w:hAnsi="Arial" w:cs="Times New Roman"/>
          <w:spacing w:val="61"/>
        </w:rPr>
        <w:t xml:space="preserve"> </w:t>
      </w:r>
      <w:r w:rsidRPr="00E079B1">
        <w:rPr>
          <w:rFonts w:ascii="Arial" w:eastAsia="Arial" w:hAnsi="Arial" w:cs="Times New Roman"/>
        </w:rPr>
        <w:t>this</w:t>
      </w:r>
      <w:r w:rsidRPr="00E079B1">
        <w:rPr>
          <w:rFonts w:ascii="Arial" w:eastAsia="Arial" w:hAnsi="Arial" w:cs="Times New Roman"/>
          <w:spacing w:val="61"/>
        </w:rPr>
        <w:t xml:space="preserve"> </w:t>
      </w:r>
      <w:r w:rsidRPr="00E079B1">
        <w:rPr>
          <w:rFonts w:ascii="Arial" w:eastAsia="Arial" w:hAnsi="Arial" w:cs="Times New Roman"/>
        </w:rPr>
        <w:t>contract.</w:t>
      </w:r>
    </w:p>
    <w:p w14:paraId="3BCF3B0D"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lastRenderedPageBreak/>
        <w:t>The SECOND PARTY certifies that to the best of its knowledge, there is no family relationship with any of its partners, officials or employees that has decision-making authority or influence</w:t>
      </w:r>
      <w:r w:rsidRPr="00E079B1">
        <w:rPr>
          <w:rFonts w:ascii="Arial" w:eastAsia="Arial" w:hAnsi="Arial" w:cs="Times New Roman"/>
          <w:spacing w:val="40"/>
        </w:rPr>
        <w:t xml:space="preserve"> </w:t>
      </w:r>
      <w:r w:rsidRPr="00E079B1">
        <w:rPr>
          <w:rFonts w:ascii="Arial" w:eastAsia="Arial" w:hAnsi="Arial" w:cs="Times New Roman"/>
        </w:rPr>
        <w:t>or</w:t>
      </w:r>
      <w:r w:rsidRPr="00E079B1">
        <w:rPr>
          <w:rFonts w:ascii="Arial" w:eastAsia="Arial" w:hAnsi="Arial" w:cs="Times New Roman"/>
          <w:spacing w:val="40"/>
        </w:rPr>
        <w:t xml:space="preserve"> </w:t>
      </w:r>
      <w:r w:rsidRPr="00E079B1">
        <w:rPr>
          <w:rFonts w:ascii="Arial" w:eastAsia="Arial" w:hAnsi="Arial" w:cs="Times New Roman"/>
        </w:rPr>
        <w:t>participation</w:t>
      </w:r>
      <w:r w:rsidRPr="00E079B1">
        <w:rPr>
          <w:rFonts w:ascii="Arial" w:eastAsia="Arial" w:hAnsi="Arial" w:cs="Times New Roman"/>
          <w:spacing w:val="40"/>
        </w:rPr>
        <w:t xml:space="preserve"> </w:t>
      </w:r>
      <w:r w:rsidRPr="00E079B1">
        <w:rPr>
          <w:rFonts w:ascii="Arial" w:eastAsia="Arial" w:hAnsi="Arial" w:cs="Times New Roman"/>
        </w:rPr>
        <w:t>in</w:t>
      </w:r>
      <w:r w:rsidRPr="00E079B1">
        <w:rPr>
          <w:rFonts w:ascii="Arial" w:eastAsia="Arial" w:hAnsi="Arial" w:cs="Times New Roman"/>
          <w:spacing w:val="40"/>
        </w:rPr>
        <w:t xml:space="preserve"> </w:t>
      </w:r>
      <w:r w:rsidRPr="00E079B1">
        <w:rPr>
          <w:rFonts w:ascii="Arial" w:eastAsia="Arial" w:hAnsi="Arial" w:cs="Times New Roman"/>
        </w:rPr>
        <w:t>the</w:t>
      </w:r>
      <w:r w:rsidRPr="00E079B1">
        <w:rPr>
          <w:rFonts w:ascii="Arial" w:eastAsia="Arial" w:hAnsi="Arial" w:cs="Times New Roman"/>
          <w:spacing w:val="40"/>
        </w:rPr>
        <w:t xml:space="preserve"> </w:t>
      </w:r>
      <w:r w:rsidRPr="00E079B1">
        <w:rPr>
          <w:rFonts w:ascii="Arial" w:eastAsia="Arial" w:hAnsi="Arial" w:cs="Times New Roman"/>
        </w:rPr>
        <w:t>institutional</w:t>
      </w:r>
      <w:r w:rsidRPr="00E079B1">
        <w:rPr>
          <w:rFonts w:ascii="Arial" w:eastAsia="Arial" w:hAnsi="Arial" w:cs="Times New Roman"/>
          <w:spacing w:val="40"/>
        </w:rPr>
        <w:t xml:space="preserve"> </w:t>
      </w:r>
      <w:r w:rsidRPr="00E079B1">
        <w:rPr>
          <w:rFonts w:ascii="Arial" w:eastAsia="Arial" w:hAnsi="Arial" w:cs="Times New Roman"/>
        </w:rPr>
        <w:t>decision-making</w:t>
      </w:r>
      <w:r w:rsidRPr="00E079B1">
        <w:rPr>
          <w:rFonts w:ascii="Arial" w:eastAsia="Arial" w:hAnsi="Arial" w:cs="Times New Roman"/>
          <w:spacing w:val="40"/>
        </w:rPr>
        <w:t xml:space="preserve"> </w:t>
      </w:r>
      <w:r w:rsidRPr="00E079B1">
        <w:rPr>
          <w:rFonts w:ascii="Arial" w:eastAsia="Arial" w:hAnsi="Arial" w:cs="Times New Roman"/>
        </w:rPr>
        <w:t>process</w:t>
      </w:r>
      <w:r w:rsidRPr="00E079B1">
        <w:rPr>
          <w:rFonts w:ascii="Arial" w:eastAsia="Arial" w:hAnsi="Arial" w:cs="Times New Roman"/>
          <w:spacing w:val="40"/>
        </w:rPr>
        <w:t xml:space="preserve"> </w:t>
      </w:r>
      <w:r w:rsidRPr="00E079B1">
        <w:rPr>
          <w:rFonts w:ascii="Arial" w:eastAsia="Arial" w:hAnsi="Arial" w:cs="Times New Roman"/>
        </w:rPr>
        <w:t>of</w:t>
      </w:r>
      <w:r w:rsidRPr="00E079B1">
        <w:rPr>
          <w:rFonts w:ascii="Arial" w:eastAsia="Arial" w:hAnsi="Arial" w:cs="Times New Roman"/>
          <w:spacing w:val="40"/>
        </w:rPr>
        <w:t xml:space="preserve"> </w:t>
      </w:r>
      <w:r w:rsidRPr="00E079B1">
        <w:rPr>
          <w:rFonts w:ascii="Arial" w:eastAsia="Arial" w:hAnsi="Arial" w:cs="Times New Roman"/>
        </w:rPr>
        <w:t>the</w:t>
      </w:r>
      <w:r w:rsidRPr="00E079B1">
        <w:rPr>
          <w:rFonts w:ascii="Arial" w:eastAsia="Arial" w:hAnsi="Arial" w:cs="Times New Roman"/>
          <w:spacing w:val="40"/>
        </w:rPr>
        <w:t xml:space="preserve"> </w:t>
      </w:r>
      <w:r w:rsidRPr="00E079B1">
        <w:rPr>
          <w:rFonts w:ascii="Arial" w:eastAsia="Arial" w:hAnsi="Arial" w:cs="Times New Roman"/>
        </w:rPr>
        <w:t>FIRST</w:t>
      </w:r>
      <w:r w:rsidRPr="00E079B1">
        <w:rPr>
          <w:rFonts w:ascii="Arial" w:eastAsia="Arial" w:hAnsi="Arial" w:cs="Times New Roman"/>
          <w:spacing w:val="40"/>
        </w:rPr>
        <w:t xml:space="preserve"> </w:t>
      </w:r>
      <w:r w:rsidRPr="00E079B1">
        <w:rPr>
          <w:rFonts w:ascii="Arial" w:eastAsia="Arial" w:hAnsi="Arial" w:cs="Times New Roman"/>
        </w:rPr>
        <w:t>PARTY.</w:t>
      </w:r>
    </w:p>
    <w:p w14:paraId="181941DC"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 SECOND PARTY certifies that one or some of its officers, directors or employees have</w:t>
      </w:r>
      <w:r w:rsidRPr="00E079B1">
        <w:rPr>
          <w:rFonts w:ascii="Arial" w:eastAsia="Arial" w:hAnsi="Arial" w:cs="Times New Roman"/>
          <w:spacing w:val="-16"/>
        </w:rPr>
        <w:t xml:space="preserve"> </w:t>
      </w:r>
      <w:r w:rsidRPr="00E079B1">
        <w:rPr>
          <w:rFonts w:ascii="Arial" w:eastAsia="Arial" w:hAnsi="Arial" w:cs="Times New Roman"/>
        </w:rPr>
        <w:t>a</w:t>
      </w:r>
      <w:r w:rsidRPr="00E079B1">
        <w:rPr>
          <w:rFonts w:ascii="Arial" w:eastAsia="Arial" w:hAnsi="Arial" w:cs="Times New Roman"/>
          <w:spacing w:val="-15"/>
        </w:rPr>
        <w:t xml:space="preserve"> </w:t>
      </w:r>
      <w:r w:rsidRPr="00E079B1">
        <w:rPr>
          <w:rFonts w:ascii="Arial" w:eastAsia="Arial" w:hAnsi="Arial" w:cs="Times New Roman"/>
        </w:rPr>
        <w:t>family</w:t>
      </w:r>
      <w:r w:rsidRPr="00E079B1">
        <w:rPr>
          <w:rFonts w:ascii="Arial" w:eastAsia="Arial" w:hAnsi="Arial" w:cs="Times New Roman"/>
          <w:spacing w:val="-15"/>
        </w:rPr>
        <w:t xml:space="preserve"> </w:t>
      </w:r>
      <w:r w:rsidRPr="00E079B1">
        <w:rPr>
          <w:rFonts w:ascii="Arial" w:eastAsia="Arial" w:hAnsi="Arial" w:cs="Times New Roman"/>
        </w:rPr>
        <w:t>relation</w:t>
      </w:r>
      <w:r w:rsidRPr="00E079B1">
        <w:rPr>
          <w:rFonts w:ascii="Arial" w:eastAsia="Arial" w:hAnsi="Arial" w:cs="Times New Roman"/>
          <w:spacing w:val="-16"/>
        </w:rPr>
        <w:t xml:space="preserve"> </w:t>
      </w:r>
      <w:r w:rsidRPr="00E079B1">
        <w:rPr>
          <w:rFonts w:ascii="Arial" w:eastAsia="Arial" w:hAnsi="Arial" w:cs="Times New Roman"/>
        </w:rPr>
        <w:t>with</w:t>
      </w:r>
      <w:r w:rsidRPr="00E079B1">
        <w:rPr>
          <w:rFonts w:ascii="Arial" w:eastAsia="Arial" w:hAnsi="Arial" w:cs="Times New Roman"/>
          <w:spacing w:val="-15"/>
        </w:rPr>
        <w:t xml:space="preserve"> </w:t>
      </w:r>
      <w:r w:rsidRPr="00E079B1">
        <w:rPr>
          <w:rFonts w:ascii="Arial" w:eastAsia="Arial" w:hAnsi="Arial" w:cs="Times New Roman"/>
        </w:rPr>
        <w:t>an</w:t>
      </w:r>
      <w:r w:rsidRPr="00E079B1">
        <w:rPr>
          <w:rFonts w:ascii="Arial" w:eastAsia="Arial" w:hAnsi="Arial" w:cs="Times New Roman"/>
          <w:spacing w:val="-15"/>
        </w:rPr>
        <w:t xml:space="preserve"> </w:t>
      </w:r>
      <w:r w:rsidRPr="00E079B1">
        <w:rPr>
          <w:rFonts w:ascii="Arial" w:eastAsia="Arial" w:hAnsi="Arial" w:cs="Times New Roman"/>
        </w:rPr>
        <w:t>official</w:t>
      </w:r>
      <w:r w:rsidRPr="00E079B1">
        <w:rPr>
          <w:rFonts w:ascii="Arial" w:eastAsia="Arial" w:hAnsi="Arial" w:cs="Times New Roman"/>
          <w:spacing w:val="-15"/>
        </w:rPr>
        <w:t xml:space="preserve"> </w:t>
      </w:r>
      <w:r w:rsidRPr="00E079B1">
        <w:rPr>
          <w:rFonts w:ascii="Arial" w:eastAsia="Arial" w:hAnsi="Arial" w:cs="Times New Roman"/>
        </w:rPr>
        <w:t>or</w:t>
      </w:r>
      <w:r w:rsidRPr="00E079B1">
        <w:rPr>
          <w:rFonts w:ascii="Arial" w:eastAsia="Arial" w:hAnsi="Arial" w:cs="Times New Roman"/>
          <w:spacing w:val="-16"/>
        </w:rPr>
        <w:t xml:space="preserve"> </w:t>
      </w:r>
      <w:r w:rsidRPr="00E079B1">
        <w:rPr>
          <w:rFonts w:ascii="Arial" w:eastAsia="Arial" w:hAnsi="Arial" w:cs="Times New Roman"/>
        </w:rPr>
        <w:t>employee</w:t>
      </w:r>
      <w:r w:rsidRPr="00E079B1">
        <w:rPr>
          <w:rFonts w:ascii="Arial" w:eastAsia="Arial" w:hAnsi="Arial" w:cs="Times New Roman"/>
          <w:spacing w:val="-15"/>
        </w:rPr>
        <w:t xml:space="preserve"> </w:t>
      </w:r>
      <w:r w:rsidRPr="00E079B1">
        <w:rPr>
          <w:rFonts w:ascii="Arial" w:eastAsia="Arial" w:hAnsi="Arial" w:cs="Times New Roman"/>
        </w:rPr>
        <w:t>of</w:t>
      </w:r>
      <w:r w:rsidRPr="00E079B1">
        <w:rPr>
          <w:rFonts w:ascii="Arial" w:eastAsia="Arial" w:hAnsi="Arial" w:cs="Times New Roman"/>
          <w:spacing w:val="-15"/>
        </w:rPr>
        <w:t xml:space="preserve"> </w:t>
      </w:r>
      <w:r w:rsidRPr="00E079B1">
        <w:rPr>
          <w:rFonts w:ascii="Arial" w:eastAsia="Arial" w:hAnsi="Arial" w:cs="Times New Roman"/>
        </w:rPr>
        <w:t>the</w:t>
      </w:r>
      <w:r w:rsidRPr="00E079B1">
        <w:rPr>
          <w:rFonts w:ascii="Arial" w:eastAsia="Arial" w:hAnsi="Arial" w:cs="Times New Roman"/>
          <w:spacing w:val="-16"/>
        </w:rPr>
        <w:t xml:space="preserve"> </w:t>
      </w:r>
      <w:r w:rsidRPr="00E079B1">
        <w:rPr>
          <w:rFonts w:ascii="Arial" w:eastAsia="Arial" w:hAnsi="Arial" w:cs="Times New Roman"/>
        </w:rPr>
        <w:t>FIRST</w:t>
      </w:r>
      <w:r w:rsidRPr="00E079B1">
        <w:rPr>
          <w:rFonts w:ascii="Arial" w:eastAsia="Arial" w:hAnsi="Arial" w:cs="Times New Roman"/>
          <w:spacing w:val="-15"/>
        </w:rPr>
        <w:t xml:space="preserve"> </w:t>
      </w:r>
      <w:r w:rsidRPr="00E079B1">
        <w:rPr>
          <w:rFonts w:ascii="Arial" w:eastAsia="Arial" w:hAnsi="Arial" w:cs="Times New Roman"/>
        </w:rPr>
        <w:t>PARTY,</w:t>
      </w:r>
      <w:r w:rsidRPr="00E079B1">
        <w:rPr>
          <w:rFonts w:ascii="Arial" w:eastAsia="Arial" w:hAnsi="Arial" w:cs="Times New Roman"/>
          <w:spacing w:val="-15"/>
        </w:rPr>
        <w:t xml:space="preserve"> </w:t>
      </w:r>
      <w:r w:rsidRPr="00E079B1">
        <w:rPr>
          <w:rFonts w:ascii="Arial" w:eastAsia="Arial" w:hAnsi="Arial" w:cs="Times New Roman"/>
        </w:rPr>
        <w:t>but</w:t>
      </w:r>
      <w:r w:rsidRPr="00E079B1">
        <w:rPr>
          <w:rFonts w:ascii="Arial" w:eastAsia="Arial" w:hAnsi="Arial" w:cs="Times New Roman"/>
          <w:spacing w:val="-15"/>
        </w:rPr>
        <w:t xml:space="preserve"> </w:t>
      </w:r>
      <w:r w:rsidRPr="00E079B1">
        <w:rPr>
          <w:rFonts w:ascii="Arial" w:eastAsia="Arial" w:hAnsi="Arial" w:cs="Times New Roman"/>
        </w:rPr>
        <w:t>the</w:t>
      </w:r>
      <w:r w:rsidRPr="00E079B1">
        <w:rPr>
          <w:rFonts w:ascii="Arial" w:eastAsia="Arial" w:hAnsi="Arial" w:cs="Times New Roman"/>
          <w:spacing w:val="-16"/>
        </w:rPr>
        <w:t xml:space="preserve"> </w:t>
      </w:r>
      <w:r w:rsidRPr="00E079B1">
        <w:rPr>
          <w:rFonts w:ascii="Arial" w:eastAsia="Arial" w:hAnsi="Arial" w:cs="Times New Roman"/>
        </w:rPr>
        <w:t>Government</w:t>
      </w:r>
      <w:r w:rsidRPr="00E079B1">
        <w:rPr>
          <w:rFonts w:ascii="Arial" w:eastAsia="Arial" w:hAnsi="Arial" w:cs="Times New Roman"/>
          <w:spacing w:val="-15"/>
        </w:rPr>
        <w:t xml:space="preserve"> </w:t>
      </w:r>
      <w:r w:rsidRPr="00E079B1">
        <w:rPr>
          <w:rFonts w:ascii="Arial" w:eastAsia="Arial" w:hAnsi="Arial" w:cs="Times New Roman"/>
        </w:rPr>
        <w:t>Ethics Office issued a waiver. The SECOND PARTY is hereby obligated to inform of any family relationship</w:t>
      </w:r>
      <w:r w:rsidRPr="00E079B1">
        <w:rPr>
          <w:rFonts w:ascii="Arial" w:eastAsia="Arial" w:hAnsi="Arial" w:cs="Times New Roman"/>
          <w:spacing w:val="-2"/>
        </w:rPr>
        <w:t xml:space="preserve"> </w:t>
      </w:r>
      <w:r w:rsidRPr="00E079B1">
        <w:rPr>
          <w:rFonts w:ascii="Arial" w:eastAsia="Arial" w:hAnsi="Arial" w:cs="Times New Roman"/>
        </w:rPr>
        <w:t>and</w:t>
      </w:r>
      <w:r w:rsidRPr="00E079B1">
        <w:rPr>
          <w:rFonts w:ascii="Arial" w:eastAsia="Arial" w:hAnsi="Arial" w:cs="Times New Roman"/>
          <w:spacing w:val="-2"/>
        </w:rPr>
        <w:t xml:space="preserve"> </w:t>
      </w:r>
      <w:r w:rsidRPr="00E079B1">
        <w:rPr>
          <w:rFonts w:ascii="Arial" w:eastAsia="Arial" w:hAnsi="Arial" w:cs="Times New Roman"/>
        </w:rPr>
        <w:t>name</w:t>
      </w:r>
      <w:r w:rsidRPr="00E079B1">
        <w:rPr>
          <w:rFonts w:ascii="Arial" w:eastAsia="Arial" w:hAnsi="Arial" w:cs="Times New Roman"/>
          <w:spacing w:val="-2"/>
        </w:rPr>
        <w:t xml:space="preserve"> </w:t>
      </w:r>
      <w:r w:rsidRPr="00E079B1">
        <w:rPr>
          <w:rFonts w:ascii="Arial" w:eastAsia="Arial" w:hAnsi="Arial" w:cs="Times New Roman"/>
        </w:rPr>
        <w:t>and</w:t>
      </w:r>
      <w:r w:rsidRPr="00E079B1">
        <w:rPr>
          <w:rFonts w:ascii="Arial" w:eastAsia="Arial" w:hAnsi="Arial" w:cs="Times New Roman"/>
          <w:spacing w:val="-2"/>
        </w:rPr>
        <w:t xml:space="preserve"> </w:t>
      </w:r>
      <w:r w:rsidRPr="00E079B1">
        <w:rPr>
          <w:rFonts w:ascii="Arial" w:eastAsia="Arial" w:hAnsi="Arial" w:cs="Times New Roman"/>
        </w:rPr>
        <w:t>place</w:t>
      </w:r>
      <w:r w:rsidRPr="00E079B1">
        <w:rPr>
          <w:rFonts w:ascii="Arial" w:eastAsia="Arial" w:hAnsi="Arial" w:cs="Times New Roman"/>
          <w:spacing w:val="-2"/>
        </w:rPr>
        <w:t xml:space="preserve"> </w:t>
      </w:r>
      <w:r w:rsidRPr="00E079B1">
        <w:rPr>
          <w:rFonts w:ascii="Arial" w:eastAsia="Arial" w:hAnsi="Arial" w:cs="Times New Roman"/>
        </w:rPr>
        <w:t>of</w:t>
      </w:r>
      <w:r w:rsidRPr="00E079B1">
        <w:rPr>
          <w:rFonts w:ascii="Arial" w:eastAsia="Arial" w:hAnsi="Arial" w:cs="Times New Roman"/>
          <w:spacing w:val="-1"/>
        </w:rPr>
        <w:t xml:space="preserve"> </w:t>
      </w:r>
      <w:r w:rsidRPr="00E079B1">
        <w:rPr>
          <w:rFonts w:ascii="Arial" w:eastAsia="Arial" w:hAnsi="Arial" w:cs="Times New Roman"/>
        </w:rPr>
        <w:t>work</w:t>
      </w:r>
      <w:r w:rsidRPr="00E079B1">
        <w:rPr>
          <w:rFonts w:ascii="Arial" w:eastAsia="Arial" w:hAnsi="Arial" w:cs="Times New Roman"/>
          <w:spacing w:val="-1"/>
        </w:rPr>
        <w:t xml:space="preserve"> </w:t>
      </w:r>
      <w:r w:rsidRPr="00E079B1">
        <w:rPr>
          <w:rFonts w:ascii="Arial" w:eastAsia="Arial" w:hAnsi="Arial" w:cs="Times New Roman"/>
        </w:rPr>
        <w:t>of said</w:t>
      </w:r>
      <w:r w:rsidRPr="00E079B1">
        <w:rPr>
          <w:rFonts w:ascii="Arial" w:eastAsia="Arial" w:hAnsi="Arial" w:cs="Times New Roman"/>
          <w:spacing w:val="-4"/>
        </w:rPr>
        <w:t xml:space="preserve"> </w:t>
      </w:r>
      <w:r w:rsidRPr="00E079B1">
        <w:rPr>
          <w:rFonts w:ascii="Arial" w:eastAsia="Arial" w:hAnsi="Arial" w:cs="Times New Roman"/>
        </w:rPr>
        <w:t>officer</w:t>
      </w:r>
      <w:r w:rsidRPr="00E079B1">
        <w:rPr>
          <w:rFonts w:ascii="Arial" w:eastAsia="Arial" w:hAnsi="Arial" w:cs="Times New Roman"/>
          <w:spacing w:val="-1"/>
        </w:rPr>
        <w:t xml:space="preserve"> </w:t>
      </w:r>
      <w:r w:rsidRPr="00E079B1">
        <w:rPr>
          <w:rFonts w:ascii="Arial" w:eastAsia="Arial" w:hAnsi="Arial" w:cs="Times New Roman"/>
        </w:rPr>
        <w:t>or</w:t>
      </w:r>
      <w:r w:rsidRPr="00E079B1">
        <w:rPr>
          <w:rFonts w:ascii="Arial" w:eastAsia="Arial" w:hAnsi="Arial" w:cs="Times New Roman"/>
          <w:spacing w:val="-1"/>
        </w:rPr>
        <w:t xml:space="preserve"> </w:t>
      </w:r>
      <w:r w:rsidRPr="00E079B1">
        <w:rPr>
          <w:rFonts w:ascii="Arial" w:eastAsia="Arial" w:hAnsi="Arial" w:cs="Times New Roman"/>
        </w:rPr>
        <w:t>employee,</w:t>
      </w:r>
      <w:r w:rsidRPr="00E079B1">
        <w:rPr>
          <w:rFonts w:ascii="Arial" w:eastAsia="Arial" w:hAnsi="Arial" w:cs="Times New Roman"/>
          <w:spacing w:val="-1"/>
        </w:rPr>
        <w:t xml:space="preserve"> </w:t>
      </w:r>
      <w:r w:rsidRPr="00E079B1">
        <w:rPr>
          <w:rFonts w:ascii="Arial" w:eastAsia="Arial" w:hAnsi="Arial" w:cs="Times New Roman"/>
        </w:rPr>
        <w:t>as</w:t>
      </w:r>
      <w:r w:rsidRPr="00E079B1">
        <w:rPr>
          <w:rFonts w:ascii="Arial" w:eastAsia="Arial" w:hAnsi="Arial" w:cs="Times New Roman"/>
          <w:spacing w:val="-2"/>
        </w:rPr>
        <w:t xml:space="preserve"> </w:t>
      </w:r>
      <w:r w:rsidRPr="00E079B1">
        <w:rPr>
          <w:rFonts w:ascii="Arial" w:eastAsia="Arial" w:hAnsi="Arial" w:cs="Times New Roman"/>
        </w:rPr>
        <w:t>expressly</w:t>
      </w:r>
      <w:r w:rsidRPr="00E079B1">
        <w:rPr>
          <w:rFonts w:ascii="Arial" w:eastAsia="Arial" w:hAnsi="Arial" w:cs="Times New Roman"/>
          <w:spacing w:val="-1"/>
        </w:rPr>
        <w:t xml:space="preserve"> </w:t>
      </w:r>
      <w:r w:rsidRPr="00E079B1">
        <w:rPr>
          <w:rFonts w:ascii="Arial" w:eastAsia="Arial" w:hAnsi="Arial" w:cs="Times New Roman"/>
        </w:rPr>
        <w:t>established</w:t>
      </w:r>
      <w:r w:rsidRPr="00E079B1">
        <w:rPr>
          <w:rFonts w:ascii="Arial" w:eastAsia="Arial" w:hAnsi="Arial" w:cs="Times New Roman"/>
          <w:spacing w:val="-2"/>
        </w:rPr>
        <w:t xml:space="preserve"> </w:t>
      </w:r>
      <w:r w:rsidRPr="00E079B1">
        <w:rPr>
          <w:rFonts w:ascii="Arial" w:eastAsia="Arial" w:hAnsi="Arial" w:cs="Times New Roman"/>
        </w:rPr>
        <w:t>in the</w:t>
      </w:r>
      <w:r w:rsidRPr="00E079B1">
        <w:rPr>
          <w:rFonts w:ascii="Arial" w:eastAsia="Arial" w:hAnsi="Arial" w:cs="Times New Roman"/>
          <w:spacing w:val="70"/>
          <w:w w:val="150"/>
        </w:rPr>
        <w:t xml:space="preserve"> </w:t>
      </w:r>
      <w:r w:rsidRPr="00E079B1">
        <w:rPr>
          <w:rFonts w:ascii="Arial" w:eastAsia="Arial" w:hAnsi="Arial" w:cs="Times New Roman"/>
        </w:rPr>
        <w:t>certification.</w:t>
      </w:r>
      <w:r w:rsidRPr="00E079B1">
        <w:rPr>
          <w:rFonts w:ascii="Arial" w:eastAsia="Arial" w:hAnsi="Arial" w:cs="Times New Roman"/>
          <w:spacing w:val="71"/>
          <w:w w:val="150"/>
        </w:rPr>
        <w:t xml:space="preserve"> </w:t>
      </w:r>
      <w:r w:rsidRPr="00E079B1">
        <w:rPr>
          <w:rFonts w:ascii="Arial" w:eastAsia="Arial" w:hAnsi="Arial" w:cs="Times New Roman"/>
        </w:rPr>
        <w:t>Copy</w:t>
      </w:r>
      <w:r w:rsidRPr="00E079B1">
        <w:rPr>
          <w:rFonts w:ascii="Arial" w:eastAsia="Arial" w:hAnsi="Arial" w:cs="Times New Roman"/>
          <w:spacing w:val="68"/>
          <w:w w:val="150"/>
        </w:rPr>
        <w:t xml:space="preserve"> </w:t>
      </w:r>
      <w:r w:rsidRPr="00E079B1">
        <w:rPr>
          <w:rFonts w:ascii="Arial" w:eastAsia="Arial" w:hAnsi="Arial" w:cs="Times New Roman"/>
        </w:rPr>
        <w:t>of</w:t>
      </w:r>
      <w:r w:rsidRPr="00E079B1">
        <w:rPr>
          <w:rFonts w:ascii="Arial" w:eastAsia="Arial" w:hAnsi="Arial" w:cs="Times New Roman"/>
          <w:spacing w:val="69"/>
          <w:w w:val="150"/>
        </w:rPr>
        <w:t xml:space="preserve"> </w:t>
      </w:r>
      <w:r w:rsidRPr="00E079B1">
        <w:rPr>
          <w:rFonts w:ascii="Arial" w:eastAsia="Arial" w:hAnsi="Arial" w:cs="Times New Roman"/>
        </w:rPr>
        <w:t>the</w:t>
      </w:r>
      <w:r w:rsidRPr="00E079B1">
        <w:rPr>
          <w:rFonts w:ascii="Arial" w:eastAsia="Arial" w:hAnsi="Arial" w:cs="Times New Roman"/>
          <w:spacing w:val="70"/>
          <w:w w:val="150"/>
        </w:rPr>
        <w:t xml:space="preserve"> </w:t>
      </w:r>
      <w:r w:rsidRPr="00E079B1">
        <w:rPr>
          <w:rFonts w:ascii="Arial" w:eastAsia="Arial" w:hAnsi="Arial" w:cs="Times New Roman"/>
        </w:rPr>
        <w:t>certification</w:t>
      </w:r>
      <w:r w:rsidRPr="00E079B1">
        <w:rPr>
          <w:rFonts w:ascii="Arial" w:eastAsia="Arial" w:hAnsi="Arial" w:cs="Times New Roman"/>
          <w:spacing w:val="70"/>
          <w:w w:val="150"/>
        </w:rPr>
        <w:t xml:space="preserve"> </w:t>
      </w:r>
      <w:r w:rsidRPr="00E079B1">
        <w:rPr>
          <w:rFonts w:ascii="Arial" w:eastAsia="Arial" w:hAnsi="Arial" w:cs="Times New Roman"/>
        </w:rPr>
        <w:t>and</w:t>
      </w:r>
      <w:r w:rsidRPr="00E079B1">
        <w:rPr>
          <w:rFonts w:ascii="Arial" w:eastAsia="Arial" w:hAnsi="Arial" w:cs="Times New Roman"/>
          <w:spacing w:val="70"/>
          <w:w w:val="150"/>
        </w:rPr>
        <w:t xml:space="preserve"> </w:t>
      </w:r>
      <w:r w:rsidRPr="00E079B1">
        <w:rPr>
          <w:rFonts w:ascii="Arial" w:eastAsia="Arial" w:hAnsi="Arial" w:cs="Times New Roman"/>
        </w:rPr>
        <w:t>waiver</w:t>
      </w:r>
      <w:r w:rsidRPr="00E079B1">
        <w:rPr>
          <w:rFonts w:ascii="Arial" w:eastAsia="Arial" w:hAnsi="Arial" w:cs="Times New Roman"/>
          <w:spacing w:val="71"/>
          <w:w w:val="150"/>
        </w:rPr>
        <w:t xml:space="preserve"> </w:t>
      </w:r>
      <w:r w:rsidRPr="00E079B1">
        <w:rPr>
          <w:rFonts w:ascii="Arial" w:eastAsia="Arial" w:hAnsi="Arial" w:cs="Times New Roman"/>
        </w:rPr>
        <w:t>are</w:t>
      </w:r>
      <w:r w:rsidRPr="00E079B1">
        <w:rPr>
          <w:rFonts w:ascii="Arial" w:eastAsia="Arial" w:hAnsi="Arial" w:cs="Times New Roman"/>
          <w:spacing w:val="68"/>
          <w:w w:val="150"/>
        </w:rPr>
        <w:t xml:space="preserve"> </w:t>
      </w:r>
      <w:r w:rsidRPr="00E079B1">
        <w:rPr>
          <w:rFonts w:ascii="Arial" w:eastAsia="Arial" w:hAnsi="Arial" w:cs="Times New Roman"/>
        </w:rPr>
        <w:t>made</w:t>
      </w:r>
      <w:r w:rsidRPr="00E079B1">
        <w:rPr>
          <w:rFonts w:ascii="Arial" w:eastAsia="Arial" w:hAnsi="Arial" w:cs="Times New Roman"/>
          <w:spacing w:val="68"/>
          <w:w w:val="150"/>
        </w:rPr>
        <w:t xml:space="preserve"> </w:t>
      </w:r>
      <w:r w:rsidRPr="00E079B1">
        <w:rPr>
          <w:rFonts w:ascii="Arial" w:eastAsia="Arial" w:hAnsi="Arial" w:cs="Times New Roman"/>
        </w:rPr>
        <w:t>part</w:t>
      </w:r>
      <w:r w:rsidRPr="00E079B1">
        <w:rPr>
          <w:rFonts w:ascii="Arial" w:eastAsia="Arial" w:hAnsi="Arial" w:cs="Times New Roman"/>
          <w:spacing w:val="71"/>
          <w:w w:val="150"/>
        </w:rPr>
        <w:t xml:space="preserve"> </w:t>
      </w:r>
      <w:r w:rsidRPr="00E079B1">
        <w:rPr>
          <w:rFonts w:ascii="Arial" w:eastAsia="Arial" w:hAnsi="Arial" w:cs="Times New Roman"/>
        </w:rPr>
        <w:t>of</w:t>
      </w:r>
      <w:r w:rsidRPr="00E079B1">
        <w:rPr>
          <w:rFonts w:ascii="Arial" w:eastAsia="Arial" w:hAnsi="Arial" w:cs="Times New Roman"/>
          <w:spacing w:val="69"/>
          <w:w w:val="150"/>
        </w:rPr>
        <w:t xml:space="preserve"> </w:t>
      </w:r>
      <w:r w:rsidRPr="00E079B1">
        <w:rPr>
          <w:rFonts w:ascii="Arial" w:eastAsia="Arial" w:hAnsi="Arial" w:cs="Times New Roman"/>
        </w:rPr>
        <w:t>this</w:t>
      </w:r>
      <w:r w:rsidRPr="00E079B1">
        <w:rPr>
          <w:rFonts w:ascii="Arial" w:eastAsia="Arial" w:hAnsi="Arial" w:cs="Times New Roman"/>
          <w:spacing w:val="71"/>
          <w:w w:val="150"/>
        </w:rPr>
        <w:t xml:space="preserve"> </w:t>
      </w:r>
      <w:r w:rsidRPr="00E079B1">
        <w:rPr>
          <w:rFonts w:ascii="Arial" w:eastAsia="Arial" w:hAnsi="Arial" w:cs="Times New Roman"/>
        </w:rPr>
        <w:t>contract.</w:t>
      </w:r>
    </w:p>
    <w:p w14:paraId="1C004A20" w14:textId="77777777" w:rsidR="00E079B1" w:rsidRDefault="00E079B1" w:rsidP="00E079B1">
      <w:pPr>
        <w:spacing w:after="200"/>
        <w:jc w:val="both"/>
        <w:rPr>
          <w:rFonts w:ascii="Arial" w:eastAsia="Arial" w:hAnsi="Arial" w:cs="Times New Roman"/>
          <w:spacing w:val="-2"/>
        </w:rPr>
      </w:pPr>
      <w:r w:rsidRPr="00E079B1">
        <w:rPr>
          <w:rFonts w:ascii="Arial" w:eastAsia="Arial" w:hAnsi="Arial" w:cs="Times New Roman"/>
        </w:rPr>
        <w:t>The FIRST PARTY certifies that, to the best of its knowledge, no employee or official of the DEPARTMENT OF HEALTH or any member of their family unit has, directly or indirectly, any pecuniary interest in this agreement and that no official or employee of the Executive Branch of the</w:t>
      </w:r>
      <w:r w:rsidRPr="00E079B1">
        <w:rPr>
          <w:rFonts w:ascii="Arial" w:eastAsia="Arial" w:hAnsi="Arial" w:cs="Times New Roman"/>
          <w:spacing w:val="-16"/>
        </w:rPr>
        <w:t xml:space="preserve"> </w:t>
      </w:r>
      <w:r w:rsidRPr="00E079B1">
        <w:rPr>
          <w:rFonts w:ascii="Arial" w:eastAsia="Arial" w:hAnsi="Arial" w:cs="Times New Roman"/>
        </w:rPr>
        <w:t>government</w:t>
      </w:r>
      <w:r w:rsidRPr="00E079B1">
        <w:rPr>
          <w:rFonts w:ascii="Arial" w:eastAsia="Arial" w:hAnsi="Arial" w:cs="Times New Roman"/>
          <w:spacing w:val="-15"/>
        </w:rPr>
        <w:t xml:space="preserve"> </w:t>
      </w:r>
      <w:r w:rsidRPr="00E079B1">
        <w:rPr>
          <w:rFonts w:ascii="Arial" w:eastAsia="Arial" w:hAnsi="Arial" w:cs="Times New Roman"/>
        </w:rPr>
        <w:t>of</w:t>
      </w:r>
      <w:r w:rsidRPr="00E079B1">
        <w:rPr>
          <w:rFonts w:ascii="Arial" w:eastAsia="Arial" w:hAnsi="Arial" w:cs="Times New Roman"/>
          <w:spacing w:val="-15"/>
        </w:rPr>
        <w:t xml:space="preserve"> </w:t>
      </w:r>
      <w:r w:rsidRPr="00E079B1">
        <w:rPr>
          <w:rFonts w:ascii="Arial" w:eastAsia="Arial" w:hAnsi="Arial" w:cs="Times New Roman"/>
        </w:rPr>
        <w:t>the</w:t>
      </w:r>
      <w:r w:rsidRPr="00E079B1">
        <w:rPr>
          <w:rFonts w:ascii="Arial" w:eastAsia="Arial" w:hAnsi="Arial" w:cs="Times New Roman"/>
          <w:spacing w:val="-16"/>
        </w:rPr>
        <w:t xml:space="preserve"> </w:t>
      </w:r>
      <w:r w:rsidRPr="00E079B1">
        <w:rPr>
          <w:rFonts w:ascii="Arial" w:eastAsia="Arial" w:hAnsi="Arial" w:cs="Times New Roman"/>
        </w:rPr>
        <w:t>Commonwealth</w:t>
      </w:r>
      <w:r w:rsidRPr="00E079B1">
        <w:rPr>
          <w:rFonts w:ascii="Arial" w:eastAsia="Arial" w:hAnsi="Arial" w:cs="Times New Roman"/>
          <w:spacing w:val="-15"/>
        </w:rPr>
        <w:t xml:space="preserve"> </w:t>
      </w:r>
      <w:r w:rsidRPr="00E079B1">
        <w:rPr>
          <w:rFonts w:ascii="Arial" w:eastAsia="Arial" w:hAnsi="Arial" w:cs="Times New Roman"/>
        </w:rPr>
        <w:t>of</w:t>
      </w:r>
      <w:r w:rsidRPr="00E079B1">
        <w:rPr>
          <w:rFonts w:ascii="Arial" w:eastAsia="Arial" w:hAnsi="Arial" w:cs="Times New Roman"/>
          <w:spacing w:val="-15"/>
        </w:rPr>
        <w:t xml:space="preserve"> </w:t>
      </w:r>
      <w:r w:rsidRPr="00E079B1">
        <w:rPr>
          <w:rFonts w:ascii="Arial" w:eastAsia="Arial" w:hAnsi="Arial" w:cs="Times New Roman"/>
        </w:rPr>
        <w:t>Puerto</w:t>
      </w:r>
      <w:r w:rsidRPr="00E079B1">
        <w:rPr>
          <w:rFonts w:ascii="Arial" w:eastAsia="Arial" w:hAnsi="Arial" w:cs="Times New Roman"/>
          <w:spacing w:val="-15"/>
        </w:rPr>
        <w:t xml:space="preserve"> </w:t>
      </w:r>
      <w:r w:rsidRPr="00E079B1">
        <w:rPr>
          <w:rFonts w:ascii="Arial" w:eastAsia="Arial" w:hAnsi="Arial" w:cs="Times New Roman"/>
        </w:rPr>
        <w:t>Rico</w:t>
      </w:r>
      <w:r w:rsidRPr="00E079B1">
        <w:rPr>
          <w:rFonts w:ascii="Arial" w:eastAsia="Arial" w:hAnsi="Arial" w:cs="Times New Roman"/>
          <w:spacing w:val="-16"/>
        </w:rPr>
        <w:t xml:space="preserve"> </w:t>
      </w:r>
      <w:r w:rsidRPr="00E079B1">
        <w:rPr>
          <w:rFonts w:ascii="Arial" w:eastAsia="Arial" w:hAnsi="Arial" w:cs="Times New Roman"/>
        </w:rPr>
        <w:t>has</w:t>
      </w:r>
      <w:r w:rsidRPr="00E079B1">
        <w:rPr>
          <w:rFonts w:ascii="Arial" w:eastAsia="Arial" w:hAnsi="Arial" w:cs="Times New Roman"/>
          <w:spacing w:val="-15"/>
        </w:rPr>
        <w:t xml:space="preserve"> </w:t>
      </w:r>
      <w:r w:rsidRPr="00E079B1">
        <w:rPr>
          <w:rFonts w:ascii="Arial" w:eastAsia="Arial" w:hAnsi="Arial" w:cs="Times New Roman"/>
        </w:rPr>
        <w:t>any</w:t>
      </w:r>
      <w:r w:rsidRPr="00E079B1">
        <w:rPr>
          <w:rFonts w:ascii="Arial" w:eastAsia="Arial" w:hAnsi="Arial" w:cs="Times New Roman"/>
          <w:spacing w:val="-15"/>
        </w:rPr>
        <w:t xml:space="preserve"> </w:t>
      </w:r>
      <w:r w:rsidRPr="00E079B1">
        <w:rPr>
          <w:rFonts w:ascii="Arial" w:eastAsia="Arial" w:hAnsi="Arial" w:cs="Times New Roman"/>
        </w:rPr>
        <w:t>interest</w:t>
      </w:r>
      <w:r w:rsidRPr="00E079B1">
        <w:rPr>
          <w:rFonts w:ascii="Arial" w:eastAsia="Arial" w:hAnsi="Arial" w:cs="Times New Roman"/>
          <w:spacing w:val="-16"/>
        </w:rPr>
        <w:t xml:space="preserve"> </w:t>
      </w:r>
      <w:r w:rsidRPr="00E079B1">
        <w:rPr>
          <w:rFonts w:ascii="Arial" w:eastAsia="Arial" w:hAnsi="Arial" w:cs="Times New Roman"/>
        </w:rPr>
        <w:t>in</w:t>
      </w:r>
      <w:r w:rsidRPr="00E079B1">
        <w:rPr>
          <w:rFonts w:ascii="Arial" w:eastAsia="Arial" w:hAnsi="Arial" w:cs="Times New Roman"/>
          <w:spacing w:val="-15"/>
        </w:rPr>
        <w:t xml:space="preserve"> </w:t>
      </w:r>
      <w:r w:rsidRPr="00E079B1">
        <w:rPr>
          <w:rFonts w:ascii="Arial" w:eastAsia="Arial" w:hAnsi="Arial" w:cs="Times New Roman"/>
        </w:rPr>
        <w:t>the</w:t>
      </w:r>
      <w:r w:rsidRPr="00E079B1">
        <w:rPr>
          <w:rFonts w:ascii="Arial" w:eastAsia="Arial" w:hAnsi="Arial" w:cs="Times New Roman"/>
          <w:spacing w:val="-15"/>
        </w:rPr>
        <w:t xml:space="preserve"> </w:t>
      </w:r>
      <w:r w:rsidRPr="00E079B1">
        <w:rPr>
          <w:rFonts w:ascii="Arial" w:eastAsia="Arial" w:hAnsi="Arial" w:cs="Times New Roman"/>
        </w:rPr>
        <w:t>earnings</w:t>
      </w:r>
      <w:r w:rsidRPr="00E079B1">
        <w:rPr>
          <w:rFonts w:ascii="Arial" w:eastAsia="Arial" w:hAnsi="Arial" w:cs="Times New Roman"/>
          <w:spacing w:val="-15"/>
        </w:rPr>
        <w:t xml:space="preserve"> </w:t>
      </w:r>
      <w:r w:rsidRPr="00E079B1">
        <w:rPr>
          <w:rFonts w:ascii="Arial" w:eastAsia="Arial" w:hAnsi="Arial" w:cs="Times New Roman"/>
        </w:rPr>
        <w:t>and</w:t>
      </w:r>
      <w:r w:rsidRPr="00E079B1">
        <w:rPr>
          <w:rFonts w:ascii="Arial" w:eastAsia="Arial" w:hAnsi="Arial" w:cs="Times New Roman"/>
          <w:spacing w:val="-16"/>
        </w:rPr>
        <w:t xml:space="preserve"> </w:t>
      </w:r>
      <w:r w:rsidRPr="00E079B1">
        <w:rPr>
          <w:rFonts w:ascii="Arial" w:eastAsia="Arial" w:hAnsi="Arial" w:cs="Times New Roman"/>
        </w:rPr>
        <w:t xml:space="preserve">benefits </w:t>
      </w:r>
      <w:r w:rsidRPr="00E079B1">
        <w:rPr>
          <w:rFonts w:ascii="Arial" w:eastAsia="Arial" w:hAnsi="Arial" w:cs="Times New Roman"/>
          <w:spacing w:val="-2"/>
        </w:rPr>
        <w:t xml:space="preserve">resulting </w:t>
      </w:r>
      <w:r w:rsidRPr="00E079B1">
        <w:rPr>
          <w:rFonts w:ascii="Arial" w:eastAsia="Arial" w:hAnsi="Arial" w:cs="Times New Roman"/>
          <w:spacing w:val="-4"/>
        </w:rPr>
        <w:t>from</w:t>
      </w:r>
      <w:r w:rsidRPr="00E079B1">
        <w:rPr>
          <w:rFonts w:ascii="Arial" w:eastAsia="Arial" w:hAnsi="Arial" w:cs="Times New Roman"/>
        </w:rPr>
        <w:t xml:space="preserve"> </w:t>
      </w:r>
      <w:r w:rsidRPr="00E079B1">
        <w:rPr>
          <w:rFonts w:ascii="Arial" w:eastAsia="Arial" w:hAnsi="Arial" w:cs="Times New Roman"/>
          <w:spacing w:val="-4"/>
        </w:rPr>
        <w:t xml:space="preserve">this </w:t>
      </w:r>
      <w:r w:rsidRPr="00E079B1">
        <w:rPr>
          <w:rFonts w:ascii="Arial" w:eastAsia="Arial" w:hAnsi="Arial" w:cs="Times New Roman"/>
          <w:spacing w:val="-2"/>
        </w:rPr>
        <w:t>contract.</w:t>
      </w:r>
    </w:p>
    <w:p w14:paraId="52285FC0" w14:textId="77777777" w:rsidR="00E079B1" w:rsidRPr="00E079B1" w:rsidRDefault="00E079B1" w:rsidP="00901FEB">
      <w:pPr>
        <w:pStyle w:val="AttH2"/>
        <w:rPr>
          <w:rFonts w:ascii="Arial" w:eastAsia="Arial" w:hAnsi="Arial" w:cs="Times New Roman"/>
        </w:rPr>
      </w:pPr>
      <w:bookmarkStart w:id="280" w:name="_Toc184316210"/>
      <w:r w:rsidRPr="00E079B1">
        <w:t>INTERPRETATION</w:t>
      </w:r>
      <w:bookmarkEnd w:id="280"/>
    </w:p>
    <w:p w14:paraId="71EE3671"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This contract will always be subject to the Laws and Regulations of</w:t>
      </w:r>
      <w:r w:rsidRPr="00E079B1">
        <w:rPr>
          <w:rFonts w:ascii="Arial" w:eastAsia="Arial" w:hAnsi="Arial" w:cs="Times New Roman"/>
          <w:spacing w:val="-1"/>
        </w:rPr>
        <w:t xml:space="preserve"> </w:t>
      </w:r>
      <w:r w:rsidRPr="00E079B1">
        <w:rPr>
          <w:rFonts w:ascii="Arial" w:eastAsia="Arial" w:hAnsi="Arial" w:cs="Times New Roman"/>
        </w:rPr>
        <w:t>the Commonwealth of Puerto Rico and will be interpreted accordingly. If any of the clauses, paragraphs,</w:t>
      </w:r>
      <w:r w:rsidRPr="00E079B1">
        <w:rPr>
          <w:rFonts w:ascii="Arial" w:eastAsia="Arial" w:hAnsi="Arial" w:cs="Times New Roman"/>
          <w:spacing w:val="-3"/>
        </w:rPr>
        <w:t xml:space="preserve"> </w:t>
      </w:r>
      <w:r w:rsidRPr="00E079B1">
        <w:rPr>
          <w:rFonts w:ascii="Arial" w:eastAsia="Arial" w:hAnsi="Arial" w:cs="Times New Roman"/>
        </w:rPr>
        <w:t>sentences,</w:t>
      </w:r>
      <w:r w:rsidRPr="00E079B1">
        <w:rPr>
          <w:rFonts w:ascii="Arial" w:eastAsia="Arial" w:hAnsi="Arial" w:cs="Times New Roman"/>
          <w:spacing w:val="-8"/>
        </w:rPr>
        <w:t xml:space="preserve"> </w:t>
      </w:r>
      <w:r w:rsidRPr="00E079B1">
        <w:rPr>
          <w:rFonts w:ascii="Arial" w:eastAsia="Arial" w:hAnsi="Arial" w:cs="Times New Roman"/>
        </w:rPr>
        <w:t>words</w:t>
      </w:r>
      <w:r w:rsidRPr="00E079B1">
        <w:rPr>
          <w:rFonts w:ascii="Arial" w:eastAsia="Arial" w:hAnsi="Arial" w:cs="Times New Roman"/>
          <w:spacing w:val="-4"/>
        </w:rPr>
        <w:t xml:space="preserve"> </w:t>
      </w:r>
      <w:r w:rsidRPr="00E079B1">
        <w:rPr>
          <w:rFonts w:ascii="Arial" w:eastAsia="Arial" w:hAnsi="Arial" w:cs="Times New Roman"/>
        </w:rPr>
        <w:t>or</w:t>
      </w:r>
      <w:r w:rsidRPr="00E079B1">
        <w:rPr>
          <w:rFonts w:ascii="Arial" w:eastAsia="Arial" w:hAnsi="Arial" w:cs="Times New Roman"/>
          <w:spacing w:val="-3"/>
        </w:rPr>
        <w:t xml:space="preserve"> </w:t>
      </w:r>
      <w:r w:rsidRPr="00E079B1">
        <w:rPr>
          <w:rFonts w:ascii="Arial" w:eastAsia="Arial" w:hAnsi="Arial" w:cs="Times New Roman"/>
        </w:rPr>
        <w:t>parts</w:t>
      </w:r>
      <w:r w:rsidRPr="00E079B1">
        <w:rPr>
          <w:rFonts w:ascii="Arial" w:eastAsia="Arial" w:hAnsi="Arial" w:cs="Times New Roman"/>
          <w:spacing w:val="-4"/>
        </w:rPr>
        <w:t xml:space="preserve"> </w:t>
      </w:r>
      <w:r w:rsidRPr="00E079B1">
        <w:rPr>
          <w:rFonts w:ascii="Arial" w:eastAsia="Arial" w:hAnsi="Arial" w:cs="Times New Roman"/>
        </w:rPr>
        <w:t>of</w:t>
      </w:r>
      <w:r w:rsidRPr="00E079B1">
        <w:rPr>
          <w:rFonts w:ascii="Arial" w:eastAsia="Arial" w:hAnsi="Arial" w:cs="Times New Roman"/>
          <w:spacing w:val="-5"/>
        </w:rPr>
        <w:t xml:space="preserve"> </w:t>
      </w:r>
      <w:r w:rsidRPr="00E079B1">
        <w:rPr>
          <w:rFonts w:ascii="Arial" w:eastAsia="Arial" w:hAnsi="Arial" w:cs="Times New Roman"/>
        </w:rPr>
        <w:t>this</w:t>
      </w:r>
      <w:r w:rsidRPr="00E079B1">
        <w:rPr>
          <w:rFonts w:ascii="Arial" w:eastAsia="Arial" w:hAnsi="Arial" w:cs="Times New Roman"/>
          <w:spacing w:val="-4"/>
        </w:rPr>
        <w:t xml:space="preserve"> </w:t>
      </w:r>
      <w:r w:rsidRPr="00E079B1">
        <w:rPr>
          <w:rFonts w:ascii="Arial" w:eastAsia="Arial" w:hAnsi="Arial" w:cs="Times New Roman"/>
        </w:rPr>
        <w:t>contract</w:t>
      </w:r>
      <w:r w:rsidRPr="00E079B1">
        <w:rPr>
          <w:rFonts w:ascii="Arial" w:eastAsia="Arial" w:hAnsi="Arial" w:cs="Times New Roman"/>
          <w:spacing w:val="-3"/>
        </w:rPr>
        <w:t xml:space="preserve"> </w:t>
      </w:r>
      <w:r w:rsidRPr="00E079B1">
        <w:rPr>
          <w:rFonts w:ascii="Arial" w:eastAsia="Arial" w:hAnsi="Arial" w:cs="Times New Roman"/>
        </w:rPr>
        <w:t>is</w:t>
      </w:r>
      <w:r w:rsidRPr="00E079B1">
        <w:rPr>
          <w:rFonts w:ascii="Arial" w:eastAsia="Arial" w:hAnsi="Arial" w:cs="Times New Roman"/>
          <w:spacing w:val="-4"/>
        </w:rPr>
        <w:t xml:space="preserve"> </w:t>
      </w:r>
      <w:r w:rsidRPr="00E079B1">
        <w:rPr>
          <w:rFonts w:ascii="Arial" w:eastAsia="Arial" w:hAnsi="Arial" w:cs="Times New Roman"/>
        </w:rPr>
        <w:t>declared</w:t>
      </w:r>
      <w:r w:rsidRPr="00E079B1">
        <w:rPr>
          <w:rFonts w:ascii="Arial" w:eastAsia="Arial" w:hAnsi="Arial" w:cs="Times New Roman"/>
          <w:spacing w:val="-4"/>
        </w:rPr>
        <w:t xml:space="preserve"> </w:t>
      </w:r>
      <w:r w:rsidRPr="00E079B1">
        <w:rPr>
          <w:rFonts w:ascii="Arial" w:eastAsia="Arial" w:hAnsi="Arial" w:cs="Times New Roman"/>
        </w:rPr>
        <w:t>invalid</w:t>
      </w:r>
      <w:r w:rsidRPr="00E079B1">
        <w:rPr>
          <w:rFonts w:ascii="Arial" w:eastAsia="Arial" w:hAnsi="Arial" w:cs="Times New Roman"/>
          <w:spacing w:val="-4"/>
        </w:rPr>
        <w:t xml:space="preserve"> </w:t>
      </w:r>
      <w:r w:rsidRPr="00E079B1">
        <w:rPr>
          <w:rFonts w:ascii="Arial" w:eastAsia="Arial" w:hAnsi="Arial" w:cs="Times New Roman"/>
        </w:rPr>
        <w:t>or</w:t>
      </w:r>
      <w:r w:rsidRPr="00E079B1">
        <w:rPr>
          <w:rFonts w:ascii="Arial" w:eastAsia="Arial" w:hAnsi="Arial" w:cs="Times New Roman"/>
          <w:spacing w:val="-3"/>
        </w:rPr>
        <w:t xml:space="preserve"> </w:t>
      </w:r>
      <w:r w:rsidRPr="00E079B1">
        <w:rPr>
          <w:rFonts w:ascii="Arial" w:eastAsia="Arial" w:hAnsi="Arial" w:cs="Times New Roman"/>
        </w:rPr>
        <w:t>unconstitutional</w:t>
      </w:r>
      <w:r w:rsidRPr="00E079B1">
        <w:rPr>
          <w:rFonts w:ascii="Arial" w:eastAsia="Arial" w:hAnsi="Arial" w:cs="Times New Roman"/>
          <w:spacing w:val="-5"/>
        </w:rPr>
        <w:t xml:space="preserve"> </w:t>
      </w:r>
      <w:r w:rsidRPr="00E079B1">
        <w:rPr>
          <w:rFonts w:ascii="Arial" w:eastAsia="Arial" w:hAnsi="Arial" w:cs="Times New Roman"/>
        </w:rPr>
        <w:t>by</w:t>
      </w:r>
      <w:r w:rsidRPr="00E079B1">
        <w:rPr>
          <w:rFonts w:ascii="Arial" w:eastAsia="Arial" w:hAnsi="Arial" w:cs="Times New Roman"/>
          <w:spacing w:val="-4"/>
        </w:rPr>
        <w:t xml:space="preserve"> </w:t>
      </w:r>
      <w:r w:rsidRPr="00E079B1">
        <w:rPr>
          <w:rFonts w:ascii="Arial" w:eastAsia="Arial" w:hAnsi="Arial" w:cs="Times New Roman"/>
        </w:rPr>
        <w:t>a court</w:t>
      </w:r>
      <w:r w:rsidRPr="00E079B1">
        <w:rPr>
          <w:rFonts w:ascii="Arial" w:eastAsia="Arial" w:hAnsi="Arial" w:cs="Times New Roman"/>
          <w:spacing w:val="-13"/>
        </w:rPr>
        <w:t xml:space="preserve"> </w:t>
      </w:r>
      <w:r w:rsidRPr="00E079B1">
        <w:rPr>
          <w:rFonts w:ascii="Arial" w:eastAsia="Arial" w:hAnsi="Arial" w:cs="Times New Roman"/>
        </w:rPr>
        <w:t>of</w:t>
      </w:r>
      <w:r w:rsidRPr="00E079B1">
        <w:rPr>
          <w:rFonts w:ascii="Arial" w:eastAsia="Arial" w:hAnsi="Arial" w:cs="Times New Roman"/>
          <w:spacing w:val="-12"/>
        </w:rPr>
        <w:t xml:space="preserve"> </w:t>
      </w:r>
      <w:r w:rsidRPr="00E079B1">
        <w:rPr>
          <w:rFonts w:ascii="Arial" w:eastAsia="Arial" w:hAnsi="Arial" w:cs="Times New Roman"/>
        </w:rPr>
        <w:t>law,</w:t>
      </w:r>
      <w:r w:rsidRPr="00E079B1">
        <w:rPr>
          <w:rFonts w:ascii="Arial" w:eastAsia="Arial" w:hAnsi="Arial" w:cs="Times New Roman"/>
          <w:spacing w:val="-15"/>
        </w:rPr>
        <w:t xml:space="preserve"> </w:t>
      </w:r>
      <w:r w:rsidRPr="00E079B1">
        <w:rPr>
          <w:rFonts w:ascii="Arial" w:eastAsia="Arial" w:hAnsi="Arial" w:cs="Times New Roman"/>
        </w:rPr>
        <w:t>the</w:t>
      </w:r>
      <w:r w:rsidRPr="00E079B1">
        <w:rPr>
          <w:rFonts w:ascii="Arial" w:eastAsia="Arial" w:hAnsi="Arial" w:cs="Times New Roman"/>
          <w:spacing w:val="-14"/>
        </w:rPr>
        <w:t xml:space="preserve"> </w:t>
      </w:r>
      <w:r w:rsidRPr="00E079B1">
        <w:rPr>
          <w:rFonts w:ascii="Arial" w:eastAsia="Arial" w:hAnsi="Arial" w:cs="Times New Roman"/>
        </w:rPr>
        <w:t>remaining</w:t>
      </w:r>
      <w:r w:rsidRPr="00E079B1">
        <w:rPr>
          <w:rFonts w:ascii="Arial" w:eastAsia="Arial" w:hAnsi="Arial" w:cs="Times New Roman"/>
          <w:spacing w:val="-14"/>
        </w:rPr>
        <w:t xml:space="preserve"> </w:t>
      </w:r>
      <w:r w:rsidRPr="00E079B1">
        <w:rPr>
          <w:rFonts w:ascii="Arial" w:eastAsia="Arial" w:hAnsi="Arial" w:cs="Times New Roman"/>
        </w:rPr>
        <w:t>provisions,</w:t>
      </w:r>
      <w:r w:rsidRPr="00E079B1">
        <w:rPr>
          <w:rFonts w:ascii="Arial" w:eastAsia="Arial" w:hAnsi="Arial" w:cs="Times New Roman"/>
          <w:spacing w:val="-12"/>
        </w:rPr>
        <w:t xml:space="preserve"> </w:t>
      </w:r>
      <w:r w:rsidRPr="00E079B1">
        <w:rPr>
          <w:rFonts w:ascii="Arial" w:eastAsia="Arial" w:hAnsi="Arial" w:cs="Times New Roman"/>
        </w:rPr>
        <w:t>paragraphs,</w:t>
      </w:r>
      <w:r w:rsidRPr="00E079B1">
        <w:rPr>
          <w:rFonts w:ascii="Arial" w:eastAsia="Arial" w:hAnsi="Arial" w:cs="Times New Roman"/>
          <w:spacing w:val="-15"/>
        </w:rPr>
        <w:t xml:space="preserve"> </w:t>
      </w:r>
      <w:r w:rsidRPr="00E079B1">
        <w:rPr>
          <w:rFonts w:ascii="Arial" w:eastAsia="Arial" w:hAnsi="Arial" w:cs="Times New Roman"/>
        </w:rPr>
        <w:t>sentences,</w:t>
      </w:r>
      <w:r w:rsidRPr="00E079B1">
        <w:rPr>
          <w:rFonts w:ascii="Arial" w:eastAsia="Arial" w:hAnsi="Arial" w:cs="Times New Roman"/>
          <w:spacing w:val="-12"/>
        </w:rPr>
        <w:t xml:space="preserve"> </w:t>
      </w:r>
      <w:r w:rsidRPr="00E079B1">
        <w:rPr>
          <w:rFonts w:ascii="Arial" w:eastAsia="Arial" w:hAnsi="Arial" w:cs="Times New Roman"/>
        </w:rPr>
        <w:t>words</w:t>
      </w:r>
      <w:r w:rsidRPr="00E079B1">
        <w:rPr>
          <w:rFonts w:ascii="Arial" w:eastAsia="Arial" w:hAnsi="Arial" w:cs="Times New Roman"/>
          <w:spacing w:val="-13"/>
        </w:rPr>
        <w:t xml:space="preserve"> </w:t>
      </w:r>
      <w:r w:rsidRPr="00E079B1">
        <w:rPr>
          <w:rFonts w:ascii="Arial" w:eastAsia="Arial" w:hAnsi="Arial" w:cs="Times New Roman"/>
        </w:rPr>
        <w:t>or</w:t>
      </w:r>
      <w:r w:rsidRPr="00E079B1">
        <w:rPr>
          <w:rFonts w:ascii="Arial" w:eastAsia="Arial" w:hAnsi="Arial" w:cs="Times New Roman"/>
          <w:spacing w:val="-13"/>
        </w:rPr>
        <w:t xml:space="preserve"> </w:t>
      </w:r>
      <w:r w:rsidRPr="00E079B1">
        <w:rPr>
          <w:rFonts w:ascii="Arial" w:eastAsia="Arial" w:hAnsi="Arial" w:cs="Times New Roman"/>
        </w:rPr>
        <w:t>parts</w:t>
      </w:r>
      <w:r w:rsidRPr="00E079B1">
        <w:rPr>
          <w:rFonts w:ascii="Arial" w:eastAsia="Arial" w:hAnsi="Arial" w:cs="Times New Roman"/>
          <w:spacing w:val="-13"/>
        </w:rPr>
        <w:t xml:space="preserve"> </w:t>
      </w:r>
      <w:r w:rsidRPr="00E079B1">
        <w:rPr>
          <w:rFonts w:ascii="Arial" w:eastAsia="Arial" w:hAnsi="Arial" w:cs="Times New Roman"/>
        </w:rPr>
        <w:t>of</w:t>
      </w:r>
      <w:r w:rsidRPr="00E079B1">
        <w:rPr>
          <w:rFonts w:ascii="Arial" w:eastAsia="Arial" w:hAnsi="Arial" w:cs="Times New Roman"/>
          <w:spacing w:val="-13"/>
        </w:rPr>
        <w:t xml:space="preserve"> </w:t>
      </w:r>
      <w:r w:rsidRPr="00E079B1">
        <w:rPr>
          <w:rFonts w:ascii="Arial" w:eastAsia="Arial" w:hAnsi="Arial" w:cs="Times New Roman"/>
        </w:rPr>
        <w:t>this</w:t>
      </w:r>
      <w:r w:rsidRPr="00E079B1">
        <w:rPr>
          <w:rFonts w:ascii="Arial" w:eastAsia="Arial" w:hAnsi="Arial" w:cs="Times New Roman"/>
          <w:spacing w:val="-16"/>
        </w:rPr>
        <w:t xml:space="preserve"> </w:t>
      </w:r>
      <w:r w:rsidRPr="00E079B1">
        <w:rPr>
          <w:rFonts w:ascii="Arial" w:eastAsia="Arial" w:hAnsi="Arial" w:cs="Times New Roman"/>
        </w:rPr>
        <w:t>contract</w:t>
      </w:r>
      <w:r w:rsidRPr="00E079B1">
        <w:rPr>
          <w:rFonts w:ascii="Arial" w:eastAsia="Arial" w:hAnsi="Arial" w:cs="Times New Roman"/>
          <w:spacing w:val="-15"/>
        </w:rPr>
        <w:t xml:space="preserve"> </w:t>
      </w:r>
      <w:r w:rsidRPr="00E079B1">
        <w:rPr>
          <w:rFonts w:ascii="Arial" w:eastAsia="Arial" w:hAnsi="Arial" w:cs="Times New Roman"/>
        </w:rPr>
        <w:t>shall continue in effect to ensure the intent of the contracting parties, which may be interpreted in accordance</w:t>
      </w:r>
      <w:r w:rsidRPr="00E079B1">
        <w:rPr>
          <w:rFonts w:ascii="Arial" w:eastAsia="Arial" w:hAnsi="Arial" w:cs="Times New Roman"/>
          <w:spacing w:val="-14"/>
        </w:rPr>
        <w:t xml:space="preserve"> </w:t>
      </w:r>
      <w:r w:rsidRPr="00E079B1">
        <w:rPr>
          <w:rFonts w:ascii="Arial" w:eastAsia="Arial" w:hAnsi="Arial" w:cs="Times New Roman"/>
        </w:rPr>
        <w:t>with</w:t>
      </w:r>
      <w:r w:rsidRPr="00E079B1">
        <w:rPr>
          <w:rFonts w:ascii="Arial" w:eastAsia="Arial" w:hAnsi="Arial" w:cs="Times New Roman"/>
          <w:spacing w:val="-14"/>
        </w:rPr>
        <w:t xml:space="preserve"> </w:t>
      </w:r>
      <w:r w:rsidRPr="00E079B1">
        <w:rPr>
          <w:rFonts w:ascii="Arial" w:eastAsia="Arial" w:hAnsi="Arial" w:cs="Times New Roman"/>
        </w:rPr>
        <w:t>the</w:t>
      </w:r>
      <w:r w:rsidRPr="00E079B1">
        <w:rPr>
          <w:rFonts w:ascii="Arial" w:eastAsia="Arial" w:hAnsi="Arial" w:cs="Times New Roman"/>
          <w:spacing w:val="-14"/>
        </w:rPr>
        <w:t xml:space="preserve"> </w:t>
      </w:r>
      <w:r w:rsidRPr="00E079B1">
        <w:rPr>
          <w:rFonts w:ascii="Arial" w:eastAsia="Arial" w:hAnsi="Arial" w:cs="Times New Roman"/>
        </w:rPr>
        <w:t>applicable</w:t>
      </w:r>
      <w:r w:rsidRPr="00E079B1">
        <w:rPr>
          <w:rFonts w:ascii="Arial" w:eastAsia="Arial" w:hAnsi="Arial" w:cs="Times New Roman"/>
          <w:spacing w:val="-11"/>
        </w:rPr>
        <w:t xml:space="preserve"> </w:t>
      </w:r>
      <w:r w:rsidRPr="00E079B1">
        <w:rPr>
          <w:rFonts w:ascii="Arial" w:eastAsia="Arial" w:hAnsi="Arial" w:cs="Times New Roman"/>
        </w:rPr>
        <w:t>provisions</w:t>
      </w:r>
      <w:r w:rsidRPr="00E079B1">
        <w:rPr>
          <w:rFonts w:ascii="Arial" w:eastAsia="Arial" w:hAnsi="Arial" w:cs="Times New Roman"/>
          <w:spacing w:val="-13"/>
        </w:rPr>
        <w:t xml:space="preserve"> </w:t>
      </w:r>
      <w:r w:rsidRPr="00E079B1">
        <w:rPr>
          <w:rFonts w:ascii="Arial" w:eastAsia="Arial" w:hAnsi="Arial" w:cs="Times New Roman"/>
        </w:rPr>
        <w:t>of</w:t>
      </w:r>
      <w:r w:rsidRPr="00E079B1">
        <w:rPr>
          <w:rFonts w:ascii="Arial" w:eastAsia="Arial" w:hAnsi="Arial" w:cs="Times New Roman"/>
          <w:spacing w:val="-15"/>
        </w:rPr>
        <w:t xml:space="preserve"> </w:t>
      </w:r>
      <w:r w:rsidRPr="00E079B1">
        <w:rPr>
          <w:rFonts w:ascii="Arial" w:eastAsia="Arial" w:hAnsi="Arial" w:cs="Times New Roman"/>
        </w:rPr>
        <w:t>the</w:t>
      </w:r>
      <w:r w:rsidRPr="00E079B1">
        <w:rPr>
          <w:rFonts w:ascii="Arial" w:eastAsia="Arial" w:hAnsi="Arial" w:cs="Times New Roman"/>
          <w:spacing w:val="-12"/>
        </w:rPr>
        <w:t xml:space="preserve"> </w:t>
      </w:r>
      <w:r w:rsidRPr="00E079B1">
        <w:rPr>
          <w:rFonts w:ascii="Arial" w:eastAsia="Arial" w:hAnsi="Arial" w:cs="Times New Roman"/>
        </w:rPr>
        <w:t>Civil</w:t>
      </w:r>
      <w:r w:rsidRPr="00E079B1">
        <w:rPr>
          <w:rFonts w:ascii="Arial" w:eastAsia="Arial" w:hAnsi="Arial" w:cs="Times New Roman"/>
          <w:spacing w:val="-12"/>
        </w:rPr>
        <w:t xml:space="preserve"> </w:t>
      </w:r>
      <w:r w:rsidRPr="00E079B1">
        <w:rPr>
          <w:rFonts w:ascii="Arial" w:eastAsia="Arial" w:hAnsi="Arial" w:cs="Times New Roman"/>
        </w:rPr>
        <w:t>Code</w:t>
      </w:r>
      <w:r w:rsidRPr="00E079B1">
        <w:rPr>
          <w:rFonts w:ascii="Arial" w:eastAsia="Arial" w:hAnsi="Arial" w:cs="Times New Roman"/>
          <w:spacing w:val="-11"/>
        </w:rPr>
        <w:t xml:space="preserve"> </w:t>
      </w:r>
      <w:r w:rsidRPr="00E079B1">
        <w:rPr>
          <w:rFonts w:ascii="Arial" w:eastAsia="Arial" w:hAnsi="Arial" w:cs="Times New Roman"/>
        </w:rPr>
        <w:t>of</w:t>
      </w:r>
      <w:r w:rsidRPr="00E079B1">
        <w:rPr>
          <w:rFonts w:ascii="Arial" w:eastAsia="Arial" w:hAnsi="Arial" w:cs="Times New Roman"/>
          <w:spacing w:val="-13"/>
        </w:rPr>
        <w:t xml:space="preserve"> </w:t>
      </w:r>
      <w:r w:rsidRPr="00E079B1">
        <w:rPr>
          <w:rFonts w:ascii="Arial" w:eastAsia="Arial" w:hAnsi="Arial" w:cs="Times New Roman"/>
        </w:rPr>
        <w:t>Puerto</w:t>
      </w:r>
      <w:r w:rsidRPr="00E079B1">
        <w:rPr>
          <w:rFonts w:ascii="Arial" w:eastAsia="Arial" w:hAnsi="Arial" w:cs="Times New Roman"/>
          <w:spacing w:val="-14"/>
        </w:rPr>
        <w:t xml:space="preserve"> </w:t>
      </w:r>
      <w:r w:rsidRPr="00E079B1">
        <w:rPr>
          <w:rFonts w:ascii="Arial" w:eastAsia="Arial" w:hAnsi="Arial" w:cs="Times New Roman"/>
        </w:rPr>
        <w:t>Rico</w:t>
      </w:r>
      <w:r w:rsidRPr="00E079B1">
        <w:rPr>
          <w:rFonts w:ascii="Arial" w:eastAsia="Arial" w:hAnsi="Arial" w:cs="Times New Roman"/>
          <w:spacing w:val="-11"/>
        </w:rPr>
        <w:t xml:space="preserve"> </w:t>
      </w:r>
      <w:r w:rsidRPr="00E079B1">
        <w:rPr>
          <w:rFonts w:ascii="Arial" w:eastAsia="Arial" w:hAnsi="Arial" w:cs="Times New Roman"/>
        </w:rPr>
        <w:t>and</w:t>
      </w:r>
      <w:r w:rsidRPr="00E079B1">
        <w:rPr>
          <w:rFonts w:ascii="Arial" w:eastAsia="Arial" w:hAnsi="Arial" w:cs="Times New Roman"/>
          <w:spacing w:val="-12"/>
        </w:rPr>
        <w:t xml:space="preserve"> </w:t>
      </w:r>
      <w:r w:rsidRPr="00E079B1">
        <w:rPr>
          <w:rFonts w:ascii="Arial" w:eastAsia="Arial" w:hAnsi="Arial" w:cs="Times New Roman"/>
        </w:rPr>
        <w:t>the</w:t>
      </w:r>
      <w:r w:rsidRPr="00E079B1">
        <w:rPr>
          <w:rFonts w:ascii="Arial" w:eastAsia="Arial" w:hAnsi="Arial" w:cs="Times New Roman"/>
          <w:spacing w:val="-14"/>
        </w:rPr>
        <w:t xml:space="preserve"> </w:t>
      </w:r>
      <w:r w:rsidRPr="00E079B1">
        <w:rPr>
          <w:rFonts w:ascii="Arial" w:eastAsia="Arial" w:hAnsi="Arial" w:cs="Times New Roman"/>
        </w:rPr>
        <w:t>laws</w:t>
      </w:r>
      <w:r w:rsidRPr="00E079B1">
        <w:rPr>
          <w:rFonts w:ascii="Arial" w:eastAsia="Arial" w:hAnsi="Arial" w:cs="Times New Roman"/>
          <w:spacing w:val="-13"/>
        </w:rPr>
        <w:t xml:space="preserve"> </w:t>
      </w:r>
      <w:r w:rsidRPr="00E079B1">
        <w:rPr>
          <w:rFonts w:ascii="Arial" w:eastAsia="Arial" w:hAnsi="Arial" w:cs="Times New Roman"/>
        </w:rPr>
        <w:t>governing the</w:t>
      </w:r>
      <w:r w:rsidRPr="00E079B1">
        <w:rPr>
          <w:rFonts w:ascii="Arial" w:eastAsia="Arial" w:hAnsi="Arial" w:cs="Times New Roman"/>
          <w:spacing w:val="63"/>
          <w:w w:val="150"/>
        </w:rPr>
        <w:t xml:space="preserve"> </w:t>
      </w:r>
      <w:r w:rsidRPr="00E079B1">
        <w:rPr>
          <w:rFonts w:ascii="Arial" w:eastAsia="Arial" w:hAnsi="Arial" w:cs="Times New Roman"/>
        </w:rPr>
        <w:t>contracting parties with</w:t>
      </w:r>
      <w:r w:rsidRPr="00E079B1">
        <w:rPr>
          <w:rFonts w:ascii="Arial" w:eastAsia="Arial" w:hAnsi="Arial" w:cs="Times New Roman"/>
          <w:spacing w:val="62"/>
          <w:w w:val="150"/>
        </w:rPr>
        <w:t xml:space="preserve"> </w:t>
      </w:r>
      <w:r w:rsidRPr="00E079B1">
        <w:rPr>
          <w:rFonts w:ascii="Arial" w:eastAsia="Arial" w:hAnsi="Arial" w:cs="Times New Roman"/>
        </w:rPr>
        <w:t xml:space="preserve">the Commonwealth of Puerto Rico. </w:t>
      </w:r>
    </w:p>
    <w:p w14:paraId="5AAB8A41" w14:textId="77777777" w:rsidR="00E079B1" w:rsidRPr="00E079B1" w:rsidRDefault="00E079B1" w:rsidP="00901FEB">
      <w:pPr>
        <w:pStyle w:val="AttH2"/>
      </w:pPr>
      <w:bookmarkStart w:id="281" w:name="_Toc184316211"/>
      <w:r w:rsidRPr="00E079B1">
        <w:t>FORMER GOVERNMENT EMPLOYEES</w:t>
      </w:r>
      <w:bookmarkEnd w:id="281"/>
      <w:r w:rsidRPr="00E079B1">
        <w:t xml:space="preserve">  </w:t>
      </w:r>
    </w:p>
    <w:p w14:paraId="01E3CD8A"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w:t>
      </w:r>
      <w:r w:rsidRPr="00E079B1">
        <w:rPr>
          <w:rFonts w:ascii="Arial" w:eastAsia="Arial" w:hAnsi="Arial" w:cs="Times New Roman"/>
          <w:spacing w:val="-15"/>
        </w:rPr>
        <w:t xml:space="preserve"> </w:t>
      </w:r>
      <w:r w:rsidRPr="00E079B1">
        <w:rPr>
          <w:rFonts w:ascii="Arial" w:eastAsia="Arial" w:hAnsi="Arial" w:cs="Times New Roman"/>
        </w:rPr>
        <w:t>SECOND</w:t>
      </w:r>
      <w:r w:rsidRPr="00E079B1">
        <w:rPr>
          <w:rFonts w:ascii="Arial" w:eastAsia="Arial" w:hAnsi="Arial" w:cs="Times New Roman"/>
          <w:spacing w:val="-1"/>
        </w:rPr>
        <w:t xml:space="preserve"> </w:t>
      </w:r>
      <w:r w:rsidRPr="00E079B1">
        <w:rPr>
          <w:rFonts w:ascii="Arial" w:eastAsia="Arial" w:hAnsi="Arial" w:cs="Times New Roman"/>
        </w:rPr>
        <w:t xml:space="preserve">PARTY certifies that to the best of its knowledge none of its partners, </w:t>
      </w:r>
      <w:r w:rsidRPr="00E079B1">
        <w:rPr>
          <w:rFonts w:ascii="Arial" w:eastAsia="Arial" w:hAnsi="Arial" w:cs="Times New Roman"/>
          <w:spacing w:val="-2"/>
        </w:rPr>
        <w:t>officers and/or directors</w:t>
      </w:r>
      <w:r w:rsidRPr="00E079B1">
        <w:rPr>
          <w:rFonts w:ascii="Arial" w:eastAsia="Arial" w:hAnsi="Arial" w:cs="Times New Roman"/>
        </w:rPr>
        <w:t xml:space="preserve"> </w:t>
      </w:r>
      <w:r w:rsidRPr="00E079B1">
        <w:rPr>
          <w:rFonts w:ascii="Arial" w:eastAsia="Arial" w:hAnsi="Arial" w:cs="Times New Roman"/>
          <w:spacing w:val="-4"/>
        </w:rPr>
        <w:t>have</w:t>
      </w:r>
      <w:r w:rsidRPr="00E079B1">
        <w:rPr>
          <w:rFonts w:ascii="Arial" w:eastAsia="Arial" w:hAnsi="Arial" w:cs="Times New Roman"/>
        </w:rPr>
        <w:t xml:space="preserve"> </w:t>
      </w:r>
      <w:r w:rsidRPr="00E079B1">
        <w:rPr>
          <w:rFonts w:ascii="Arial" w:eastAsia="Arial" w:hAnsi="Arial" w:cs="Times New Roman"/>
          <w:spacing w:val="-4"/>
        </w:rPr>
        <w:t>been</w:t>
      </w:r>
      <w:r w:rsidRPr="00E079B1">
        <w:rPr>
          <w:rFonts w:ascii="Arial" w:eastAsia="Arial" w:hAnsi="Arial" w:cs="Times New Roman"/>
        </w:rPr>
        <w:t xml:space="preserve"> </w:t>
      </w:r>
      <w:r w:rsidRPr="00E079B1">
        <w:rPr>
          <w:rFonts w:ascii="Arial" w:eastAsia="Arial" w:hAnsi="Arial" w:cs="Times New Roman"/>
          <w:spacing w:val="-2"/>
        </w:rPr>
        <w:t>public servants.</w:t>
      </w:r>
    </w:p>
    <w:p w14:paraId="1B50C628"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 SECOND PARTY certifies that to the best of its knowledge more than two (2) years have passed from the termination of the functions of some of its partner(s) and/or incorporators as a public servant and that he/she has not offered information, intervened, cooperated, assessed in any way or represented directly or indirectly any natural person, legal person or</w:t>
      </w:r>
      <w:r w:rsidRPr="00E079B1">
        <w:rPr>
          <w:rFonts w:ascii="Arial" w:eastAsia="Arial" w:hAnsi="Arial" w:cs="Times New Roman"/>
          <w:spacing w:val="4"/>
        </w:rPr>
        <w:t xml:space="preserve"> </w:t>
      </w:r>
      <w:r w:rsidRPr="00E079B1">
        <w:rPr>
          <w:rFonts w:ascii="Arial" w:eastAsia="Arial" w:hAnsi="Arial" w:cs="Times New Roman"/>
        </w:rPr>
        <w:t>public</w:t>
      </w:r>
      <w:r w:rsidRPr="00E079B1">
        <w:rPr>
          <w:rFonts w:ascii="Arial" w:eastAsia="Arial" w:hAnsi="Arial" w:cs="Times New Roman"/>
          <w:spacing w:val="4"/>
        </w:rPr>
        <w:t xml:space="preserve"> </w:t>
      </w:r>
      <w:r w:rsidRPr="00E079B1">
        <w:rPr>
          <w:rFonts w:ascii="Arial" w:eastAsia="Arial" w:hAnsi="Arial" w:cs="Times New Roman"/>
        </w:rPr>
        <w:t>entity</w:t>
      </w:r>
      <w:r w:rsidRPr="00E079B1">
        <w:rPr>
          <w:rFonts w:ascii="Arial" w:eastAsia="Arial" w:hAnsi="Arial" w:cs="Times New Roman"/>
          <w:spacing w:val="4"/>
        </w:rPr>
        <w:t xml:space="preserve"> </w:t>
      </w:r>
      <w:r w:rsidRPr="00E079B1">
        <w:rPr>
          <w:rFonts w:ascii="Arial" w:eastAsia="Arial" w:hAnsi="Arial" w:cs="Times New Roman"/>
        </w:rPr>
        <w:t>before</w:t>
      </w:r>
      <w:r w:rsidRPr="00E079B1">
        <w:rPr>
          <w:rFonts w:ascii="Arial" w:eastAsia="Arial" w:hAnsi="Arial" w:cs="Times New Roman"/>
          <w:spacing w:val="1"/>
        </w:rPr>
        <w:t xml:space="preserve"> </w:t>
      </w:r>
      <w:r w:rsidRPr="00E079B1">
        <w:rPr>
          <w:rFonts w:ascii="Arial" w:eastAsia="Arial" w:hAnsi="Arial" w:cs="Times New Roman"/>
        </w:rPr>
        <w:t>the</w:t>
      </w:r>
      <w:r w:rsidRPr="00E079B1">
        <w:rPr>
          <w:rFonts w:ascii="Arial" w:eastAsia="Arial" w:hAnsi="Arial" w:cs="Times New Roman"/>
          <w:spacing w:val="3"/>
        </w:rPr>
        <w:t xml:space="preserve"> </w:t>
      </w:r>
      <w:r w:rsidRPr="00E079B1">
        <w:rPr>
          <w:rFonts w:ascii="Arial" w:eastAsia="Arial" w:hAnsi="Arial" w:cs="Times New Roman"/>
        </w:rPr>
        <w:t>agency</w:t>
      </w:r>
      <w:r w:rsidRPr="00E079B1">
        <w:rPr>
          <w:rFonts w:ascii="Arial" w:eastAsia="Arial" w:hAnsi="Arial" w:cs="Times New Roman"/>
          <w:spacing w:val="4"/>
        </w:rPr>
        <w:t xml:space="preserve"> </w:t>
      </w:r>
      <w:r w:rsidRPr="00E079B1">
        <w:rPr>
          <w:rFonts w:ascii="Arial" w:eastAsia="Arial" w:hAnsi="Arial" w:cs="Times New Roman"/>
        </w:rPr>
        <w:t>he/she</w:t>
      </w:r>
      <w:r w:rsidRPr="00E079B1">
        <w:rPr>
          <w:rFonts w:ascii="Arial" w:eastAsia="Arial" w:hAnsi="Arial" w:cs="Times New Roman"/>
          <w:spacing w:val="1"/>
        </w:rPr>
        <w:t xml:space="preserve"> </w:t>
      </w:r>
      <w:r w:rsidRPr="00E079B1">
        <w:rPr>
          <w:rFonts w:ascii="Arial" w:eastAsia="Arial" w:hAnsi="Arial" w:cs="Times New Roman"/>
        </w:rPr>
        <w:t>worked,</w:t>
      </w:r>
      <w:r w:rsidRPr="00E079B1">
        <w:rPr>
          <w:rFonts w:ascii="Arial" w:eastAsia="Arial" w:hAnsi="Arial" w:cs="Times New Roman"/>
          <w:spacing w:val="4"/>
        </w:rPr>
        <w:t xml:space="preserve"> </w:t>
      </w:r>
      <w:r w:rsidRPr="00E079B1">
        <w:rPr>
          <w:rFonts w:ascii="Arial" w:eastAsia="Arial" w:hAnsi="Arial" w:cs="Times New Roman"/>
        </w:rPr>
        <w:t>according</w:t>
      </w:r>
      <w:r w:rsidRPr="00E079B1">
        <w:rPr>
          <w:rFonts w:ascii="Arial" w:eastAsia="Arial" w:hAnsi="Arial" w:cs="Times New Roman"/>
          <w:spacing w:val="3"/>
        </w:rPr>
        <w:t xml:space="preserve"> </w:t>
      </w:r>
      <w:r w:rsidRPr="00E079B1">
        <w:rPr>
          <w:rFonts w:ascii="Arial" w:eastAsia="Arial" w:hAnsi="Arial" w:cs="Times New Roman"/>
        </w:rPr>
        <w:t>to</w:t>
      </w:r>
      <w:r w:rsidRPr="00E079B1">
        <w:rPr>
          <w:rFonts w:ascii="Arial" w:eastAsia="Arial" w:hAnsi="Arial" w:cs="Times New Roman"/>
          <w:spacing w:val="1"/>
        </w:rPr>
        <w:t xml:space="preserve"> </w:t>
      </w:r>
      <w:r w:rsidRPr="00E079B1">
        <w:rPr>
          <w:rFonts w:ascii="Arial" w:eastAsia="Arial" w:hAnsi="Arial" w:cs="Times New Roman"/>
        </w:rPr>
        <w:t>the</w:t>
      </w:r>
      <w:r w:rsidRPr="00E079B1">
        <w:rPr>
          <w:rFonts w:ascii="Arial" w:eastAsia="Arial" w:hAnsi="Arial" w:cs="Times New Roman"/>
          <w:spacing w:val="1"/>
        </w:rPr>
        <w:t xml:space="preserve"> </w:t>
      </w:r>
      <w:r w:rsidRPr="00E079B1">
        <w:rPr>
          <w:rFonts w:ascii="Arial" w:eastAsia="Arial" w:hAnsi="Arial" w:cs="Times New Roman"/>
        </w:rPr>
        <w:t>provisions</w:t>
      </w:r>
      <w:r w:rsidRPr="00E079B1">
        <w:rPr>
          <w:rFonts w:ascii="Arial" w:eastAsia="Arial" w:hAnsi="Arial" w:cs="Times New Roman"/>
          <w:spacing w:val="4"/>
        </w:rPr>
        <w:t xml:space="preserve"> </w:t>
      </w:r>
      <w:r w:rsidRPr="00E079B1">
        <w:rPr>
          <w:rFonts w:ascii="Arial" w:eastAsia="Arial" w:hAnsi="Arial" w:cs="Times New Roman"/>
        </w:rPr>
        <w:t>of</w:t>
      </w:r>
      <w:r w:rsidRPr="00E079B1">
        <w:rPr>
          <w:rFonts w:ascii="Arial" w:eastAsia="Arial" w:hAnsi="Arial" w:cs="Times New Roman"/>
          <w:spacing w:val="4"/>
        </w:rPr>
        <w:t xml:space="preserve"> </w:t>
      </w:r>
      <w:r w:rsidRPr="00E079B1">
        <w:rPr>
          <w:rFonts w:ascii="Arial" w:eastAsia="Arial" w:hAnsi="Arial" w:cs="Times New Roman"/>
          <w:spacing w:val="-2"/>
        </w:rPr>
        <w:t xml:space="preserve">Section </w:t>
      </w:r>
      <w:r w:rsidRPr="00E079B1">
        <w:rPr>
          <w:rFonts w:ascii="Arial" w:eastAsia="Arial" w:hAnsi="Arial" w:cs="Times New Roman"/>
        </w:rPr>
        <w:t>4.6</w:t>
      </w:r>
      <w:r w:rsidRPr="00E079B1">
        <w:rPr>
          <w:rFonts w:ascii="Arial" w:eastAsia="Arial" w:hAnsi="Arial" w:cs="Times New Roman"/>
          <w:spacing w:val="66"/>
        </w:rPr>
        <w:t xml:space="preserve"> </w:t>
      </w:r>
      <w:r w:rsidRPr="00E079B1">
        <w:rPr>
          <w:rFonts w:ascii="Arial" w:eastAsia="Arial" w:hAnsi="Arial" w:cs="Times New Roman"/>
        </w:rPr>
        <w:t>of</w:t>
      </w:r>
      <w:r w:rsidRPr="00E079B1">
        <w:rPr>
          <w:rFonts w:ascii="Arial" w:eastAsia="Arial" w:hAnsi="Arial" w:cs="Times New Roman"/>
          <w:spacing w:val="65"/>
        </w:rPr>
        <w:t xml:space="preserve"> </w:t>
      </w:r>
      <w:r w:rsidRPr="00E079B1">
        <w:rPr>
          <w:rFonts w:ascii="Arial" w:eastAsia="Arial" w:hAnsi="Arial" w:cs="Times New Roman"/>
        </w:rPr>
        <w:t>the</w:t>
      </w:r>
      <w:r w:rsidRPr="00E079B1">
        <w:rPr>
          <w:rFonts w:ascii="Arial" w:eastAsia="Arial" w:hAnsi="Arial" w:cs="Times New Roman"/>
          <w:spacing w:val="64"/>
        </w:rPr>
        <w:t xml:space="preserve"> </w:t>
      </w:r>
      <w:r w:rsidRPr="00E079B1">
        <w:rPr>
          <w:rFonts w:ascii="Arial" w:eastAsia="Arial" w:hAnsi="Arial" w:cs="Times New Roman"/>
        </w:rPr>
        <w:t>Governmental</w:t>
      </w:r>
      <w:r w:rsidRPr="00E079B1">
        <w:rPr>
          <w:rFonts w:ascii="Arial" w:eastAsia="Arial" w:hAnsi="Arial" w:cs="Times New Roman"/>
          <w:spacing w:val="64"/>
        </w:rPr>
        <w:t xml:space="preserve"> </w:t>
      </w:r>
      <w:r w:rsidRPr="00E079B1">
        <w:rPr>
          <w:rFonts w:ascii="Arial" w:eastAsia="Arial" w:hAnsi="Arial" w:cs="Times New Roman"/>
        </w:rPr>
        <w:t>Ethics</w:t>
      </w:r>
      <w:r w:rsidRPr="00E079B1">
        <w:rPr>
          <w:rFonts w:ascii="Arial" w:eastAsia="Arial" w:hAnsi="Arial" w:cs="Times New Roman"/>
          <w:spacing w:val="65"/>
        </w:rPr>
        <w:t xml:space="preserve"> </w:t>
      </w:r>
      <w:r w:rsidRPr="00E079B1">
        <w:rPr>
          <w:rFonts w:ascii="Arial" w:eastAsia="Arial" w:hAnsi="Arial" w:cs="Times New Roman"/>
        </w:rPr>
        <w:t>Act,</w:t>
      </w:r>
      <w:r w:rsidRPr="00E079B1">
        <w:rPr>
          <w:rFonts w:ascii="Arial" w:eastAsia="Arial" w:hAnsi="Arial" w:cs="Times New Roman"/>
          <w:spacing w:val="64"/>
        </w:rPr>
        <w:t xml:space="preserve"> </w:t>
      </w:r>
      <w:r w:rsidRPr="00E079B1">
        <w:rPr>
          <w:rFonts w:ascii="Arial" w:eastAsia="Arial" w:hAnsi="Arial" w:cs="Times New Roman"/>
        </w:rPr>
        <w:t>Act</w:t>
      </w:r>
      <w:r w:rsidRPr="00E079B1">
        <w:rPr>
          <w:rFonts w:ascii="Arial" w:eastAsia="Arial" w:hAnsi="Arial" w:cs="Times New Roman"/>
          <w:spacing w:val="67"/>
        </w:rPr>
        <w:t xml:space="preserve"> </w:t>
      </w:r>
      <w:r w:rsidRPr="00E079B1">
        <w:rPr>
          <w:rFonts w:ascii="Arial" w:eastAsia="Arial" w:hAnsi="Arial" w:cs="Times New Roman"/>
        </w:rPr>
        <w:t>Number</w:t>
      </w:r>
      <w:r w:rsidRPr="00E079B1">
        <w:rPr>
          <w:rFonts w:ascii="Arial" w:eastAsia="Arial" w:hAnsi="Arial" w:cs="Times New Roman"/>
          <w:spacing w:val="65"/>
        </w:rPr>
        <w:t xml:space="preserve"> </w:t>
      </w:r>
      <w:r w:rsidRPr="00E079B1">
        <w:rPr>
          <w:rFonts w:ascii="Arial" w:eastAsia="Arial" w:hAnsi="Arial" w:cs="Times New Roman"/>
        </w:rPr>
        <w:t>1</w:t>
      </w:r>
      <w:r w:rsidRPr="00E079B1">
        <w:rPr>
          <w:rFonts w:ascii="Arial" w:eastAsia="Arial" w:hAnsi="Arial" w:cs="Times New Roman"/>
          <w:spacing w:val="65"/>
        </w:rPr>
        <w:t xml:space="preserve"> </w:t>
      </w:r>
      <w:r w:rsidRPr="00E079B1">
        <w:rPr>
          <w:rFonts w:ascii="Arial" w:eastAsia="Arial" w:hAnsi="Arial" w:cs="Times New Roman"/>
        </w:rPr>
        <w:t>of</w:t>
      </w:r>
      <w:r w:rsidRPr="00E079B1">
        <w:rPr>
          <w:rFonts w:ascii="Arial" w:eastAsia="Arial" w:hAnsi="Arial" w:cs="Times New Roman"/>
          <w:spacing w:val="66"/>
        </w:rPr>
        <w:t xml:space="preserve"> </w:t>
      </w:r>
      <w:r w:rsidRPr="00E079B1">
        <w:rPr>
          <w:rFonts w:ascii="Arial" w:eastAsia="Arial" w:hAnsi="Arial" w:cs="Times New Roman"/>
        </w:rPr>
        <w:t>January</w:t>
      </w:r>
      <w:r w:rsidRPr="00E079B1">
        <w:rPr>
          <w:rFonts w:ascii="Arial" w:eastAsia="Arial" w:hAnsi="Arial" w:cs="Times New Roman"/>
          <w:spacing w:val="65"/>
        </w:rPr>
        <w:t xml:space="preserve"> </w:t>
      </w:r>
      <w:r w:rsidRPr="00E079B1">
        <w:rPr>
          <w:rFonts w:ascii="Arial" w:eastAsia="Arial" w:hAnsi="Arial" w:cs="Times New Roman"/>
        </w:rPr>
        <w:t>3rd,</w:t>
      </w:r>
      <w:r w:rsidRPr="00E079B1">
        <w:rPr>
          <w:rFonts w:ascii="Arial" w:eastAsia="Arial" w:hAnsi="Arial" w:cs="Times New Roman"/>
          <w:spacing w:val="66"/>
        </w:rPr>
        <w:t xml:space="preserve"> </w:t>
      </w:r>
      <w:r w:rsidRPr="00E079B1">
        <w:rPr>
          <w:rFonts w:ascii="Arial" w:eastAsia="Arial" w:hAnsi="Arial" w:cs="Times New Roman"/>
          <w:spacing w:val="-2"/>
        </w:rPr>
        <w:t>2012.</w:t>
      </w:r>
    </w:p>
    <w:p w14:paraId="04CEA7A8"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w:t>
      </w:r>
      <w:r w:rsidRPr="00E079B1">
        <w:rPr>
          <w:rFonts w:ascii="Arial" w:eastAsia="Arial" w:hAnsi="Arial" w:cs="Times New Roman"/>
          <w:spacing w:val="-14"/>
        </w:rPr>
        <w:t xml:space="preserve"> </w:t>
      </w:r>
      <w:r w:rsidRPr="00E079B1">
        <w:rPr>
          <w:rFonts w:ascii="Arial" w:eastAsia="Arial" w:hAnsi="Arial" w:cs="Times New Roman"/>
        </w:rPr>
        <w:t>SECOND PARTY certifies that not more than two (2) years have elapsed since the end</w:t>
      </w:r>
      <w:r w:rsidRPr="00E079B1">
        <w:rPr>
          <w:rFonts w:ascii="Arial" w:eastAsia="Arial" w:hAnsi="Arial" w:cs="Times New Roman"/>
          <w:spacing w:val="-2"/>
        </w:rPr>
        <w:t xml:space="preserve"> </w:t>
      </w:r>
      <w:r w:rsidRPr="00E079B1">
        <w:rPr>
          <w:rFonts w:ascii="Arial" w:eastAsia="Arial" w:hAnsi="Arial" w:cs="Times New Roman"/>
        </w:rPr>
        <w:t>of duties</w:t>
      </w:r>
      <w:r w:rsidRPr="00E079B1">
        <w:rPr>
          <w:rFonts w:ascii="Arial" w:eastAsia="Arial" w:hAnsi="Arial" w:cs="Times New Roman"/>
          <w:spacing w:val="-2"/>
        </w:rPr>
        <w:t xml:space="preserve"> </w:t>
      </w:r>
      <w:r w:rsidRPr="00E079B1">
        <w:rPr>
          <w:rFonts w:ascii="Arial" w:eastAsia="Arial" w:hAnsi="Arial" w:cs="Times New Roman"/>
        </w:rPr>
        <w:t>as</w:t>
      </w:r>
      <w:r w:rsidRPr="00E079B1">
        <w:rPr>
          <w:rFonts w:ascii="Arial" w:eastAsia="Arial" w:hAnsi="Arial" w:cs="Times New Roman"/>
          <w:spacing w:val="-2"/>
        </w:rPr>
        <w:t xml:space="preserve"> </w:t>
      </w:r>
      <w:r w:rsidRPr="00E079B1">
        <w:rPr>
          <w:rFonts w:ascii="Arial" w:eastAsia="Arial" w:hAnsi="Arial" w:cs="Times New Roman"/>
        </w:rPr>
        <w:t>public servant of one</w:t>
      </w:r>
      <w:r w:rsidRPr="00E079B1">
        <w:rPr>
          <w:rFonts w:ascii="Arial" w:eastAsia="Arial" w:hAnsi="Arial" w:cs="Times New Roman"/>
          <w:spacing w:val="-2"/>
        </w:rPr>
        <w:t xml:space="preserve"> </w:t>
      </w:r>
      <w:r w:rsidRPr="00E079B1">
        <w:rPr>
          <w:rFonts w:ascii="Arial" w:eastAsia="Arial" w:hAnsi="Arial" w:cs="Times New Roman"/>
        </w:rPr>
        <w:t>or</w:t>
      </w:r>
      <w:r w:rsidRPr="00E079B1">
        <w:rPr>
          <w:rFonts w:ascii="Arial" w:eastAsia="Arial" w:hAnsi="Arial" w:cs="Times New Roman"/>
          <w:spacing w:val="-1"/>
        </w:rPr>
        <w:t xml:space="preserve"> </w:t>
      </w:r>
      <w:r w:rsidRPr="00E079B1">
        <w:rPr>
          <w:rFonts w:ascii="Arial" w:eastAsia="Arial" w:hAnsi="Arial" w:cs="Times New Roman"/>
        </w:rPr>
        <w:t>more</w:t>
      </w:r>
      <w:r w:rsidRPr="00E079B1">
        <w:rPr>
          <w:rFonts w:ascii="Arial" w:eastAsia="Arial" w:hAnsi="Arial" w:cs="Times New Roman"/>
          <w:spacing w:val="-4"/>
        </w:rPr>
        <w:t xml:space="preserve"> </w:t>
      </w:r>
      <w:r w:rsidRPr="00E079B1">
        <w:rPr>
          <w:rFonts w:ascii="Arial" w:eastAsia="Arial" w:hAnsi="Arial" w:cs="Times New Roman"/>
        </w:rPr>
        <w:t>of its</w:t>
      </w:r>
      <w:r w:rsidRPr="00E079B1">
        <w:rPr>
          <w:rFonts w:ascii="Arial" w:eastAsia="Arial" w:hAnsi="Arial" w:cs="Times New Roman"/>
          <w:spacing w:val="-2"/>
        </w:rPr>
        <w:t xml:space="preserve"> </w:t>
      </w:r>
      <w:r w:rsidRPr="00E079B1">
        <w:rPr>
          <w:rFonts w:ascii="Arial" w:eastAsia="Arial" w:hAnsi="Arial" w:cs="Times New Roman"/>
        </w:rPr>
        <w:t>partners, officers</w:t>
      </w:r>
      <w:r w:rsidRPr="00E079B1">
        <w:rPr>
          <w:rFonts w:ascii="Arial" w:eastAsia="Arial" w:hAnsi="Arial" w:cs="Times New Roman"/>
          <w:spacing w:val="-1"/>
        </w:rPr>
        <w:t xml:space="preserve"> </w:t>
      </w:r>
      <w:r w:rsidRPr="00E079B1">
        <w:rPr>
          <w:rFonts w:ascii="Arial" w:eastAsia="Arial" w:hAnsi="Arial" w:cs="Times New Roman"/>
        </w:rPr>
        <w:t>or</w:t>
      </w:r>
      <w:r w:rsidRPr="00E079B1">
        <w:rPr>
          <w:rFonts w:ascii="Arial" w:eastAsia="Arial" w:hAnsi="Arial" w:cs="Times New Roman"/>
          <w:spacing w:val="-1"/>
        </w:rPr>
        <w:t xml:space="preserve"> </w:t>
      </w:r>
      <w:r w:rsidRPr="00E079B1">
        <w:rPr>
          <w:rFonts w:ascii="Arial" w:eastAsia="Arial" w:hAnsi="Arial" w:cs="Times New Roman"/>
        </w:rPr>
        <w:t>directors</w:t>
      </w:r>
      <w:r w:rsidRPr="00E079B1">
        <w:rPr>
          <w:rFonts w:ascii="Arial" w:eastAsia="Arial" w:hAnsi="Arial" w:cs="Times New Roman"/>
          <w:spacing w:val="-1"/>
        </w:rPr>
        <w:t xml:space="preserve"> </w:t>
      </w:r>
      <w:r w:rsidRPr="00E079B1">
        <w:rPr>
          <w:rFonts w:ascii="Arial" w:eastAsia="Arial" w:hAnsi="Arial" w:cs="Times New Roman"/>
        </w:rPr>
        <w:t>and/or</w:t>
      </w:r>
      <w:r w:rsidRPr="00E079B1">
        <w:rPr>
          <w:rFonts w:ascii="Arial" w:eastAsia="Arial" w:hAnsi="Arial" w:cs="Times New Roman"/>
          <w:spacing w:val="-1"/>
        </w:rPr>
        <w:t xml:space="preserve"> </w:t>
      </w:r>
      <w:r w:rsidRPr="00E079B1">
        <w:rPr>
          <w:rFonts w:ascii="Arial" w:eastAsia="Arial" w:hAnsi="Arial" w:cs="Times New Roman"/>
        </w:rPr>
        <w:t>one or more of its partners, officers or directors continue rendering services as a public servant. Notwithstanding these facts, services rendered were performed under the provisions of the Political Code of 1902, as amended, Article 177 (3 L.P.R.A. §551) which exempts doctors, dentists, pharmacists, dental assistants, nurses, trainees, x-ray technicians and laboratory personnel from this double compensation prohibition for those who have been public servants with</w:t>
      </w:r>
      <w:r w:rsidRPr="00E079B1">
        <w:rPr>
          <w:rFonts w:ascii="Arial" w:eastAsia="Arial" w:hAnsi="Arial" w:cs="Times New Roman"/>
          <w:spacing w:val="40"/>
        </w:rPr>
        <w:t xml:space="preserve"> </w:t>
      </w:r>
      <w:r w:rsidRPr="00E079B1">
        <w:rPr>
          <w:rFonts w:ascii="Arial" w:eastAsia="Arial" w:hAnsi="Arial" w:cs="Times New Roman"/>
        </w:rPr>
        <w:t>any</w:t>
      </w:r>
      <w:r w:rsidRPr="00E079B1">
        <w:rPr>
          <w:rFonts w:ascii="Arial" w:eastAsia="Arial" w:hAnsi="Arial" w:cs="Times New Roman"/>
          <w:spacing w:val="40"/>
        </w:rPr>
        <w:t xml:space="preserve"> of </w:t>
      </w:r>
      <w:proofErr w:type="gramStart"/>
      <w:r w:rsidRPr="00E079B1">
        <w:rPr>
          <w:rFonts w:ascii="Arial" w:eastAsia="Arial" w:hAnsi="Arial" w:cs="Times New Roman"/>
        </w:rPr>
        <w:t>Commonwealth</w:t>
      </w:r>
      <w:r w:rsidRPr="00E079B1">
        <w:rPr>
          <w:rFonts w:ascii="Arial" w:eastAsia="Arial" w:hAnsi="Arial" w:cs="Times New Roman"/>
          <w:spacing w:val="40"/>
        </w:rPr>
        <w:t xml:space="preserve">  </w:t>
      </w:r>
      <w:r w:rsidRPr="00E079B1">
        <w:rPr>
          <w:rFonts w:ascii="Arial" w:eastAsia="Arial" w:hAnsi="Arial" w:cs="Times New Roman"/>
        </w:rPr>
        <w:t>of</w:t>
      </w:r>
      <w:proofErr w:type="gramEnd"/>
      <w:r w:rsidRPr="00E079B1">
        <w:rPr>
          <w:rFonts w:ascii="Arial" w:eastAsia="Arial" w:hAnsi="Arial" w:cs="Times New Roman"/>
          <w:spacing w:val="40"/>
        </w:rPr>
        <w:t xml:space="preserve"> </w:t>
      </w:r>
      <w:r w:rsidRPr="00E079B1">
        <w:rPr>
          <w:rFonts w:ascii="Arial" w:eastAsia="Arial" w:hAnsi="Arial" w:cs="Times New Roman"/>
        </w:rPr>
        <w:t>Puerto</w:t>
      </w:r>
      <w:r w:rsidRPr="00E079B1">
        <w:rPr>
          <w:rFonts w:ascii="Arial" w:eastAsia="Arial" w:hAnsi="Arial" w:cs="Times New Roman"/>
          <w:spacing w:val="40"/>
        </w:rPr>
        <w:t xml:space="preserve"> </w:t>
      </w:r>
      <w:r w:rsidRPr="00E079B1">
        <w:rPr>
          <w:rFonts w:ascii="Arial" w:eastAsia="Arial" w:hAnsi="Arial" w:cs="Times New Roman"/>
        </w:rPr>
        <w:t>Rico’s</w:t>
      </w:r>
      <w:r w:rsidRPr="00E079B1">
        <w:rPr>
          <w:rFonts w:ascii="Arial" w:eastAsia="Arial" w:hAnsi="Arial" w:cs="Times New Roman"/>
          <w:spacing w:val="40"/>
        </w:rPr>
        <w:t xml:space="preserve"> </w:t>
      </w:r>
      <w:r w:rsidRPr="00E079B1">
        <w:rPr>
          <w:rFonts w:ascii="Arial" w:eastAsia="Arial" w:hAnsi="Arial" w:cs="Times New Roman"/>
        </w:rPr>
        <w:t>instrumentalities</w:t>
      </w:r>
      <w:r w:rsidRPr="00E079B1">
        <w:rPr>
          <w:rFonts w:ascii="Arial" w:eastAsia="Arial" w:hAnsi="Arial" w:cs="Times New Roman"/>
          <w:spacing w:val="40"/>
        </w:rPr>
        <w:t xml:space="preserve"> </w:t>
      </w:r>
      <w:r w:rsidRPr="00E079B1">
        <w:rPr>
          <w:rFonts w:ascii="Arial" w:eastAsia="Arial" w:hAnsi="Arial" w:cs="Times New Roman"/>
        </w:rPr>
        <w:t>or</w:t>
      </w:r>
      <w:r w:rsidRPr="00E079B1">
        <w:rPr>
          <w:rFonts w:ascii="Arial" w:eastAsia="Arial" w:hAnsi="Arial" w:cs="Times New Roman"/>
          <w:spacing w:val="40"/>
        </w:rPr>
        <w:t xml:space="preserve"> </w:t>
      </w:r>
      <w:r w:rsidRPr="00E079B1">
        <w:rPr>
          <w:rFonts w:ascii="Arial" w:eastAsia="Arial" w:hAnsi="Arial" w:cs="Times New Roman"/>
        </w:rPr>
        <w:t>its</w:t>
      </w:r>
      <w:r w:rsidRPr="00E079B1">
        <w:rPr>
          <w:rFonts w:ascii="Arial" w:eastAsia="Arial" w:hAnsi="Arial" w:cs="Times New Roman"/>
          <w:spacing w:val="40"/>
        </w:rPr>
        <w:t xml:space="preserve">  </w:t>
      </w:r>
      <w:r w:rsidRPr="00E079B1">
        <w:rPr>
          <w:rFonts w:ascii="Arial" w:eastAsia="Arial" w:hAnsi="Arial" w:cs="Times New Roman"/>
        </w:rPr>
        <w:t>municipalities.</w:t>
      </w:r>
    </w:p>
    <w:p w14:paraId="07028837" w14:textId="77777777" w:rsidR="00E079B1" w:rsidRPr="00E079B1" w:rsidRDefault="00E079B1" w:rsidP="007237B1">
      <w:pPr>
        <w:jc w:val="both"/>
      </w:pPr>
      <w:r w:rsidRPr="00E079B1">
        <w:lastRenderedPageBreak/>
        <w:t>The</w:t>
      </w:r>
      <w:r w:rsidRPr="00E079B1">
        <w:rPr>
          <w:spacing w:val="-13"/>
        </w:rPr>
        <w:t xml:space="preserve"> </w:t>
      </w:r>
      <w:r w:rsidRPr="00E079B1">
        <w:t>SECOND PARTY certifies that not more than two (2) years have passed from the termination of the functions of one or some of</w:t>
      </w:r>
      <w:r w:rsidRPr="00E079B1">
        <w:rPr>
          <w:spacing w:val="-1"/>
        </w:rPr>
        <w:t xml:space="preserve"> </w:t>
      </w:r>
      <w:r w:rsidRPr="00E079B1">
        <w:t xml:space="preserve">its officers, directors and/or partners as public servants, nevertheless </w:t>
      </w:r>
      <w:r w:rsidRPr="00E079B1">
        <w:rPr>
          <w:i/>
        </w:rPr>
        <w:t xml:space="preserve">ad </w:t>
      </w:r>
      <w:proofErr w:type="spellStart"/>
      <w:r w:rsidRPr="00E079B1">
        <w:rPr>
          <w:i/>
        </w:rPr>
        <w:t>honorem</w:t>
      </w:r>
      <w:proofErr w:type="spellEnd"/>
      <w:r w:rsidRPr="00E079B1">
        <w:rPr>
          <w:i/>
        </w:rPr>
        <w:t xml:space="preserve"> </w:t>
      </w:r>
      <w:r w:rsidRPr="00E079B1">
        <w:t>services were being</w:t>
      </w:r>
      <w:r w:rsidRPr="00E079B1">
        <w:rPr>
          <w:spacing w:val="-1"/>
        </w:rPr>
        <w:t xml:space="preserve"> </w:t>
      </w:r>
      <w:r w:rsidRPr="00E079B1">
        <w:t>rendered</w:t>
      </w:r>
      <w:r w:rsidRPr="00E079B1">
        <w:rPr>
          <w:spacing w:val="-1"/>
        </w:rPr>
        <w:t xml:space="preserve"> </w:t>
      </w:r>
      <w:r w:rsidRPr="00E079B1">
        <w:t>according to</w:t>
      </w:r>
      <w:r w:rsidRPr="00E079B1">
        <w:rPr>
          <w:spacing w:val="-1"/>
        </w:rPr>
        <w:t xml:space="preserve"> </w:t>
      </w:r>
      <w:r w:rsidRPr="00E079B1">
        <w:t>the</w:t>
      </w:r>
      <w:r w:rsidRPr="00E079B1">
        <w:rPr>
          <w:spacing w:val="-1"/>
        </w:rPr>
        <w:t xml:space="preserve"> </w:t>
      </w:r>
      <w:r w:rsidRPr="00E079B1">
        <w:t>provisions of Section</w:t>
      </w:r>
      <w:r w:rsidRPr="00E079B1">
        <w:rPr>
          <w:spacing w:val="71"/>
        </w:rPr>
        <w:t xml:space="preserve"> 4.6</w:t>
      </w:r>
      <w:r w:rsidRPr="00E079B1">
        <w:t>of the</w:t>
      </w:r>
      <w:r w:rsidRPr="00E079B1">
        <w:rPr>
          <w:spacing w:val="71"/>
        </w:rPr>
        <w:t xml:space="preserve"> </w:t>
      </w:r>
      <w:r w:rsidRPr="00E079B1">
        <w:t>Government</w:t>
      </w:r>
      <w:r w:rsidRPr="00E079B1">
        <w:rPr>
          <w:spacing w:val="72"/>
        </w:rPr>
        <w:t xml:space="preserve"> </w:t>
      </w:r>
      <w:r w:rsidRPr="00E079B1">
        <w:t>Ethics</w:t>
      </w:r>
      <w:r w:rsidRPr="00E079B1">
        <w:rPr>
          <w:spacing w:val="71"/>
        </w:rPr>
        <w:t xml:space="preserve"> </w:t>
      </w:r>
      <w:r w:rsidRPr="00E079B1">
        <w:t>Office</w:t>
      </w:r>
      <w:r w:rsidRPr="00E079B1">
        <w:rPr>
          <w:spacing w:val="71"/>
        </w:rPr>
        <w:t xml:space="preserve"> </w:t>
      </w:r>
      <w:r w:rsidRPr="00E079B1">
        <w:t>Organic</w:t>
      </w:r>
      <w:r w:rsidRPr="00E079B1">
        <w:rPr>
          <w:spacing w:val="72"/>
        </w:rPr>
        <w:t xml:space="preserve"> </w:t>
      </w:r>
      <w:r w:rsidRPr="00E079B1">
        <w:rPr>
          <w:spacing w:val="-4"/>
        </w:rPr>
        <w:t>Act.</w:t>
      </w:r>
    </w:p>
    <w:p w14:paraId="07305198"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 xml:space="preserve">The SECOND PARTY certifies that one or some of its officers, director and/or partners have been public servants for the FIRST PARTY, and that </w:t>
      </w:r>
      <w:proofErr w:type="spellStart"/>
      <w:r w:rsidRPr="00E079B1">
        <w:rPr>
          <w:rFonts w:ascii="Arial" w:eastAsia="Arial" w:hAnsi="Arial" w:cs="Times New Roman"/>
        </w:rPr>
        <w:t>not</w:t>
      </w:r>
      <w:proofErr w:type="spellEnd"/>
      <w:r w:rsidRPr="00E079B1">
        <w:rPr>
          <w:rFonts w:ascii="Arial" w:eastAsia="Arial" w:hAnsi="Arial" w:cs="Times New Roman"/>
        </w:rPr>
        <w:t xml:space="preserve"> more than two (2) years </w:t>
      </w:r>
      <w:r w:rsidRPr="00E079B1">
        <w:rPr>
          <w:rFonts w:ascii="Arial" w:eastAsia="Arial" w:hAnsi="Arial" w:cs="Times New Roman"/>
          <w:spacing w:val="-4"/>
        </w:rPr>
        <w:t xml:space="preserve">have </w:t>
      </w:r>
      <w:r w:rsidRPr="00E079B1">
        <w:rPr>
          <w:rFonts w:ascii="Arial" w:eastAsia="Arial" w:hAnsi="Arial" w:cs="Times New Roman"/>
          <w:spacing w:val="-2"/>
        </w:rPr>
        <w:t>passed</w:t>
      </w:r>
      <w:r w:rsidRPr="00E079B1">
        <w:rPr>
          <w:rFonts w:ascii="Arial" w:eastAsia="Arial" w:hAnsi="Arial" w:cs="Times New Roman"/>
        </w:rPr>
        <w:t xml:space="preserve"> </w:t>
      </w:r>
      <w:r w:rsidRPr="00E079B1">
        <w:rPr>
          <w:rFonts w:ascii="Arial" w:eastAsia="Arial" w:hAnsi="Arial" w:cs="Times New Roman"/>
          <w:spacing w:val="-4"/>
        </w:rPr>
        <w:t xml:space="preserve">from </w:t>
      </w:r>
      <w:r w:rsidRPr="00E079B1">
        <w:rPr>
          <w:rFonts w:ascii="Arial" w:eastAsia="Arial" w:hAnsi="Arial" w:cs="Times New Roman"/>
          <w:spacing w:val="-5"/>
        </w:rPr>
        <w:t xml:space="preserve">the </w:t>
      </w:r>
      <w:r w:rsidRPr="00E079B1">
        <w:rPr>
          <w:rFonts w:ascii="Arial" w:eastAsia="Arial" w:hAnsi="Arial" w:cs="Times New Roman"/>
          <w:spacing w:val="-2"/>
        </w:rPr>
        <w:t xml:space="preserve">termination </w:t>
      </w:r>
      <w:r w:rsidRPr="00E079B1">
        <w:rPr>
          <w:rFonts w:ascii="Arial" w:eastAsia="Arial" w:hAnsi="Arial" w:cs="Times New Roman"/>
          <w:spacing w:val="-5"/>
        </w:rPr>
        <w:t xml:space="preserve">of </w:t>
      </w:r>
      <w:r w:rsidRPr="00E079B1">
        <w:rPr>
          <w:rFonts w:ascii="Arial" w:eastAsia="Arial" w:hAnsi="Arial" w:cs="Times New Roman"/>
          <w:spacing w:val="-2"/>
        </w:rPr>
        <w:t>their functions.</w:t>
      </w:r>
    </w:p>
    <w:p w14:paraId="63B6DCC1" w14:textId="77777777" w:rsidR="00E079B1" w:rsidRDefault="00E079B1" w:rsidP="00E079B1">
      <w:pPr>
        <w:spacing w:after="200"/>
        <w:jc w:val="both"/>
        <w:rPr>
          <w:rFonts w:ascii="Arial" w:eastAsia="Arial" w:hAnsi="Arial" w:cs="Times New Roman"/>
          <w:spacing w:val="-2"/>
        </w:rPr>
      </w:pPr>
      <w:r w:rsidRPr="00E079B1">
        <w:rPr>
          <w:rFonts w:ascii="Arial" w:eastAsia="Arial" w:hAnsi="Arial" w:cs="Times New Roman"/>
        </w:rPr>
        <w:t>In</w:t>
      </w:r>
      <w:r w:rsidRPr="00E079B1">
        <w:rPr>
          <w:rFonts w:ascii="Arial" w:eastAsia="Arial" w:hAnsi="Arial" w:cs="Times New Roman"/>
          <w:spacing w:val="-11"/>
        </w:rPr>
        <w:t xml:space="preserve"> </w:t>
      </w:r>
      <w:r w:rsidRPr="00E079B1">
        <w:rPr>
          <w:rFonts w:ascii="Arial" w:eastAsia="Arial" w:hAnsi="Arial" w:cs="Times New Roman"/>
        </w:rPr>
        <w:t>the</w:t>
      </w:r>
      <w:r w:rsidRPr="00E079B1">
        <w:rPr>
          <w:rFonts w:ascii="Arial" w:eastAsia="Arial" w:hAnsi="Arial" w:cs="Times New Roman"/>
          <w:spacing w:val="-12"/>
        </w:rPr>
        <w:t xml:space="preserve"> </w:t>
      </w:r>
      <w:r w:rsidRPr="00E079B1">
        <w:rPr>
          <w:rFonts w:ascii="Arial" w:eastAsia="Arial" w:hAnsi="Arial" w:cs="Times New Roman"/>
        </w:rPr>
        <w:t>event</w:t>
      </w:r>
      <w:r w:rsidRPr="00E079B1">
        <w:rPr>
          <w:rFonts w:ascii="Arial" w:eastAsia="Arial" w:hAnsi="Arial" w:cs="Times New Roman"/>
          <w:spacing w:val="-10"/>
        </w:rPr>
        <w:t xml:space="preserve"> </w:t>
      </w:r>
      <w:r w:rsidRPr="00E079B1">
        <w:rPr>
          <w:rFonts w:ascii="Arial" w:eastAsia="Arial" w:hAnsi="Arial" w:cs="Times New Roman"/>
        </w:rPr>
        <w:t>of</w:t>
      </w:r>
      <w:r w:rsidRPr="00E079B1">
        <w:rPr>
          <w:rFonts w:ascii="Arial" w:eastAsia="Arial" w:hAnsi="Arial" w:cs="Times New Roman"/>
          <w:spacing w:val="-10"/>
        </w:rPr>
        <w:t xml:space="preserve"> </w:t>
      </w:r>
      <w:r w:rsidRPr="00E079B1">
        <w:rPr>
          <w:rFonts w:ascii="Arial" w:eastAsia="Arial" w:hAnsi="Arial" w:cs="Times New Roman"/>
        </w:rPr>
        <w:t>exceptional</w:t>
      </w:r>
      <w:r w:rsidRPr="00E079B1">
        <w:rPr>
          <w:rFonts w:ascii="Arial" w:eastAsia="Arial" w:hAnsi="Arial" w:cs="Times New Roman"/>
          <w:spacing w:val="-9"/>
        </w:rPr>
        <w:t xml:space="preserve"> </w:t>
      </w:r>
      <w:r w:rsidRPr="00E079B1">
        <w:rPr>
          <w:rFonts w:ascii="Arial" w:eastAsia="Arial" w:hAnsi="Arial" w:cs="Times New Roman"/>
        </w:rPr>
        <w:t>circumstances</w:t>
      </w:r>
      <w:r w:rsidRPr="00E079B1">
        <w:rPr>
          <w:rFonts w:ascii="Arial" w:eastAsia="Arial" w:hAnsi="Arial" w:cs="Times New Roman"/>
          <w:spacing w:val="-8"/>
        </w:rPr>
        <w:t xml:space="preserve"> </w:t>
      </w:r>
      <w:r w:rsidRPr="00E079B1">
        <w:rPr>
          <w:rFonts w:ascii="Arial" w:eastAsia="Arial" w:hAnsi="Arial" w:cs="Times New Roman"/>
        </w:rPr>
        <w:t>and</w:t>
      </w:r>
      <w:r w:rsidRPr="00E079B1">
        <w:rPr>
          <w:rFonts w:ascii="Arial" w:eastAsia="Arial" w:hAnsi="Arial" w:cs="Times New Roman"/>
          <w:spacing w:val="-11"/>
        </w:rPr>
        <w:t xml:space="preserve"> </w:t>
      </w:r>
      <w:r w:rsidRPr="00E079B1">
        <w:rPr>
          <w:rFonts w:ascii="Arial" w:eastAsia="Arial" w:hAnsi="Arial" w:cs="Times New Roman"/>
        </w:rPr>
        <w:t>at</w:t>
      </w:r>
      <w:r w:rsidRPr="00E079B1">
        <w:rPr>
          <w:rFonts w:ascii="Arial" w:eastAsia="Arial" w:hAnsi="Arial" w:cs="Times New Roman"/>
          <w:spacing w:val="-10"/>
        </w:rPr>
        <w:t xml:space="preserve"> </w:t>
      </w:r>
      <w:r w:rsidRPr="00E079B1">
        <w:rPr>
          <w:rFonts w:ascii="Arial" w:eastAsia="Arial" w:hAnsi="Arial" w:cs="Times New Roman"/>
        </w:rPr>
        <w:t>the</w:t>
      </w:r>
      <w:r w:rsidRPr="00E079B1">
        <w:rPr>
          <w:rFonts w:ascii="Arial" w:eastAsia="Arial" w:hAnsi="Arial" w:cs="Times New Roman"/>
          <w:spacing w:val="-9"/>
        </w:rPr>
        <w:t xml:space="preserve"> </w:t>
      </w:r>
      <w:r w:rsidRPr="00E079B1">
        <w:rPr>
          <w:rFonts w:ascii="Arial" w:eastAsia="Arial" w:hAnsi="Arial" w:cs="Times New Roman"/>
        </w:rPr>
        <w:t>sole</w:t>
      </w:r>
      <w:r w:rsidRPr="00E079B1">
        <w:rPr>
          <w:rFonts w:ascii="Arial" w:eastAsia="Arial" w:hAnsi="Arial" w:cs="Times New Roman"/>
          <w:spacing w:val="-9"/>
        </w:rPr>
        <w:t xml:space="preserve"> </w:t>
      </w:r>
      <w:r w:rsidRPr="00E079B1">
        <w:rPr>
          <w:rFonts w:ascii="Arial" w:eastAsia="Arial" w:hAnsi="Arial" w:cs="Times New Roman"/>
        </w:rPr>
        <w:t>discretion</w:t>
      </w:r>
      <w:r w:rsidRPr="00E079B1">
        <w:rPr>
          <w:rFonts w:ascii="Arial" w:eastAsia="Arial" w:hAnsi="Arial" w:cs="Times New Roman"/>
          <w:spacing w:val="-11"/>
        </w:rPr>
        <w:t xml:space="preserve"> </w:t>
      </w:r>
      <w:r w:rsidRPr="00E079B1">
        <w:rPr>
          <w:rFonts w:ascii="Arial" w:eastAsia="Arial" w:hAnsi="Arial" w:cs="Times New Roman"/>
        </w:rPr>
        <w:t>of</w:t>
      </w:r>
      <w:r w:rsidRPr="00E079B1">
        <w:rPr>
          <w:rFonts w:ascii="Arial" w:eastAsia="Arial" w:hAnsi="Arial" w:cs="Times New Roman"/>
          <w:spacing w:val="-13"/>
        </w:rPr>
        <w:t xml:space="preserve"> </w:t>
      </w:r>
      <w:r w:rsidRPr="00E079B1">
        <w:rPr>
          <w:rFonts w:ascii="Arial" w:eastAsia="Arial" w:hAnsi="Arial" w:cs="Times New Roman"/>
        </w:rPr>
        <w:t>the</w:t>
      </w:r>
      <w:r w:rsidRPr="00E079B1">
        <w:rPr>
          <w:rFonts w:ascii="Arial" w:eastAsia="Arial" w:hAnsi="Arial" w:cs="Times New Roman"/>
          <w:spacing w:val="-14"/>
        </w:rPr>
        <w:t xml:space="preserve"> </w:t>
      </w:r>
      <w:r w:rsidRPr="00E079B1">
        <w:rPr>
          <w:rFonts w:ascii="Arial" w:eastAsia="Arial" w:hAnsi="Arial" w:cs="Times New Roman"/>
        </w:rPr>
        <w:t>Office</w:t>
      </w:r>
      <w:r w:rsidRPr="00E079B1">
        <w:rPr>
          <w:rFonts w:ascii="Arial" w:eastAsia="Arial" w:hAnsi="Arial" w:cs="Times New Roman"/>
          <w:spacing w:val="-9"/>
        </w:rPr>
        <w:t xml:space="preserve"> </w:t>
      </w:r>
      <w:r w:rsidRPr="00E079B1">
        <w:rPr>
          <w:rFonts w:ascii="Arial" w:eastAsia="Arial" w:hAnsi="Arial" w:cs="Times New Roman"/>
        </w:rPr>
        <w:t>of</w:t>
      </w:r>
      <w:r w:rsidRPr="00E079B1">
        <w:rPr>
          <w:rFonts w:ascii="Arial" w:eastAsia="Arial" w:hAnsi="Arial" w:cs="Times New Roman"/>
          <w:spacing w:val="-10"/>
        </w:rPr>
        <w:t xml:space="preserve"> </w:t>
      </w:r>
      <w:r w:rsidRPr="00E079B1">
        <w:rPr>
          <w:rFonts w:ascii="Arial" w:eastAsia="Arial" w:hAnsi="Arial" w:cs="Times New Roman"/>
        </w:rPr>
        <w:t>Governmental Ethics,</w:t>
      </w:r>
      <w:r w:rsidRPr="00E079B1">
        <w:rPr>
          <w:rFonts w:ascii="Arial" w:eastAsia="Arial" w:hAnsi="Arial" w:cs="Times New Roman"/>
          <w:spacing w:val="-10"/>
        </w:rPr>
        <w:t xml:space="preserve"> </w:t>
      </w:r>
      <w:r w:rsidRPr="00E079B1">
        <w:rPr>
          <w:rFonts w:ascii="Arial" w:eastAsia="Arial" w:hAnsi="Arial" w:cs="Times New Roman"/>
        </w:rPr>
        <w:t>it</w:t>
      </w:r>
      <w:r w:rsidRPr="00E079B1">
        <w:rPr>
          <w:rFonts w:ascii="Arial" w:eastAsia="Arial" w:hAnsi="Arial" w:cs="Times New Roman"/>
          <w:spacing w:val="-12"/>
        </w:rPr>
        <w:t xml:space="preserve"> </w:t>
      </w:r>
      <w:r w:rsidRPr="00E079B1">
        <w:rPr>
          <w:rFonts w:ascii="Arial" w:eastAsia="Arial" w:hAnsi="Arial" w:cs="Times New Roman"/>
        </w:rPr>
        <w:t>may</w:t>
      </w:r>
      <w:r w:rsidRPr="00E079B1">
        <w:rPr>
          <w:rFonts w:ascii="Arial" w:eastAsia="Arial" w:hAnsi="Arial" w:cs="Times New Roman"/>
          <w:spacing w:val="-11"/>
        </w:rPr>
        <w:t xml:space="preserve"> </w:t>
      </w:r>
      <w:r w:rsidRPr="00E079B1">
        <w:rPr>
          <w:rFonts w:ascii="Arial" w:eastAsia="Arial" w:hAnsi="Arial" w:cs="Times New Roman"/>
        </w:rPr>
        <w:t>issue</w:t>
      </w:r>
      <w:r w:rsidRPr="00E079B1">
        <w:rPr>
          <w:rFonts w:ascii="Arial" w:eastAsia="Arial" w:hAnsi="Arial" w:cs="Times New Roman"/>
          <w:spacing w:val="-12"/>
        </w:rPr>
        <w:t xml:space="preserve"> </w:t>
      </w:r>
      <w:r w:rsidRPr="00E079B1">
        <w:rPr>
          <w:rFonts w:ascii="Arial" w:eastAsia="Arial" w:hAnsi="Arial" w:cs="Times New Roman"/>
        </w:rPr>
        <w:t>a</w:t>
      </w:r>
      <w:r w:rsidRPr="00E079B1">
        <w:rPr>
          <w:rFonts w:ascii="Arial" w:eastAsia="Arial" w:hAnsi="Arial" w:cs="Times New Roman"/>
          <w:spacing w:val="-11"/>
        </w:rPr>
        <w:t xml:space="preserve"> </w:t>
      </w:r>
      <w:r w:rsidRPr="00E079B1">
        <w:rPr>
          <w:rFonts w:ascii="Arial" w:eastAsia="Arial" w:hAnsi="Arial" w:cs="Times New Roman"/>
        </w:rPr>
        <w:t>waiver,</w:t>
      </w:r>
      <w:r w:rsidRPr="00E079B1">
        <w:rPr>
          <w:rFonts w:ascii="Arial" w:eastAsia="Arial" w:hAnsi="Arial" w:cs="Times New Roman"/>
          <w:spacing w:val="-9"/>
        </w:rPr>
        <w:t xml:space="preserve"> </w:t>
      </w:r>
      <w:r w:rsidRPr="00E079B1">
        <w:rPr>
          <w:rFonts w:ascii="Arial" w:eastAsia="Arial" w:hAnsi="Arial" w:cs="Times New Roman"/>
        </w:rPr>
        <w:t>if</w:t>
      </w:r>
      <w:r w:rsidRPr="00E079B1">
        <w:rPr>
          <w:rFonts w:ascii="Arial" w:eastAsia="Arial" w:hAnsi="Arial" w:cs="Times New Roman"/>
          <w:spacing w:val="-10"/>
        </w:rPr>
        <w:t xml:space="preserve"> </w:t>
      </w:r>
      <w:r w:rsidRPr="00E079B1">
        <w:rPr>
          <w:rFonts w:ascii="Arial" w:eastAsia="Arial" w:hAnsi="Arial" w:cs="Times New Roman"/>
        </w:rPr>
        <w:t>contracting</w:t>
      </w:r>
      <w:r w:rsidRPr="00E079B1">
        <w:rPr>
          <w:rFonts w:ascii="Arial" w:eastAsia="Arial" w:hAnsi="Arial" w:cs="Times New Roman"/>
          <w:spacing w:val="-11"/>
        </w:rPr>
        <w:t xml:space="preserve"> </w:t>
      </w:r>
      <w:r w:rsidRPr="00E079B1">
        <w:rPr>
          <w:rFonts w:ascii="Arial" w:eastAsia="Arial" w:hAnsi="Arial" w:cs="Times New Roman"/>
        </w:rPr>
        <w:t>the</w:t>
      </w:r>
      <w:r w:rsidRPr="00E079B1">
        <w:rPr>
          <w:rFonts w:ascii="Arial" w:eastAsia="Arial" w:hAnsi="Arial" w:cs="Times New Roman"/>
          <w:spacing w:val="-14"/>
        </w:rPr>
        <w:t xml:space="preserve"> </w:t>
      </w:r>
      <w:r w:rsidRPr="00E079B1">
        <w:rPr>
          <w:rFonts w:ascii="Arial" w:eastAsia="Arial" w:hAnsi="Arial" w:cs="Times New Roman"/>
        </w:rPr>
        <w:t>former</w:t>
      </w:r>
      <w:r w:rsidRPr="00E079B1">
        <w:rPr>
          <w:rFonts w:ascii="Arial" w:eastAsia="Arial" w:hAnsi="Arial" w:cs="Times New Roman"/>
          <w:spacing w:val="-10"/>
        </w:rPr>
        <w:t xml:space="preserve"> </w:t>
      </w:r>
      <w:r w:rsidRPr="00E079B1">
        <w:rPr>
          <w:rFonts w:ascii="Arial" w:eastAsia="Arial" w:hAnsi="Arial" w:cs="Times New Roman"/>
        </w:rPr>
        <w:t>public</w:t>
      </w:r>
      <w:r w:rsidRPr="00E079B1">
        <w:rPr>
          <w:rFonts w:ascii="Arial" w:eastAsia="Arial" w:hAnsi="Arial" w:cs="Times New Roman"/>
          <w:spacing w:val="-11"/>
        </w:rPr>
        <w:t xml:space="preserve"> </w:t>
      </w:r>
      <w:r w:rsidRPr="00E079B1">
        <w:rPr>
          <w:rFonts w:ascii="Arial" w:eastAsia="Arial" w:hAnsi="Arial" w:cs="Times New Roman"/>
        </w:rPr>
        <w:t>servant</w:t>
      </w:r>
      <w:r w:rsidRPr="00E079B1">
        <w:rPr>
          <w:rFonts w:ascii="Arial" w:eastAsia="Arial" w:hAnsi="Arial" w:cs="Times New Roman"/>
          <w:spacing w:val="-10"/>
        </w:rPr>
        <w:t xml:space="preserve"> </w:t>
      </w:r>
      <w:r w:rsidRPr="00E079B1">
        <w:rPr>
          <w:rFonts w:ascii="Arial" w:eastAsia="Arial" w:hAnsi="Arial" w:cs="Times New Roman"/>
        </w:rPr>
        <w:t>within</w:t>
      </w:r>
      <w:r w:rsidRPr="00E079B1">
        <w:rPr>
          <w:rFonts w:ascii="Arial" w:eastAsia="Arial" w:hAnsi="Arial" w:cs="Times New Roman"/>
          <w:spacing w:val="-14"/>
        </w:rPr>
        <w:t xml:space="preserve"> </w:t>
      </w:r>
      <w:r w:rsidRPr="00E079B1">
        <w:rPr>
          <w:rFonts w:ascii="Arial" w:eastAsia="Arial" w:hAnsi="Arial" w:cs="Times New Roman"/>
        </w:rPr>
        <w:t>the</w:t>
      </w:r>
      <w:r w:rsidRPr="00E079B1">
        <w:rPr>
          <w:rFonts w:ascii="Arial" w:eastAsia="Arial" w:hAnsi="Arial" w:cs="Times New Roman"/>
          <w:spacing w:val="-12"/>
        </w:rPr>
        <w:t xml:space="preserve"> </w:t>
      </w:r>
      <w:r w:rsidRPr="00E079B1">
        <w:rPr>
          <w:rFonts w:ascii="Arial" w:eastAsia="Arial" w:hAnsi="Arial" w:cs="Times New Roman"/>
        </w:rPr>
        <w:t>two</w:t>
      </w:r>
      <w:r w:rsidRPr="00E079B1">
        <w:rPr>
          <w:rFonts w:ascii="Arial" w:eastAsia="Arial" w:hAnsi="Arial" w:cs="Times New Roman"/>
          <w:spacing w:val="-11"/>
        </w:rPr>
        <w:t xml:space="preserve"> </w:t>
      </w:r>
      <w:r w:rsidRPr="00E079B1">
        <w:rPr>
          <w:rFonts w:ascii="Arial" w:eastAsia="Arial" w:hAnsi="Arial" w:cs="Times New Roman"/>
        </w:rPr>
        <w:t>(2)</w:t>
      </w:r>
      <w:r w:rsidRPr="00E079B1">
        <w:rPr>
          <w:rFonts w:ascii="Arial" w:eastAsia="Arial" w:hAnsi="Arial" w:cs="Times New Roman"/>
          <w:spacing w:val="-10"/>
        </w:rPr>
        <w:t xml:space="preserve"> </w:t>
      </w:r>
      <w:r w:rsidRPr="00E079B1">
        <w:rPr>
          <w:rFonts w:ascii="Arial" w:eastAsia="Arial" w:hAnsi="Arial" w:cs="Times New Roman"/>
        </w:rPr>
        <w:t>year</w:t>
      </w:r>
      <w:r w:rsidRPr="00E079B1">
        <w:rPr>
          <w:rFonts w:ascii="Arial" w:eastAsia="Arial" w:hAnsi="Arial" w:cs="Times New Roman"/>
          <w:spacing w:val="-10"/>
        </w:rPr>
        <w:t xml:space="preserve"> </w:t>
      </w:r>
      <w:r w:rsidRPr="00E079B1">
        <w:rPr>
          <w:rFonts w:ascii="Arial" w:eastAsia="Arial" w:hAnsi="Arial" w:cs="Times New Roman"/>
        </w:rPr>
        <w:t xml:space="preserve">period </w:t>
      </w:r>
      <w:r w:rsidRPr="00E079B1">
        <w:rPr>
          <w:rFonts w:ascii="Arial" w:eastAsia="Arial" w:hAnsi="Arial" w:cs="Times New Roman"/>
          <w:spacing w:val="-2"/>
        </w:rPr>
        <w:t xml:space="preserve">results </w:t>
      </w:r>
      <w:r w:rsidRPr="00E079B1">
        <w:rPr>
          <w:rFonts w:ascii="Arial" w:eastAsia="Arial" w:hAnsi="Arial" w:cs="Times New Roman"/>
          <w:spacing w:val="-5"/>
        </w:rPr>
        <w:t xml:space="preserve">in </w:t>
      </w:r>
      <w:r w:rsidRPr="00E079B1">
        <w:rPr>
          <w:rFonts w:ascii="Arial" w:eastAsia="Arial" w:hAnsi="Arial" w:cs="Times New Roman"/>
          <w:spacing w:val="-2"/>
        </w:rPr>
        <w:t xml:space="preserve">benefit </w:t>
      </w:r>
      <w:r w:rsidRPr="00E079B1">
        <w:rPr>
          <w:rFonts w:ascii="Arial" w:eastAsia="Arial" w:hAnsi="Arial" w:cs="Times New Roman"/>
          <w:spacing w:val="-5"/>
        </w:rPr>
        <w:t>for the public</w:t>
      </w:r>
      <w:r w:rsidRPr="00E079B1">
        <w:rPr>
          <w:rFonts w:ascii="Arial" w:eastAsia="Arial" w:hAnsi="Arial" w:cs="Times New Roman"/>
        </w:rPr>
        <w:t xml:space="preserve"> </w:t>
      </w:r>
      <w:r w:rsidRPr="00E079B1">
        <w:rPr>
          <w:rFonts w:ascii="Arial" w:eastAsia="Arial" w:hAnsi="Arial" w:cs="Times New Roman"/>
          <w:spacing w:val="-2"/>
        </w:rPr>
        <w:t>service.</w:t>
      </w:r>
    </w:p>
    <w:p w14:paraId="793FBC37" w14:textId="77777777" w:rsidR="00E079B1" w:rsidRPr="00E079B1" w:rsidRDefault="00E079B1" w:rsidP="00901FEB">
      <w:pPr>
        <w:pStyle w:val="AttH2"/>
      </w:pPr>
      <w:bookmarkStart w:id="282" w:name="_Toc184316212"/>
      <w:r w:rsidRPr="00E079B1">
        <w:t xml:space="preserve">CRIMES AGAINST </w:t>
      </w:r>
      <w:r w:rsidRPr="00E079B1">
        <w:rPr>
          <w:spacing w:val="-5"/>
        </w:rPr>
        <w:t>THE</w:t>
      </w:r>
      <w:r w:rsidRPr="00E079B1">
        <w:t xml:space="preserve"> PUBLIC TREASURY</w:t>
      </w:r>
      <w:bookmarkEnd w:id="282"/>
    </w:p>
    <w:p w14:paraId="1D247D99"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 SECOND PARTY certifies that neither it or its shareholders, partners, officials, principal, employees,</w:t>
      </w:r>
      <w:r w:rsidRPr="00E079B1">
        <w:rPr>
          <w:rFonts w:ascii="Arial" w:eastAsia="Arial" w:hAnsi="Arial" w:cs="Times New Roman"/>
          <w:spacing w:val="-4"/>
        </w:rPr>
        <w:t xml:space="preserve"> </w:t>
      </w:r>
      <w:r w:rsidRPr="00E079B1">
        <w:rPr>
          <w:rFonts w:ascii="Arial" w:eastAsia="Arial" w:hAnsi="Arial" w:cs="Times New Roman"/>
        </w:rPr>
        <w:t>subsidiaries</w:t>
      </w:r>
      <w:r w:rsidRPr="00E079B1">
        <w:rPr>
          <w:rFonts w:ascii="Arial" w:eastAsia="Arial" w:hAnsi="Arial" w:cs="Times New Roman"/>
          <w:spacing w:val="-6"/>
        </w:rPr>
        <w:t xml:space="preserve"> </w:t>
      </w:r>
      <w:r w:rsidRPr="00E079B1">
        <w:rPr>
          <w:rFonts w:ascii="Arial" w:eastAsia="Arial" w:hAnsi="Arial" w:cs="Times New Roman"/>
        </w:rPr>
        <w:t>or</w:t>
      </w:r>
      <w:r w:rsidRPr="00E079B1">
        <w:rPr>
          <w:rFonts w:ascii="Arial" w:eastAsia="Arial" w:hAnsi="Arial" w:cs="Times New Roman"/>
          <w:spacing w:val="-2"/>
        </w:rPr>
        <w:t xml:space="preserve"> </w:t>
      </w:r>
      <w:r w:rsidRPr="00E079B1">
        <w:rPr>
          <w:rFonts w:ascii="Arial" w:eastAsia="Arial" w:hAnsi="Arial" w:cs="Times New Roman"/>
        </w:rPr>
        <w:t>its</w:t>
      </w:r>
      <w:r w:rsidRPr="00E079B1">
        <w:rPr>
          <w:rFonts w:ascii="Arial" w:eastAsia="Arial" w:hAnsi="Arial" w:cs="Times New Roman"/>
          <w:spacing w:val="-2"/>
        </w:rPr>
        <w:t xml:space="preserve"> </w:t>
      </w:r>
      <w:r w:rsidRPr="00E079B1">
        <w:rPr>
          <w:rFonts w:ascii="Arial" w:eastAsia="Arial" w:hAnsi="Arial" w:cs="Times New Roman"/>
        </w:rPr>
        <w:t>parent</w:t>
      </w:r>
      <w:r w:rsidRPr="00E079B1">
        <w:rPr>
          <w:rFonts w:ascii="Arial" w:eastAsia="Arial" w:hAnsi="Arial" w:cs="Times New Roman"/>
          <w:spacing w:val="-4"/>
        </w:rPr>
        <w:t xml:space="preserve"> </w:t>
      </w:r>
      <w:r w:rsidRPr="00E079B1">
        <w:rPr>
          <w:rFonts w:ascii="Arial" w:eastAsia="Arial" w:hAnsi="Arial" w:cs="Times New Roman"/>
        </w:rPr>
        <w:t>company</w:t>
      </w:r>
      <w:r w:rsidRPr="00E079B1">
        <w:rPr>
          <w:rFonts w:ascii="Arial" w:eastAsia="Arial" w:hAnsi="Arial" w:cs="Times New Roman"/>
          <w:spacing w:val="-5"/>
        </w:rPr>
        <w:t xml:space="preserve"> </w:t>
      </w:r>
      <w:r w:rsidRPr="00E079B1">
        <w:rPr>
          <w:rFonts w:ascii="Arial" w:eastAsia="Arial" w:hAnsi="Arial" w:cs="Times New Roman"/>
        </w:rPr>
        <w:t>has</w:t>
      </w:r>
      <w:r w:rsidRPr="00E079B1">
        <w:rPr>
          <w:rFonts w:ascii="Arial" w:eastAsia="Arial" w:hAnsi="Arial" w:cs="Times New Roman"/>
          <w:spacing w:val="-2"/>
        </w:rPr>
        <w:t xml:space="preserve"> </w:t>
      </w:r>
      <w:r w:rsidRPr="00E079B1">
        <w:rPr>
          <w:rFonts w:ascii="Arial" w:eastAsia="Arial" w:hAnsi="Arial" w:cs="Times New Roman"/>
        </w:rPr>
        <w:t>been</w:t>
      </w:r>
      <w:r w:rsidRPr="00E079B1">
        <w:rPr>
          <w:rFonts w:ascii="Arial" w:eastAsia="Arial" w:hAnsi="Arial" w:cs="Times New Roman"/>
          <w:spacing w:val="-5"/>
        </w:rPr>
        <w:t xml:space="preserve"> </w:t>
      </w:r>
      <w:r w:rsidRPr="00E079B1">
        <w:rPr>
          <w:rFonts w:ascii="Arial" w:eastAsia="Arial" w:hAnsi="Arial" w:cs="Times New Roman"/>
        </w:rPr>
        <w:t>convicted</w:t>
      </w:r>
      <w:r w:rsidRPr="00E079B1">
        <w:rPr>
          <w:rFonts w:ascii="Arial" w:eastAsia="Arial" w:hAnsi="Arial" w:cs="Times New Roman"/>
          <w:spacing w:val="-5"/>
        </w:rPr>
        <w:t xml:space="preserve"> </w:t>
      </w:r>
      <w:r w:rsidRPr="00E079B1">
        <w:rPr>
          <w:rFonts w:ascii="Arial" w:eastAsia="Arial" w:hAnsi="Arial" w:cs="Times New Roman"/>
        </w:rPr>
        <w:t>or</w:t>
      </w:r>
      <w:r w:rsidRPr="00E079B1">
        <w:rPr>
          <w:rFonts w:ascii="Arial" w:eastAsia="Arial" w:hAnsi="Arial" w:cs="Times New Roman"/>
          <w:spacing w:val="-4"/>
        </w:rPr>
        <w:t xml:space="preserve"> </w:t>
      </w:r>
      <w:r w:rsidRPr="00E079B1">
        <w:rPr>
          <w:rFonts w:ascii="Arial" w:eastAsia="Arial" w:hAnsi="Arial" w:cs="Times New Roman"/>
        </w:rPr>
        <w:t>found</w:t>
      </w:r>
      <w:r w:rsidRPr="00E079B1">
        <w:rPr>
          <w:rFonts w:ascii="Arial" w:eastAsia="Arial" w:hAnsi="Arial" w:cs="Times New Roman"/>
          <w:spacing w:val="-3"/>
        </w:rPr>
        <w:t xml:space="preserve"> </w:t>
      </w:r>
      <w:r w:rsidRPr="00E079B1">
        <w:rPr>
          <w:rFonts w:ascii="Arial" w:eastAsia="Arial" w:hAnsi="Arial" w:cs="Times New Roman"/>
        </w:rPr>
        <w:t>with</w:t>
      </w:r>
      <w:r w:rsidRPr="00E079B1">
        <w:rPr>
          <w:rFonts w:ascii="Arial" w:eastAsia="Arial" w:hAnsi="Arial" w:cs="Times New Roman"/>
          <w:spacing w:val="-5"/>
        </w:rPr>
        <w:t xml:space="preserve"> </w:t>
      </w:r>
      <w:r w:rsidRPr="00E079B1">
        <w:rPr>
          <w:rFonts w:ascii="Arial" w:eastAsia="Arial" w:hAnsi="Arial" w:cs="Times New Roman"/>
        </w:rPr>
        <w:t>probable</w:t>
      </w:r>
      <w:r w:rsidRPr="00E079B1">
        <w:rPr>
          <w:rFonts w:ascii="Arial" w:eastAsia="Arial" w:hAnsi="Arial" w:cs="Times New Roman"/>
          <w:spacing w:val="-5"/>
        </w:rPr>
        <w:t xml:space="preserve"> </w:t>
      </w:r>
      <w:r w:rsidRPr="00E079B1">
        <w:rPr>
          <w:rFonts w:ascii="Arial" w:eastAsia="Arial" w:hAnsi="Arial" w:cs="Times New Roman"/>
        </w:rPr>
        <w:t xml:space="preserve">cause for any crime against the public treasury, the public faith and duty, nor one that involves public </w:t>
      </w:r>
      <w:r w:rsidRPr="00E079B1">
        <w:rPr>
          <w:rFonts w:ascii="Arial" w:eastAsia="Arial" w:hAnsi="Arial" w:cs="Times New Roman"/>
          <w:spacing w:val="-2"/>
        </w:rPr>
        <w:t xml:space="preserve">property </w:t>
      </w:r>
      <w:r w:rsidRPr="00E079B1">
        <w:rPr>
          <w:rFonts w:ascii="Arial" w:eastAsia="Arial" w:hAnsi="Arial" w:cs="Times New Roman"/>
          <w:spacing w:val="-5"/>
        </w:rPr>
        <w:t xml:space="preserve">or </w:t>
      </w:r>
      <w:r w:rsidRPr="00E079B1">
        <w:rPr>
          <w:rFonts w:ascii="Arial" w:eastAsia="Arial" w:hAnsi="Arial" w:cs="Times New Roman"/>
          <w:spacing w:val="-2"/>
        </w:rPr>
        <w:t xml:space="preserve">funds, whether state </w:t>
      </w:r>
      <w:r w:rsidRPr="00E079B1">
        <w:rPr>
          <w:rFonts w:ascii="Arial" w:eastAsia="Arial" w:hAnsi="Arial" w:cs="Times New Roman"/>
          <w:spacing w:val="-5"/>
        </w:rPr>
        <w:t>or</w:t>
      </w:r>
      <w:r w:rsidRPr="00E079B1">
        <w:rPr>
          <w:rFonts w:ascii="Arial" w:eastAsia="Arial" w:hAnsi="Arial" w:cs="Times New Roman"/>
        </w:rPr>
        <w:t xml:space="preserve"> </w:t>
      </w:r>
      <w:r w:rsidRPr="00E079B1">
        <w:rPr>
          <w:rFonts w:ascii="Arial" w:eastAsia="Arial" w:hAnsi="Arial" w:cs="Times New Roman"/>
          <w:spacing w:val="-2"/>
        </w:rPr>
        <w:t>federal.</w:t>
      </w:r>
    </w:p>
    <w:p w14:paraId="1BF3148D"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w:t>
      </w:r>
      <w:r w:rsidRPr="00E079B1">
        <w:rPr>
          <w:rFonts w:ascii="Arial" w:eastAsia="Arial" w:hAnsi="Arial" w:cs="Times New Roman"/>
          <w:spacing w:val="-12"/>
        </w:rPr>
        <w:t xml:space="preserve"> </w:t>
      </w:r>
      <w:r w:rsidRPr="00E079B1">
        <w:rPr>
          <w:rFonts w:ascii="Arial" w:eastAsia="Arial" w:hAnsi="Arial" w:cs="Times New Roman"/>
        </w:rPr>
        <w:t>SECOND</w:t>
      </w:r>
      <w:r w:rsidRPr="00E079B1">
        <w:rPr>
          <w:rFonts w:ascii="Arial" w:eastAsia="Arial" w:hAnsi="Arial" w:cs="Times New Roman"/>
          <w:spacing w:val="-13"/>
        </w:rPr>
        <w:t xml:space="preserve"> </w:t>
      </w:r>
      <w:r w:rsidRPr="00E079B1">
        <w:rPr>
          <w:rFonts w:ascii="Arial" w:eastAsia="Arial" w:hAnsi="Arial" w:cs="Times New Roman"/>
        </w:rPr>
        <w:t>PARTY</w:t>
      </w:r>
      <w:r w:rsidRPr="00E079B1">
        <w:rPr>
          <w:rFonts w:ascii="Arial" w:eastAsia="Arial" w:hAnsi="Arial" w:cs="Times New Roman"/>
          <w:spacing w:val="-12"/>
        </w:rPr>
        <w:t xml:space="preserve"> </w:t>
      </w:r>
      <w:r w:rsidRPr="00E079B1">
        <w:rPr>
          <w:rFonts w:ascii="Arial" w:eastAsia="Arial" w:hAnsi="Arial" w:cs="Times New Roman"/>
        </w:rPr>
        <w:t>acknowledges</w:t>
      </w:r>
      <w:r w:rsidRPr="00E079B1">
        <w:rPr>
          <w:rFonts w:ascii="Arial" w:eastAsia="Arial" w:hAnsi="Arial" w:cs="Times New Roman"/>
          <w:spacing w:val="-12"/>
        </w:rPr>
        <w:t xml:space="preserve"> </w:t>
      </w:r>
      <w:r w:rsidRPr="00E079B1">
        <w:rPr>
          <w:rFonts w:ascii="Arial" w:eastAsia="Arial" w:hAnsi="Arial" w:cs="Times New Roman"/>
        </w:rPr>
        <w:t>its</w:t>
      </w:r>
      <w:r w:rsidRPr="00E079B1">
        <w:rPr>
          <w:rFonts w:ascii="Arial" w:eastAsia="Arial" w:hAnsi="Arial" w:cs="Times New Roman"/>
          <w:spacing w:val="-12"/>
        </w:rPr>
        <w:t xml:space="preserve"> </w:t>
      </w:r>
      <w:r w:rsidRPr="00E079B1">
        <w:rPr>
          <w:rFonts w:ascii="Arial" w:eastAsia="Arial" w:hAnsi="Arial" w:cs="Times New Roman"/>
        </w:rPr>
        <w:t>obligation</w:t>
      </w:r>
      <w:r w:rsidRPr="00E079B1">
        <w:rPr>
          <w:rFonts w:ascii="Arial" w:eastAsia="Arial" w:hAnsi="Arial" w:cs="Times New Roman"/>
          <w:spacing w:val="-13"/>
        </w:rPr>
        <w:t xml:space="preserve"> </w:t>
      </w:r>
      <w:r w:rsidRPr="00E079B1">
        <w:rPr>
          <w:rFonts w:ascii="Arial" w:eastAsia="Arial" w:hAnsi="Arial" w:cs="Times New Roman"/>
        </w:rPr>
        <w:t>to</w:t>
      </w:r>
      <w:r w:rsidRPr="00E079B1">
        <w:rPr>
          <w:rFonts w:ascii="Arial" w:eastAsia="Arial" w:hAnsi="Arial" w:cs="Times New Roman"/>
          <w:spacing w:val="-12"/>
        </w:rPr>
        <w:t xml:space="preserve"> </w:t>
      </w:r>
      <w:r w:rsidRPr="00E079B1">
        <w:rPr>
          <w:rFonts w:ascii="Arial" w:eastAsia="Arial" w:hAnsi="Arial" w:cs="Times New Roman"/>
        </w:rPr>
        <w:t>inform,</w:t>
      </w:r>
      <w:r w:rsidRPr="00E079B1">
        <w:rPr>
          <w:rFonts w:ascii="Arial" w:eastAsia="Arial" w:hAnsi="Arial" w:cs="Times New Roman"/>
          <w:spacing w:val="-13"/>
        </w:rPr>
        <w:t xml:space="preserve"> </w:t>
      </w:r>
      <w:r w:rsidRPr="00E079B1">
        <w:rPr>
          <w:rFonts w:ascii="Arial" w:eastAsia="Arial" w:hAnsi="Arial" w:cs="Times New Roman"/>
        </w:rPr>
        <w:t>on</w:t>
      </w:r>
      <w:r w:rsidRPr="00E079B1">
        <w:rPr>
          <w:rFonts w:ascii="Arial" w:eastAsia="Arial" w:hAnsi="Arial" w:cs="Times New Roman"/>
          <w:spacing w:val="-13"/>
        </w:rPr>
        <w:t xml:space="preserve"> </w:t>
      </w:r>
      <w:r w:rsidRPr="00E079B1">
        <w:rPr>
          <w:rFonts w:ascii="Arial" w:eastAsia="Arial" w:hAnsi="Arial" w:cs="Times New Roman"/>
        </w:rPr>
        <w:t>a</w:t>
      </w:r>
      <w:r w:rsidRPr="00E079B1">
        <w:rPr>
          <w:rFonts w:ascii="Arial" w:eastAsia="Arial" w:hAnsi="Arial" w:cs="Times New Roman"/>
          <w:spacing w:val="-12"/>
        </w:rPr>
        <w:t xml:space="preserve"> </w:t>
      </w:r>
      <w:r w:rsidRPr="00E079B1">
        <w:rPr>
          <w:rFonts w:ascii="Arial" w:eastAsia="Arial" w:hAnsi="Arial" w:cs="Times New Roman"/>
        </w:rPr>
        <w:t>continuous</w:t>
      </w:r>
      <w:r w:rsidRPr="00E079B1">
        <w:rPr>
          <w:rFonts w:ascii="Arial" w:eastAsia="Arial" w:hAnsi="Arial" w:cs="Times New Roman"/>
          <w:spacing w:val="-12"/>
        </w:rPr>
        <w:t xml:space="preserve"> </w:t>
      </w:r>
      <w:r w:rsidRPr="00E079B1">
        <w:rPr>
          <w:rFonts w:ascii="Arial" w:eastAsia="Arial" w:hAnsi="Arial" w:cs="Times New Roman"/>
        </w:rPr>
        <w:t>basis</w:t>
      </w:r>
      <w:r w:rsidRPr="00E079B1">
        <w:rPr>
          <w:rFonts w:ascii="Arial" w:eastAsia="Arial" w:hAnsi="Arial" w:cs="Times New Roman"/>
          <w:spacing w:val="-12"/>
        </w:rPr>
        <w:t xml:space="preserve"> </w:t>
      </w:r>
      <w:r w:rsidRPr="00E079B1">
        <w:rPr>
          <w:rFonts w:ascii="Arial" w:eastAsia="Arial" w:hAnsi="Arial" w:cs="Times New Roman"/>
        </w:rPr>
        <w:t>and</w:t>
      </w:r>
      <w:r w:rsidRPr="00E079B1">
        <w:rPr>
          <w:rFonts w:ascii="Arial" w:eastAsia="Arial" w:hAnsi="Arial" w:cs="Times New Roman"/>
          <w:spacing w:val="-12"/>
        </w:rPr>
        <w:t xml:space="preserve"> </w:t>
      </w:r>
      <w:r w:rsidRPr="00E079B1">
        <w:rPr>
          <w:rFonts w:ascii="Arial" w:eastAsia="Arial" w:hAnsi="Arial" w:cs="Times New Roman"/>
        </w:rPr>
        <w:t>while</w:t>
      </w:r>
      <w:r w:rsidRPr="00E079B1">
        <w:rPr>
          <w:rFonts w:ascii="Arial" w:eastAsia="Arial" w:hAnsi="Arial" w:cs="Times New Roman"/>
          <w:spacing w:val="-12"/>
        </w:rPr>
        <w:t xml:space="preserve"> </w:t>
      </w:r>
      <w:r w:rsidRPr="00E079B1">
        <w:rPr>
          <w:rFonts w:ascii="Arial" w:eastAsia="Arial" w:hAnsi="Arial" w:cs="Times New Roman"/>
        </w:rPr>
        <w:t>this contract</w:t>
      </w:r>
      <w:r w:rsidRPr="00E079B1">
        <w:rPr>
          <w:rFonts w:ascii="Arial" w:eastAsia="Arial" w:hAnsi="Arial" w:cs="Times New Roman"/>
          <w:spacing w:val="-13"/>
        </w:rPr>
        <w:t xml:space="preserve"> </w:t>
      </w:r>
      <w:r w:rsidRPr="00E079B1">
        <w:rPr>
          <w:rFonts w:ascii="Arial" w:eastAsia="Arial" w:hAnsi="Arial" w:cs="Times New Roman"/>
        </w:rPr>
        <w:t>is</w:t>
      </w:r>
      <w:r w:rsidRPr="00E079B1">
        <w:rPr>
          <w:rFonts w:ascii="Arial" w:eastAsia="Arial" w:hAnsi="Arial" w:cs="Times New Roman"/>
          <w:spacing w:val="-13"/>
        </w:rPr>
        <w:t xml:space="preserve"> </w:t>
      </w:r>
      <w:r w:rsidRPr="00E079B1">
        <w:rPr>
          <w:rFonts w:ascii="Arial" w:eastAsia="Arial" w:hAnsi="Arial" w:cs="Times New Roman"/>
        </w:rPr>
        <w:t>on</w:t>
      </w:r>
      <w:r w:rsidRPr="00E079B1">
        <w:rPr>
          <w:rFonts w:ascii="Arial" w:eastAsia="Arial" w:hAnsi="Arial" w:cs="Times New Roman"/>
          <w:spacing w:val="-14"/>
        </w:rPr>
        <w:t xml:space="preserve"> </w:t>
      </w:r>
      <w:r w:rsidRPr="00E079B1">
        <w:rPr>
          <w:rFonts w:ascii="Arial" w:eastAsia="Arial" w:hAnsi="Arial" w:cs="Times New Roman"/>
        </w:rPr>
        <w:t>effect,</w:t>
      </w:r>
      <w:r w:rsidRPr="00E079B1">
        <w:rPr>
          <w:rFonts w:ascii="Arial" w:eastAsia="Arial" w:hAnsi="Arial" w:cs="Times New Roman"/>
          <w:spacing w:val="-12"/>
        </w:rPr>
        <w:t xml:space="preserve"> </w:t>
      </w:r>
      <w:r w:rsidRPr="00E079B1">
        <w:rPr>
          <w:rFonts w:ascii="Arial" w:eastAsia="Arial" w:hAnsi="Arial" w:cs="Times New Roman"/>
        </w:rPr>
        <w:t>of</w:t>
      </w:r>
      <w:r w:rsidRPr="00E079B1">
        <w:rPr>
          <w:rFonts w:ascii="Arial" w:eastAsia="Arial" w:hAnsi="Arial" w:cs="Times New Roman"/>
          <w:spacing w:val="-13"/>
        </w:rPr>
        <w:t xml:space="preserve"> </w:t>
      </w:r>
      <w:r w:rsidRPr="00E079B1">
        <w:rPr>
          <w:rFonts w:ascii="Arial" w:eastAsia="Arial" w:hAnsi="Arial" w:cs="Times New Roman"/>
        </w:rPr>
        <w:t>any</w:t>
      </w:r>
      <w:r w:rsidRPr="00E079B1">
        <w:rPr>
          <w:rFonts w:ascii="Arial" w:eastAsia="Arial" w:hAnsi="Arial" w:cs="Times New Roman"/>
          <w:spacing w:val="-13"/>
        </w:rPr>
        <w:t xml:space="preserve"> </w:t>
      </w:r>
      <w:r w:rsidRPr="00E079B1">
        <w:rPr>
          <w:rFonts w:ascii="Arial" w:eastAsia="Arial" w:hAnsi="Arial" w:cs="Times New Roman"/>
        </w:rPr>
        <w:t>circumstance</w:t>
      </w:r>
      <w:r w:rsidRPr="00E079B1">
        <w:rPr>
          <w:rFonts w:ascii="Arial" w:eastAsia="Arial" w:hAnsi="Arial" w:cs="Times New Roman"/>
          <w:spacing w:val="-16"/>
        </w:rPr>
        <w:t xml:space="preserve"> </w:t>
      </w:r>
      <w:r w:rsidRPr="00E079B1">
        <w:rPr>
          <w:rFonts w:ascii="Arial" w:eastAsia="Arial" w:hAnsi="Arial" w:cs="Times New Roman"/>
        </w:rPr>
        <w:t>related</w:t>
      </w:r>
      <w:r w:rsidRPr="00E079B1">
        <w:rPr>
          <w:rFonts w:ascii="Arial" w:eastAsia="Arial" w:hAnsi="Arial" w:cs="Times New Roman"/>
          <w:spacing w:val="-15"/>
        </w:rPr>
        <w:t xml:space="preserve"> </w:t>
      </w:r>
      <w:r w:rsidRPr="00E079B1">
        <w:rPr>
          <w:rFonts w:ascii="Arial" w:eastAsia="Arial" w:hAnsi="Arial" w:cs="Times New Roman"/>
        </w:rPr>
        <w:t>with</w:t>
      </w:r>
      <w:r w:rsidRPr="00E079B1">
        <w:rPr>
          <w:rFonts w:ascii="Arial" w:eastAsia="Arial" w:hAnsi="Arial" w:cs="Times New Roman"/>
          <w:spacing w:val="-14"/>
        </w:rPr>
        <w:t xml:space="preserve"> </w:t>
      </w:r>
      <w:r w:rsidRPr="00E079B1">
        <w:rPr>
          <w:rFonts w:ascii="Arial" w:eastAsia="Arial" w:hAnsi="Arial" w:cs="Times New Roman"/>
        </w:rPr>
        <w:t>the</w:t>
      </w:r>
      <w:r w:rsidRPr="00E079B1">
        <w:rPr>
          <w:rFonts w:ascii="Arial" w:eastAsia="Arial" w:hAnsi="Arial" w:cs="Times New Roman"/>
          <w:spacing w:val="-14"/>
        </w:rPr>
        <w:t xml:space="preserve"> </w:t>
      </w:r>
      <w:r w:rsidRPr="00E079B1">
        <w:rPr>
          <w:rFonts w:ascii="Arial" w:eastAsia="Arial" w:hAnsi="Arial" w:cs="Times New Roman"/>
        </w:rPr>
        <w:t>status</w:t>
      </w:r>
      <w:r w:rsidRPr="00E079B1">
        <w:rPr>
          <w:rFonts w:ascii="Arial" w:eastAsia="Arial" w:hAnsi="Arial" w:cs="Times New Roman"/>
          <w:spacing w:val="-13"/>
        </w:rPr>
        <w:t xml:space="preserve"> </w:t>
      </w:r>
      <w:r w:rsidRPr="00E079B1">
        <w:rPr>
          <w:rFonts w:ascii="Arial" w:eastAsia="Arial" w:hAnsi="Arial" w:cs="Times New Roman"/>
        </w:rPr>
        <w:t>of</w:t>
      </w:r>
      <w:r w:rsidRPr="00E079B1">
        <w:rPr>
          <w:rFonts w:ascii="Arial" w:eastAsia="Arial" w:hAnsi="Arial" w:cs="Times New Roman"/>
          <w:spacing w:val="-12"/>
        </w:rPr>
        <w:t xml:space="preserve"> </w:t>
      </w:r>
      <w:r w:rsidRPr="00E079B1">
        <w:rPr>
          <w:rFonts w:ascii="Arial" w:eastAsia="Arial" w:hAnsi="Arial" w:cs="Times New Roman"/>
        </w:rPr>
        <w:t>an</w:t>
      </w:r>
      <w:r w:rsidRPr="00E079B1">
        <w:rPr>
          <w:rFonts w:ascii="Arial" w:eastAsia="Arial" w:hAnsi="Arial" w:cs="Times New Roman"/>
          <w:spacing w:val="-14"/>
        </w:rPr>
        <w:t xml:space="preserve"> </w:t>
      </w:r>
      <w:r w:rsidRPr="00E079B1">
        <w:rPr>
          <w:rFonts w:ascii="Arial" w:eastAsia="Arial" w:hAnsi="Arial" w:cs="Times New Roman"/>
        </w:rPr>
        <w:t>ongoing</w:t>
      </w:r>
      <w:r w:rsidRPr="00E079B1">
        <w:rPr>
          <w:rFonts w:ascii="Arial" w:eastAsia="Arial" w:hAnsi="Arial" w:cs="Times New Roman"/>
          <w:spacing w:val="-14"/>
        </w:rPr>
        <w:t xml:space="preserve"> </w:t>
      </w:r>
      <w:r w:rsidRPr="00E079B1">
        <w:rPr>
          <w:rFonts w:ascii="Arial" w:eastAsia="Arial" w:hAnsi="Arial" w:cs="Times New Roman"/>
        </w:rPr>
        <w:t>investigation</w:t>
      </w:r>
      <w:r w:rsidRPr="00E079B1">
        <w:rPr>
          <w:rFonts w:ascii="Arial" w:eastAsia="Arial" w:hAnsi="Arial" w:cs="Times New Roman"/>
          <w:spacing w:val="-14"/>
        </w:rPr>
        <w:t xml:space="preserve"> </w:t>
      </w:r>
      <w:r w:rsidRPr="00E079B1">
        <w:rPr>
          <w:rFonts w:ascii="Arial" w:eastAsia="Arial" w:hAnsi="Arial" w:cs="Times New Roman"/>
        </w:rPr>
        <w:t>based on</w:t>
      </w:r>
      <w:r w:rsidRPr="00E079B1">
        <w:rPr>
          <w:rFonts w:ascii="Arial" w:eastAsia="Arial" w:hAnsi="Arial" w:cs="Times New Roman"/>
          <w:spacing w:val="40"/>
        </w:rPr>
        <w:t xml:space="preserve"> </w:t>
      </w:r>
      <w:r w:rsidRPr="00E079B1">
        <w:rPr>
          <w:rFonts w:ascii="Arial" w:eastAsia="Arial" w:hAnsi="Arial" w:cs="Times New Roman"/>
        </w:rPr>
        <w:t>a</w:t>
      </w:r>
      <w:r w:rsidRPr="00E079B1">
        <w:rPr>
          <w:rFonts w:ascii="Arial" w:eastAsia="Arial" w:hAnsi="Arial" w:cs="Times New Roman"/>
          <w:spacing w:val="40"/>
        </w:rPr>
        <w:t xml:space="preserve"> </w:t>
      </w:r>
      <w:r w:rsidRPr="00E079B1">
        <w:rPr>
          <w:rFonts w:ascii="Arial" w:eastAsia="Arial" w:hAnsi="Arial" w:cs="Times New Roman"/>
        </w:rPr>
        <w:t>commission</w:t>
      </w:r>
      <w:r w:rsidRPr="00E079B1">
        <w:rPr>
          <w:rFonts w:ascii="Arial" w:eastAsia="Arial" w:hAnsi="Arial" w:cs="Times New Roman"/>
          <w:spacing w:val="40"/>
        </w:rPr>
        <w:t xml:space="preserve"> </w:t>
      </w:r>
      <w:r w:rsidRPr="00E079B1">
        <w:rPr>
          <w:rFonts w:ascii="Arial" w:eastAsia="Arial" w:hAnsi="Arial" w:cs="Times New Roman"/>
        </w:rPr>
        <w:t>of</w:t>
      </w:r>
      <w:r w:rsidRPr="00E079B1">
        <w:rPr>
          <w:rFonts w:ascii="Arial" w:eastAsia="Arial" w:hAnsi="Arial" w:cs="Times New Roman"/>
          <w:spacing w:val="40"/>
        </w:rPr>
        <w:t xml:space="preserve"> </w:t>
      </w:r>
      <w:r w:rsidRPr="00E079B1">
        <w:rPr>
          <w:rFonts w:ascii="Arial" w:eastAsia="Arial" w:hAnsi="Arial" w:cs="Times New Roman"/>
        </w:rPr>
        <w:t>a</w:t>
      </w:r>
      <w:r w:rsidRPr="00E079B1">
        <w:rPr>
          <w:rFonts w:ascii="Arial" w:eastAsia="Arial" w:hAnsi="Arial" w:cs="Times New Roman"/>
          <w:spacing w:val="40"/>
        </w:rPr>
        <w:t xml:space="preserve"> </w:t>
      </w:r>
      <w:r w:rsidRPr="00E079B1">
        <w:rPr>
          <w:rFonts w:ascii="Arial" w:eastAsia="Arial" w:hAnsi="Arial" w:cs="Times New Roman"/>
        </w:rPr>
        <w:t>crime</w:t>
      </w:r>
      <w:r w:rsidRPr="00E079B1">
        <w:rPr>
          <w:rFonts w:ascii="Arial" w:eastAsia="Arial" w:hAnsi="Arial" w:cs="Times New Roman"/>
          <w:spacing w:val="40"/>
        </w:rPr>
        <w:t xml:space="preserve"> </w:t>
      </w:r>
      <w:r w:rsidRPr="00E079B1">
        <w:rPr>
          <w:rFonts w:ascii="Arial" w:eastAsia="Arial" w:hAnsi="Arial" w:cs="Times New Roman"/>
        </w:rPr>
        <w:t>against</w:t>
      </w:r>
      <w:r w:rsidRPr="00E079B1">
        <w:rPr>
          <w:rFonts w:ascii="Arial" w:eastAsia="Arial" w:hAnsi="Arial" w:cs="Times New Roman"/>
          <w:spacing w:val="40"/>
        </w:rPr>
        <w:t xml:space="preserve"> </w:t>
      </w:r>
      <w:r w:rsidRPr="00E079B1">
        <w:rPr>
          <w:rFonts w:ascii="Arial" w:eastAsia="Arial" w:hAnsi="Arial" w:cs="Times New Roman"/>
        </w:rPr>
        <w:t>the</w:t>
      </w:r>
      <w:r w:rsidRPr="00E079B1">
        <w:rPr>
          <w:rFonts w:ascii="Arial" w:eastAsia="Arial" w:hAnsi="Arial" w:cs="Times New Roman"/>
          <w:spacing w:val="40"/>
        </w:rPr>
        <w:t xml:space="preserve"> </w:t>
      </w:r>
      <w:r w:rsidRPr="00E079B1">
        <w:rPr>
          <w:rFonts w:ascii="Arial" w:eastAsia="Arial" w:hAnsi="Arial" w:cs="Times New Roman"/>
        </w:rPr>
        <w:t>public</w:t>
      </w:r>
      <w:r w:rsidRPr="00E079B1">
        <w:rPr>
          <w:rFonts w:ascii="Arial" w:eastAsia="Arial" w:hAnsi="Arial" w:cs="Times New Roman"/>
          <w:spacing w:val="40"/>
        </w:rPr>
        <w:t xml:space="preserve"> </w:t>
      </w:r>
      <w:r w:rsidRPr="00E079B1">
        <w:rPr>
          <w:rFonts w:ascii="Arial" w:eastAsia="Arial" w:hAnsi="Arial" w:cs="Times New Roman"/>
        </w:rPr>
        <w:t>treasury,</w:t>
      </w:r>
      <w:r w:rsidRPr="00E079B1">
        <w:rPr>
          <w:rFonts w:ascii="Arial" w:eastAsia="Arial" w:hAnsi="Arial" w:cs="Times New Roman"/>
          <w:spacing w:val="40"/>
        </w:rPr>
        <w:t xml:space="preserve"> </w:t>
      </w:r>
      <w:r w:rsidRPr="00E079B1">
        <w:rPr>
          <w:rFonts w:ascii="Arial" w:eastAsia="Arial" w:hAnsi="Arial" w:cs="Times New Roman"/>
        </w:rPr>
        <w:t>the</w:t>
      </w:r>
      <w:r w:rsidRPr="00E079B1">
        <w:rPr>
          <w:rFonts w:ascii="Arial" w:eastAsia="Arial" w:hAnsi="Arial" w:cs="Times New Roman"/>
          <w:spacing w:val="40"/>
        </w:rPr>
        <w:t xml:space="preserve"> </w:t>
      </w:r>
      <w:r w:rsidRPr="00E079B1">
        <w:rPr>
          <w:rFonts w:ascii="Arial" w:eastAsia="Arial" w:hAnsi="Arial" w:cs="Times New Roman"/>
        </w:rPr>
        <w:t>public</w:t>
      </w:r>
      <w:r w:rsidRPr="00E079B1">
        <w:rPr>
          <w:rFonts w:ascii="Arial" w:eastAsia="Arial" w:hAnsi="Arial" w:cs="Times New Roman"/>
          <w:spacing w:val="40"/>
        </w:rPr>
        <w:t xml:space="preserve"> </w:t>
      </w:r>
      <w:r w:rsidRPr="00E079B1">
        <w:rPr>
          <w:rFonts w:ascii="Arial" w:eastAsia="Arial" w:hAnsi="Arial" w:cs="Times New Roman"/>
        </w:rPr>
        <w:t>faith</w:t>
      </w:r>
      <w:r w:rsidRPr="00E079B1">
        <w:rPr>
          <w:rFonts w:ascii="Arial" w:eastAsia="Arial" w:hAnsi="Arial" w:cs="Times New Roman"/>
          <w:spacing w:val="40"/>
        </w:rPr>
        <w:t xml:space="preserve"> </w:t>
      </w:r>
      <w:r w:rsidRPr="00E079B1">
        <w:rPr>
          <w:rFonts w:ascii="Arial" w:eastAsia="Arial" w:hAnsi="Arial" w:cs="Times New Roman"/>
        </w:rPr>
        <w:t>and</w:t>
      </w:r>
      <w:r w:rsidRPr="00E079B1">
        <w:rPr>
          <w:rFonts w:ascii="Arial" w:eastAsia="Arial" w:hAnsi="Arial" w:cs="Times New Roman"/>
          <w:spacing w:val="40"/>
        </w:rPr>
        <w:t xml:space="preserve"> </w:t>
      </w:r>
      <w:r w:rsidRPr="00E079B1">
        <w:rPr>
          <w:rFonts w:ascii="Arial" w:eastAsia="Arial" w:hAnsi="Arial" w:cs="Times New Roman"/>
        </w:rPr>
        <w:t>duty,</w:t>
      </w:r>
      <w:r w:rsidRPr="00E079B1">
        <w:rPr>
          <w:rFonts w:ascii="Arial" w:eastAsia="Arial" w:hAnsi="Arial" w:cs="Times New Roman"/>
          <w:spacing w:val="40"/>
        </w:rPr>
        <w:t xml:space="preserve"> </w:t>
      </w:r>
      <w:r w:rsidRPr="00E079B1">
        <w:rPr>
          <w:rFonts w:ascii="Arial" w:eastAsia="Arial" w:hAnsi="Arial" w:cs="Times New Roman"/>
        </w:rPr>
        <w:t>against government</w:t>
      </w:r>
      <w:r w:rsidRPr="00E079B1">
        <w:rPr>
          <w:rFonts w:ascii="Arial" w:eastAsia="Arial" w:hAnsi="Arial" w:cs="Times New Roman"/>
          <w:spacing w:val="58"/>
        </w:rPr>
        <w:t xml:space="preserve"> </w:t>
      </w:r>
      <w:r w:rsidRPr="00E079B1">
        <w:rPr>
          <w:rFonts w:ascii="Arial" w:eastAsia="Arial" w:hAnsi="Arial" w:cs="Times New Roman"/>
        </w:rPr>
        <w:t>execution</w:t>
      </w:r>
      <w:r w:rsidRPr="00E079B1">
        <w:rPr>
          <w:rFonts w:ascii="Arial" w:eastAsia="Arial" w:hAnsi="Arial" w:cs="Times New Roman"/>
          <w:spacing w:val="60"/>
        </w:rPr>
        <w:t xml:space="preserve"> </w:t>
      </w:r>
      <w:r w:rsidRPr="00E079B1">
        <w:rPr>
          <w:rFonts w:ascii="Arial" w:eastAsia="Arial" w:hAnsi="Arial" w:cs="Times New Roman"/>
        </w:rPr>
        <w:t>or</w:t>
      </w:r>
      <w:r w:rsidRPr="00E079B1">
        <w:rPr>
          <w:rFonts w:ascii="Arial" w:eastAsia="Arial" w:hAnsi="Arial" w:cs="Times New Roman"/>
          <w:spacing w:val="61"/>
        </w:rPr>
        <w:t xml:space="preserve"> </w:t>
      </w:r>
      <w:r w:rsidRPr="00E079B1">
        <w:rPr>
          <w:rFonts w:ascii="Arial" w:eastAsia="Arial" w:hAnsi="Arial" w:cs="Times New Roman"/>
        </w:rPr>
        <w:t>that</w:t>
      </w:r>
      <w:r w:rsidRPr="00E079B1">
        <w:rPr>
          <w:rFonts w:ascii="Arial" w:eastAsia="Arial" w:hAnsi="Arial" w:cs="Times New Roman"/>
          <w:spacing w:val="61"/>
        </w:rPr>
        <w:t xml:space="preserve"> </w:t>
      </w:r>
      <w:r w:rsidRPr="00E079B1">
        <w:rPr>
          <w:rFonts w:ascii="Arial" w:eastAsia="Arial" w:hAnsi="Arial" w:cs="Times New Roman"/>
        </w:rPr>
        <w:t>involves</w:t>
      </w:r>
      <w:r w:rsidRPr="00E079B1">
        <w:rPr>
          <w:rFonts w:ascii="Arial" w:eastAsia="Arial" w:hAnsi="Arial" w:cs="Times New Roman"/>
          <w:spacing w:val="60"/>
        </w:rPr>
        <w:t xml:space="preserve"> </w:t>
      </w:r>
      <w:r w:rsidRPr="00E079B1">
        <w:rPr>
          <w:rFonts w:ascii="Arial" w:eastAsia="Arial" w:hAnsi="Arial" w:cs="Times New Roman"/>
        </w:rPr>
        <w:t>public</w:t>
      </w:r>
      <w:r w:rsidRPr="00E079B1">
        <w:rPr>
          <w:rFonts w:ascii="Arial" w:eastAsia="Arial" w:hAnsi="Arial" w:cs="Times New Roman"/>
          <w:spacing w:val="60"/>
        </w:rPr>
        <w:t xml:space="preserve"> </w:t>
      </w:r>
      <w:r w:rsidRPr="00E079B1">
        <w:rPr>
          <w:rFonts w:ascii="Arial" w:eastAsia="Arial" w:hAnsi="Arial" w:cs="Times New Roman"/>
        </w:rPr>
        <w:t>property</w:t>
      </w:r>
      <w:r w:rsidRPr="00E079B1">
        <w:rPr>
          <w:rFonts w:ascii="Arial" w:eastAsia="Arial" w:hAnsi="Arial" w:cs="Times New Roman"/>
          <w:spacing w:val="63"/>
        </w:rPr>
        <w:t xml:space="preserve"> </w:t>
      </w:r>
      <w:r w:rsidRPr="00E079B1">
        <w:rPr>
          <w:rFonts w:ascii="Arial" w:eastAsia="Arial" w:hAnsi="Arial" w:cs="Times New Roman"/>
        </w:rPr>
        <w:t>or</w:t>
      </w:r>
      <w:r w:rsidRPr="00E079B1">
        <w:rPr>
          <w:rFonts w:ascii="Arial" w:eastAsia="Arial" w:hAnsi="Arial" w:cs="Times New Roman"/>
          <w:spacing w:val="61"/>
        </w:rPr>
        <w:t xml:space="preserve"> </w:t>
      </w:r>
      <w:r w:rsidRPr="00E079B1">
        <w:rPr>
          <w:rFonts w:ascii="Arial" w:eastAsia="Arial" w:hAnsi="Arial" w:cs="Times New Roman"/>
        </w:rPr>
        <w:t>funds,</w:t>
      </w:r>
      <w:r w:rsidRPr="00E079B1">
        <w:rPr>
          <w:rFonts w:ascii="Arial" w:eastAsia="Arial" w:hAnsi="Arial" w:cs="Times New Roman"/>
          <w:spacing w:val="61"/>
        </w:rPr>
        <w:t xml:space="preserve"> </w:t>
      </w:r>
      <w:r w:rsidRPr="00E079B1">
        <w:rPr>
          <w:rFonts w:ascii="Arial" w:eastAsia="Arial" w:hAnsi="Arial" w:cs="Times New Roman"/>
        </w:rPr>
        <w:t>whether</w:t>
      </w:r>
      <w:r w:rsidRPr="00E079B1">
        <w:rPr>
          <w:rFonts w:ascii="Arial" w:eastAsia="Arial" w:hAnsi="Arial" w:cs="Times New Roman"/>
          <w:spacing w:val="63"/>
        </w:rPr>
        <w:t xml:space="preserve"> </w:t>
      </w:r>
      <w:r w:rsidRPr="00E079B1">
        <w:rPr>
          <w:rFonts w:ascii="Arial" w:eastAsia="Arial" w:hAnsi="Arial" w:cs="Times New Roman"/>
        </w:rPr>
        <w:t>state</w:t>
      </w:r>
      <w:r w:rsidRPr="00E079B1">
        <w:rPr>
          <w:rFonts w:ascii="Arial" w:eastAsia="Arial" w:hAnsi="Arial" w:cs="Times New Roman"/>
          <w:spacing w:val="62"/>
        </w:rPr>
        <w:t xml:space="preserve"> </w:t>
      </w:r>
      <w:r w:rsidRPr="00E079B1">
        <w:rPr>
          <w:rFonts w:ascii="Arial" w:eastAsia="Arial" w:hAnsi="Arial" w:cs="Times New Roman"/>
        </w:rPr>
        <w:t>or</w:t>
      </w:r>
      <w:r w:rsidRPr="00E079B1">
        <w:rPr>
          <w:rFonts w:ascii="Arial" w:eastAsia="Arial" w:hAnsi="Arial" w:cs="Times New Roman"/>
          <w:spacing w:val="61"/>
        </w:rPr>
        <w:t xml:space="preserve"> </w:t>
      </w:r>
      <w:r w:rsidRPr="00E079B1">
        <w:rPr>
          <w:rFonts w:ascii="Arial" w:eastAsia="Arial" w:hAnsi="Arial" w:cs="Times New Roman"/>
          <w:spacing w:val="-2"/>
        </w:rPr>
        <w:t>federal.</w:t>
      </w:r>
    </w:p>
    <w:p w14:paraId="57682104"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w:t>
      </w:r>
      <w:r w:rsidRPr="00E079B1">
        <w:rPr>
          <w:rFonts w:ascii="Arial" w:eastAsia="Arial" w:hAnsi="Arial" w:cs="Times New Roman"/>
          <w:spacing w:val="-4"/>
        </w:rPr>
        <w:t xml:space="preserve"> </w:t>
      </w:r>
      <w:r w:rsidRPr="00E079B1">
        <w:rPr>
          <w:rFonts w:ascii="Arial" w:eastAsia="Arial" w:hAnsi="Arial" w:cs="Times New Roman"/>
        </w:rPr>
        <w:t>SECOND</w:t>
      </w:r>
      <w:r w:rsidRPr="00E079B1">
        <w:rPr>
          <w:rFonts w:ascii="Arial" w:eastAsia="Arial" w:hAnsi="Arial" w:cs="Times New Roman"/>
          <w:spacing w:val="-7"/>
        </w:rPr>
        <w:t xml:space="preserve"> </w:t>
      </w:r>
      <w:r w:rsidRPr="00E079B1">
        <w:rPr>
          <w:rFonts w:ascii="Arial" w:eastAsia="Arial" w:hAnsi="Arial" w:cs="Times New Roman"/>
        </w:rPr>
        <w:t>PARTY</w:t>
      </w:r>
      <w:r w:rsidRPr="00E079B1">
        <w:rPr>
          <w:rFonts w:ascii="Arial" w:eastAsia="Arial" w:hAnsi="Arial" w:cs="Times New Roman"/>
          <w:spacing w:val="-6"/>
        </w:rPr>
        <w:t xml:space="preserve"> </w:t>
      </w:r>
      <w:r w:rsidRPr="00E079B1">
        <w:rPr>
          <w:rFonts w:ascii="Arial" w:eastAsia="Arial" w:hAnsi="Arial" w:cs="Times New Roman"/>
        </w:rPr>
        <w:t>certifies</w:t>
      </w:r>
      <w:r w:rsidRPr="00E079B1">
        <w:rPr>
          <w:rFonts w:ascii="Arial" w:eastAsia="Arial" w:hAnsi="Arial" w:cs="Times New Roman"/>
          <w:spacing w:val="-6"/>
        </w:rPr>
        <w:t xml:space="preserve"> </w:t>
      </w:r>
      <w:r w:rsidRPr="00E079B1">
        <w:rPr>
          <w:rFonts w:ascii="Arial" w:eastAsia="Arial" w:hAnsi="Arial" w:cs="Times New Roman"/>
        </w:rPr>
        <w:t>that</w:t>
      </w:r>
      <w:r w:rsidRPr="00E079B1">
        <w:rPr>
          <w:rFonts w:ascii="Arial" w:eastAsia="Arial" w:hAnsi="Arial" w:cs="Times New Roman"/>
          <w:spacing w:val="-8"/>
        </w:rPr>
        <w:t xml:space="preserve"> </w:t>
      </w:r>
      <w:r w:rsidRPr="00E079B1">
        <w:rPr>
          <w:rFonts w:ascii="Arial" w:eastAsia="Arial" w:hAnsi="Arial" w:cs="Times New Roman"/>
        </w:rPr>
        <w:t>ten</w:t>
      </w:r>
      <w:r w:rsidRPr="00E079B1">
        <w:rPr>
          <w:rFonts w:ascii="Arial" w:eastAsia="Arial" w:hAnsi="Arial" w:cs="Times New Roman"/>
          <w:spacing w:val="-7"/>
        </w:rPr>
        <w:t xml:space="preserve"> </w:t>
      </w:r>
      <w:r w:rsidRPr="00E079B1">
        <w:rPr>
          <w:rFonts w:ascii="Arial" w:eastAsia="Arial" w:hAnsi="Arial" w:cs="Times New Roman"/>
        </w:rPr>
        <w:t>(10)</w:t>
      </w:r>
      <w:r w:rsidRPr="00E079B1">
        <w:rPr>
          <w:rFonts w:ascii="Arial" w:eastAsia="Arial" w:hAnsi="Arial" w:cs="Times New Roman"/>
          <w:spacing w:val="-8"/>
        </w:rPr>
        <w:t xml:space="preserve"> </w:t>
      </w:r>
      <w:r w:rsidRPr="00E079B1">
        <w:rPr>
          <w:rFonts w:ascii="Arial" w:eastAsia="Arial" w:hAnsi="Arial" w:cs="Times New Roman"/>
        </w:rPr>
        <w:t>years</w:t>
      </w:r>
      <w:r w:rsidRPr="00E079B1">
        <w:rPr>
          <w:rFonts w:ascii="Arial" w:eastAsia="Arial" w:hAnsi="Arial" w:cs="Times New Roman"/>
          <w:spacing w:val="-4"/>
        </w:rPr>
        <w:t xml:space="preserve"> </w:t>
      </w:r>
      <w:r w:rsidRPr="00E079B1">
        <w:rPr>
          <w:rFonts w:ascii="Arial" w:eastAsia="Arial" w:hAnsi="Arial" w:cs="Times New Roman"/>
        </w:rPr>
        <w:t>prior</w:t>
      </w:r>
      <w:r w:rsidRPr="00E079B1">
        <w:rPr>
          <w:rFonts w:ascii="Arial" w:eastAsia="Arial" w:hAnsi="Arial" w:cs="Times New Roman"/>
          <w:spacing w:val="-6"/>
        </w:rPr>
        <w:t xml:space="preserve"> </w:t>
      </w:r>
      <w:r w:rsidRPr="00E079B1">
        <w:rPr>
          <w:rFonts w:ascii="Arial" w:eastAsia="Arial" w:hAnsi="Arial" w:cs="Times New Roman"/>
        </w:rPr>
        <w:t>to</w:t>
      </w:r>
      <w:r w:rsidRPr="00E079B1">
        <w:rPr>
          <w:rFonts w:ascii="Arial" w:eastAsia="Arial" w:hAnsi="Arial" w:cs="Times New Roman"/>
          <w:spacing w:val="-9"/>
        </w:rPr>
        <w:t xml:space="preserve"> </w:t>
      </w:r>
      <w:r w:rsidRPr="00E079B1">
        <w:rPr>
          <w:rFonts w:ascii="Arial" w:eastAsia="Arial" w:hAnsi="Arial" w:cs="Times New Roman"/>
        </w:rPr>
        <w:t>the</w:t>
      </w:r>
      <w:r w:rsidRPr="00E079B1">
        <w:rPr>
          <w:rFonts w:ascii="Arial" w:eastAsia="Arial" w:hAnsi="Arial" w:cs="Times New Roman"/>
          <w:spacing w:val="-7"/>
        </w:rPr>
        <w:t xml:space="preserve"> </w:t>
      </w:r>
      <w:r w:rsidRPr="00E079B1">
        <w:rPr>
          <w:rFonts w:ascii="Arial" w:eastAsia="Arial" w:hAnsi="Arial" w:cs="Times New Roman"/>
        </w:rPr>
        <w:t>formalization</w:t>
      </w:r>
      <w:r w:rsidRPr="00E079B1">
        <w:rPr>
          <w:rFonts w:ascii="Arial" w:eastAsia="Arial" w:hAnsi="Arial" w:cs="Times New Roman"/>
          <w:spacing w:val="-4"/>
        </w:rPr>
        <w:t xml:space="preserve"> </w:t>
      </w:r>
      <w:r w:rsidRPr="00E079B1">
        <w:rPr>
          <w:rFonts w:ascii="Arial" w:eastAsia="Arial" w:hAnsi="Arial" w:cs="Times New Roman"/>
        </w:rPr>
        <w:t>of</w:t>
      </w:r>
      <w:r w:rsidRPr="00E079B1">
        <w:rPr>
          <w:rFonts w:ascii="Arial" w:eastAsia="Arial" w:hAnsi="Arial" w:cs="Times New Roman"/>
          <w:spacing w:val="-5"/>
        </w:rPr>
        <w:t xml:space="preserve"> </w:t>
      </w:r>
      <w:r w:rsidRPr="00E079B1">
        <w:rPr>
          <w:rFonts w:ascii="Arial" w:eastAsia="Arial" w:hAnsi="Arial" w:cs="Times New Roman"/>
        </w:rPr>
        <w:t>this</w:t>
      </w:r>
      <w:r w:rsidRPr="00E079B1">
        <w:rPr>
          <w:rFonts w:ascii="Arial" w:eastAsia="Arial" w:hAnsi="Arial" w:cs="Times New Roman"/>
          <w:spacing w:val="-6"/>
        </w:rPr>
        <w:t xml:space="preserve"> </w:t>
      </w:r>
      <w:r w:rsidRPr="00E079B1">
        <w:rPr>
          <w:rFonts w:ascii="Arial" w:eastAsia="Arial" w:hAnsi="Arial" w:cs="Times New Roman"/>
        </w:rPr>
        <w:t>contract,</w:t>
      </w:r>
      <w:r w:rsidRPr="00E079B1">
        <w:rPr>
          <w:rFonts w:ascii="Arial" w:eastAsia="Arial" w:hAnsi="Arial" w:cs="Times New Roman"/>
          <w:spacing w:val="-5"/>
        </w:rPr>
        <w:t xml:space="preserve"> </w:t>
      </w:r>
      <w:r w:rsidRPr="00E079B1">
        <w:rPr>
          <w:rFonts w:ascii="Arial" w:eastAsia="Arial" w:hAnsi="Arial" w:cs="Times New Roman"/>
        </w:rPr>
        <w:t>it</w:t>
      </w:r>
      <w:r w:rsidRPr="00E079B1">
        <w:rPr>
          <w:rFonts w:ascii="Arial" w:eastAsia="Arial" w:hAnsi="Arial" w:cs="Times New Roman"/>
          <w:spacing w:val="-5"/>
        </w:rPr>
        <w:t xml:space="preserve"> </w:t>
      </w:r>
      <w:r w:rsidRPr="00E079B1">
        <w:rPr>
          <w:rFonts w:ascii="Arial" w:eastAsia="Arial" w:hAnsi="Arial" w:cs="Times New Roman"/>
        </w:rPr>
        <w:t>has not</w:t>
      </w:r>
      <w:r w:rsidRPr="00E079B1">
        <w:rPr>
          <w:rFonts w:ascii="Arial" w:eastAsia="Arial" w:hAnsi="Arial" w:cs="Times New Roman"/>
          <w:spacing w:val="-2"/>
        </w:rPr>
        <w:t xml:space="preserve"> </w:t>
      </w:r>
      <w:r w:rsidRPr="00E079B1">
        <w:rPr>
          <w:rFonts w:ascii="Arial" w:eastAsia="Arial" w:hAnsi="Arial" w:cs="Times New Roman"/>
        </w:rPr>
        <w:t>been</w:t>
      </w:r>
      <w:r w:rsidRPr="00E079B1">
        <w:rPr>
          <w:rFonts w:ascii="Arial" w:eastAsia="Arial" w:hAnsi="Arial" w:cs="Times New Roman"/>
          <w:spacing w:val="-6"/>
        </w:rPr>
        <w:t xml:space="preserve"> </w:t>
      </w:r>
      <w:r w:rsidRPr="00E079B1">
        <w:rPr>
          <w:rFonts w:ascii="Arial" w:eastAsia="Arial" w:hAnsi="Arial" w:cs="Times New Roman"/>
        </w:rPr>
        <w:t>involved</w:t>
      </w:r>
      <w:r w:rsidRPr="00E079B1">
        <w:rPr>
          <w:rFonts w:ascii="Arial" w:eastAsia="Arial" w:hAnsi="Arial" w:cs="Times New Roman"/>
          <w:spacing w:val="-3"/>
        </w:rPr>
        <w:t xml:space="preserve"> </w:t>
      </w:r>
      <w:r w:rsidRPr="00E079B1">
        <w:rPr>
          <w:rFonts w:ascii="Arial" w:eastAsia="Arial" w:hAnsi="Arial" w:cs="Times New Roman"/>
        </w:rPr>
        <w:t>in</w:t>
      </w:r>
      <w:r w:rsidRPr="00E079B1">
        <w:rPr>
          <w:rFonts w:ascii="Arial" w:eastAsia="Arial" w:hAnsi="Arial" w:cs="Times New Roman"/>
          <w:spacing w:val="-5"/>
        </w:rPr>
        <w:t xml:space="preserve"> </w:t>
      </w:r>
      <w:r w:rsidRPr="00E079B1">
        <w:rPr>
          <w:rFonts w:ascii="Arial" w:eastAsia="Arial" w:hAnsi="Arial" w:cs="Times New Roman"/>
        </w:rPr>
        <w:t>the</w:t>
      </w:r>
      <w:r w:rsidRPr="00E079B1">
        <w:rPr>
          <w:rFonts w:ascii="Arial" w:eastAsia="Arial" w:hAnsi="Arial" w:cs="Times New Roman"/>
          <w:spacing w:val="-8"/>
        </w:rPr>
        <w:t xml:space="preserve"> </w:t>
      </w:r>
      <w:r w:rsidRPr="00E079B1">
        <w:rPr>
          <w:rFonts w:ascii="Arial" w:eastAsia="Arial" w:hAnsi="Arial" w:cs="Times New Roman"/>
        </w:rPr>
        <w:t>commission</w:t>
      </w:r>
      <w:r w:rsidRPr="00E079B1">
        <w:rPr>
          <w:rFonts w:ascii="Arial" w:eastAsia="Arial" w:hAnsi="Arial" w:cs="Times New Roman"/>
          <w:spacing w:val="-6"/>
        </w:rPr>
        <w:t xml:space="preserve"> </w:t>
      </w:r>
      <w:r w:rsidRPr="00E079B1">
        <w:rPr>
          <w:rFonts w:ascii="Arial" w:eastAsia="Arial" w:hAnsi="Arial" w:cs="Times New Roman"/>
        </w:rPr>
        <w:t>of</w:t>
      </w:r>
      <w:r w:rsidRPr="00E079B1">
        <w:rPr>
          <w:rFonts w:ascii="Arial" w:eastAsia="Arial" w:hAnsi="Arial" w:cs="Times New Roman"/>
          <w:spacing w:val="-4"/>
        </w:rPr>
        <w:t xml:space="preserve"> </w:t>
      </w:r>
      <w:r w:rsidRPr="00E079B1">
        <w:rPr>
          <w:rFonts w:ascii="Arial" w:eastAsia="Arial" w:hAnsi="Arial" w:cs="Times New Roman"/>
        </w:rPr>
        <w:t>any</w:t>
      </w:r>
      <w:r w:rsidRPr="00E079B1">
        <w:rPr>
          <w:rFonts w:ascii="Arial" w:eastAsia="Arial" w:hAnsi="Arial" w:cs="Times New Roman"/>
          <w:spacing w:val="-5"/>
        </w:rPr>
        <w:t xml:space="preserve"> </w:t>
      </w:r>
      <w:r w:rsidRPr="00E079B1">
        <w:rPr>
          <w:rFonts w:ascii="Arial" w:eastAsia="Arial" w:hAnsi="Arial" w:cs="Times New Roman"/>
        </w:rPr>
        <w:t>crime</w:t>
      </w:r>
      <w:r w:rsidRPr="00E079B1">
        <w:rPr>
          <w:rFonts w:ascii="Arial" w:eastAsia="Arial" w:hAnsi="Arial" w:cs="Times New Roman"/>
          <w:spacing w:val="-5"/>
        </w:rPr>
        <w:t xml:space="preserve"> </w:t>
      </w:r>
      <w:r w:rsidRPr="00E079B1">
        <w:rPr>
          <w:rFonts w:ascii="Arial" w:eastAsia="Arial" w:hAnsi="Arial" w:cs="Times New Roman"/>
        </w:rPr>
        <w:t>against</w:t>
      </w:r>
      <w:r w:rsidRPr="00E079B1">
        <w:rPr>
          <w:rFonts w:ascii="Arial" w:eastAsia="Arial" w:hAnsi="Arial" w:cs="Times New Roman"/>
          <w:spacing w:val="-4"/>
        </w:rPr>
        <w:t xml:space="preserve"> </w:t>
      </w:r>
      <w:r w:rsidRPr="00E079B1">
        <w:rPr>
          <w:rFonts w:ascii="Arial" w:eastAsia="Arial" w:hAnsi="Arial" w:cs="Times New Roman"/>
        </w:rPr>
        <w:t>the</w:t>
      </w:r>
      <w:r w:rsidRPr="00E079B1">
        <w:rPr>
          <w:rFonts w:ascii="Arial" w:eastAsia="Arial" w:hAnsi="Arial" w:cs="Times New Roman"/>
          <w:spacing w:val="-6"/>
        </w:rPr>
        <w:t xml:space="preserve"> </w:t>
      </w:r>
      <w:r w:rsidRPr="00E079B1">
        <w:rPr>
          <w:rFonts w:ascii="Arial" w:eastAsia="Arial" w:hAnsi="Arial" w:cs="Times New Roman"/>
        </w:rPr>
        <w:t>public</w:t>
      </w:r>
      <w:r w:rsidRPr="00E079B1">
        <w:rPr>
          <w:rFonts w:ascii="Arial" w:eastAsia="Arial" w:hAnsi="Arial" w:cs="Times New Roman"/>
          <w:spacing w:val="-5"/>
        </w:rPr>
        <w:t xml:space="preserve"> </w:t>
      </w:r>
      <w:r w:rsidRPr="00E079B1">
        <w:rPr>
          <w:rFonts w:ascii="Arial" w:eastAsia="Arial" w:hAnsi="Arial" w:cs="Times New Roman"/>
        </w:rPr>
        <w:t>treasury,</w:t>
      </w:r>
      <w:r w:rsidRPr="00E079B1">
        <w:rPr>
          <w:rFonts w:ascii="Arial" w:eastAsia="Arial" w:hAnsi="Arial" w:cs="Times New Roman"/>
          <w:spacing w:val="-4"/>
        </w:rPr>
        <w:t xml:space="preserve"> </w:t>
      </w:r>
      <w:r w:rsidRPr="00E079B1">
        <w:rPr>
          <w:rFonts w:ascii="Arial" w:eastAsia="Arial" w:hAnsi="Arial" w:cs="Times New Roman"/>
        </w:rPr>
        <w:t>the</w:t>
      </w:r>
      <w:r w:rsidRPr="00E079B1">
        <w:rPr>
          <w:rFonts w:ascii="Arial" w:eastAsia="Arial" w:hAnsi="Arial" w:cs="Times New Roman"/>
          <w:spacing w:val="-6"/>
        </w:rPr>
        <w:t xml:space="preserve"> </w:t>
      </w:r>
      <w:r w:rsidRPr="00E079B1">
        <w:rPr>
          <w:rFonts w:ascii="Arial" w:eastAsia="Arial" w:hAnsi="Arial" w:cs="Times New Roman"/>
        </w:rPr>
        <w:t>public</w:t>
      </w:r>
      <w:r w:rsidRPr="00E079B1">
        <w:rPr>
          <w:rFonts w:ascii="Arial" w:eastAsia="Arial" w:hAnsi="Arial" w:cs="Times New Roman"/>
          <w:spacing w:val="-5"/>
        </w:rPr>
        <w:t xml:space="preserve"> </w:t>
      </w:r>
      <w:r w:rsidRPr="00E079B1">
        <w:rPr>
          <w:rFonts w:ascii="Arial" w:eastAsia="Arial" w:hAnsi="Arial" w:cs="Times New Roman"/>
        </w:rPr>
        <w:t>faith</w:t>
      </w:r>
      <w:r w:rsidRPr="00E079B1">
        <w:rPr>
          <w:rFonts w:ascii="Arial" w:eastAsia="Arial" w:hAnsi="Arial" w:cs="Times New Roman"/>
          <w:spacing w:val="-5"/>
        </w:rPr>
        <w:t xml:space="preserve"> </w:t>
      </w:r>
      <w:r w:rsidRPr="00E079B1">
        <w:rPr>
          <w:rFonts w:ascii="Arial" w:eastAsia="Arial" w:hAnsi="Arial" w:cs="Times New Roman"/>
        </w:rPr>
        <w:t>and duty,</w:t>
      </w:r>
      <w:r w:rsidRPr="00E079B1">
        <w:rPr>
          <w:rFonts w:ascii="Arial" w:eastAsia="Arial" w:hAnsi="Arial" w:cs="Times New Roman"/>
          <w:spacing w:val="54"/>
        </w:rPr>
        <w:t xml:space="preserve"> </w:t>
      </w:r>
      <w:r w:rsidRPr="00E079B1">
        <w:rPr>
          <w:rFonts w:ascii="Arial" w:eastAsia="Arial" w:hAnsi="Arial" w:cs="Times New Roman"/>
        </w:rPr>
        <w:t>or</w:t>
      </w:r>
      <w:r w:rsidRPr="00E079B1">
        <w:rPr>
          <w:rFonts w:ascii="Arial" w:eastAsia="Arial" w:hAnsi="Arial" w:cs="Times New Roman"/>
          <w:spacing w:val="53"/>
        </w:rPr>
        <w:t xml:space="preserve"> </w:t>
      </w:r>
      <w:r w:rsidRPr="00E079B1">
        <w:rPr>
          <w:rFonts w:ascii="Arial" w:eastAsia="Arial" w:hAnsi="Arial" w:cs="Times New Roman"/>
        </w:rPr>
        <w:t>one</w:t>
      </w:r>
      <w:r w:rsidRPr="00E079B1">
        <w:rPr>
          <w:rFonts w:ascii="Arial" w:eastAsia="Arial" w:hAnsi="Arial" w:cs="Times New Roman"/>
          <w:spacing w:val="53"/>
        </w:rPr>
        <w:t xml:space="preserve"> </w:t>
      </w:r>
      <w:r w:rsidRPr="00E079B1">
        <w:rPr>
          <w:rFonts w:ascii="Arial" w:eastAsia="Arial" w:hAnsi="Arial" w:cs="Times New Roman"/>
        </w:rPr>
        <w:t>that</w:t>
      </w:r>
      <w:r w:rsidRPr="00E079B1">
        <w:rPr>
          <w:rFonts w:ascii="Arial" w:eastAsia="Arial" w:hAnsi="Arial" w:cs="Times New Roman"/>
          <w:spacing w:val="54"/>
        </w:rPr>
        <w:t xml:space="preserve"> </w:t>
      </w:r>
      <w:r w:rsidRPr="00E079B1">
        <w:rPr>
          <w:rFonts w:ascii="Arial" w:eastAsia="Arial" w:hAnsi="Arial" w:cs="Times New Roman"/>
        </w:rPr>
        <w:t>involves</w:t>
      </w:r>
      <w:r w:rsidRPr="00E079B1">
        <w:rPr>
          <w:rFonts w:ascii="Arial" w:eastAsia="Arial" w:hAnsi="Arial" w:cs="Times New Roman"/>
          <w:spacing w:val="54"/>
        </w:rPr>
        <w:t xml:space="preserve"> </w:t>
      </w:r>
      <w:r w:rsidRPr="00E079B1">
        <w:rPr>
          <w:rFonts w:ascii="Arial" w:eastAsia="Arial" w:hAnsi="Arial" w:cs="Times New Roman"/>
        </w:rPr>
        <w:t>public</w:t>
      </w:r>
      <w:r w:rsidRPr="00E079B1">
        <w:rPr>
          <w:rFonts w:ascii="Arial" w:eastAsia="Arial" w:hAnsi="Arial" w:cs="Times New Roman"/>
          <w:spacing w:val="53"/>
        </w:rPr>
        <w:t xml:space="preserve"> </w:t>
      </w:r>
      <w:r w:rsidRPr="00E079B1">
        <w:rPr>
          <w:rFonts w:ascii="Arial" w:eastAsia="Arial" w:hAnsi="Arial" w:cs="Times New Roman"/>
        </w:rPr>
        <w:t>property</w:t>
      </w:r>
      <w:r w:rsidRPr="00E079B1">
        <w:rPr>
          <w:rFonts w:ascii="Arial" w:eastAsia="Arial" w:hAnsi="Arial" w:cs="Times New Roman"/>
          <w:spacing w:val="53"/>
        </w:rPr>
        <w:t xml:space="preserve"> </w:t>
      </w:r>
      <w:r w:rsidRPr="00E079B1">
        <w:rPr>
          <w:rFonts w:ascii="Arial" w:eastAsia="Arial" w:hAnsi="Arial" w:cs="Times New Roman"/>
        </w:rPr>
        <w:t>or</w:t>
      </w:r>
      <w:r w:rsidRPr="00E079B1">
        <w:rPr>
          <w:rFonts w:ascii="Arial" w:eastAsia="Arial" w:hAnsi="Arial" w:cs="Times New Roman"/>
          <w:spacing w:val="52"/>
        </w:rPr>
        <w:t xml:space="preserve"> </w:t>
      </w:r>
      <w:r w:rsidRPr="00E079B1">
        <w:rPr>
          <w:rFonts w:ascii="Arial" w:eastAsia="Arial" w:hAnsi="Arial" w:cs="Times New Roman"/>
        </w:rPr>
        <w:t>funds,</w:t>
      </w:r>
      <w:r w:rsidRPr="00E079B1">
        <w:rPr>
          <w:rFonts w:ascii="Arial" w:eastAsia="Arial" w:hAnsi="Arial" w:cs="Times New Roman"/>
          <w:spacing w:val="53"/>
        </w:rPr>
        <w:t xml:space="preserve"> </w:t>
      </w:r>
      <w:r w:rsidRPr="00E079B1">
        <w:rPr>
          <w:rFonts w:ascii="Arial" w:eastAsia="Arial" w:hAnsi="Arial" w:cs="Times New Roman"/>
        </w:rPr>
        <w:t>whether</w:t>
      </w:r>
      <w:r w:rsidRPr="00E079B1">
        <w:rPr>
          <w:rFonts w:ascii="Arial" w:eastAsia="Arial" w:hAnsi="Arial" w:cs="Times New Roman"/>
          <w:spacing w:val="53"/>
        </w:rPr>
        <w:t xml:space="preserve"> </w:t>
      </w:r>
      <w:r w:rsidRPr="00E079B1">
        <w:rPr>
          <w:rFonts w:ascii="Arial" w:eastAsia="Arial" w:hAnsi="Arial" w:cs="Times New Roman"/>
        </w:rPr>
        <w:t>state</w:t>
      </w:r>
      <w:r w:rsidRPr="00E079B1">
        <w:rPr>
          <w:rFonts w:ascii="Arial" w:eastAsia="Arial" w:hAnsi="Arial" w:cs="Times New Roman"/>
          <w:spacing w:val="53"/>
        </w:rPr>
        <w:t xml:space="preserve"> </w:t>
      </w:r>
      <w:r w:rsidRPr="00E079B1">
        <w:rPr>
          <w:rFonts w:ascii="Arial" w:eastAsia="Arial" w:hAnsi="Arial" w:cs="Times New Roman"/>
        </w:rPr>
        <w:t>or</w:t>
      </w:r>
      <w:r w:rsidRPr="00E079B1">
        <w:rPr>
          <w:rFonts w:ascii="Arial" w:eastAsia="Arial" w:hAnsi="Arial" w:cs="Times New Roman"/>
          <w:spacing w:val="53"/>
        </w:rPr>
        <w:t xml:space="preserve"> </w:t>
      </w:r>
      <w:r w:rsidRPr="00E079B1">
        <w:rPr>
          <w:rFonts w:ascii="Arial" w:eastAsia="Arial" w:hAnsi="Arial" w:cs="Times New Roman"/>
        </w:rPr>
        <w:t>federal.</w:t>
      </w:r>
    </w:p>
    <w:p w14:paraId="50C76E58" w14:textId="77777777" w:rsidR="00E079B1" w:rsidRPr="00E079B1" w:rsidRDefault="00E079B1" w:rsidP="00901FEB">
      <w:pPr>
        <w:pStyle w:val="AttH2"/>
        <w:rPr>
          <w:rFonts w:ascii="Arial" w:eastAsia="Arial" w:hAnsi="Arial" w:cs="Times New Roman"/>
        </w:rPr>
      </w:pPr>
      <w:bookmarkStart w:id="283" w:name="_Toc184316213"/>
      <w:r w:rsidRPr="00E079B1">
        <w:t>CONFIDENTIALITY</w:t>
      </w:r>
      <w:bookmarkEnd w:id="283"/>
    </w:p>
    <w:p w14:paraId="0DE10249"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 xml:space="preserve">The SECOND PARTY acknowledges and accepts that, as a product of the required services, it may acquire sensitive, protected, or proprietary information of the FIRST PARTY and/or its users, which is not known or accessible to third parties. It is considered confidential; (1) any information of any type and nature that the FIRST PARTY wishes to keep confidential, (2) protected health information, (3) written, audio or electronic communications, (4) information contained in any document or format prepared, created or disclosed by the FIRST PARTY, (5) any information obtained or created by the FIRST PARTY, (6) any information declared confidential by any state or federal law.  </w:t>
      </w:r>
    </w:p>
    <w:p w14:paraId="0C21559B"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 xml:space="preserve">Unless disclosure is legally required, the SECOND PARTY agrees to maintain absolute confidentiality of all information it acquires during the term of this agreement and so long as such information remains confidential. </w:t>
      </w:r>
    </w:p>
    <w:p w14:paraId="75DDDFCA"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 xml:space="preserve">The SECOND PARTY agrees that, with respect to the information obtained, it will not copy, use, make public, disclose or otherwise communicate it directly or indirectly, to any other person, outside the course of the duties assigned to it, either </w:t>
      </w:r>
      <w:proofErr w:type="gramStart"/>
      <w:r w:rsidRPr="00E079B1">
        <w:rPr>
          <w:rFonts w:ascii="Arial" w:eastAsia="Arial" w:hAnsi="Arial" w:cs="Times New Roman"/>
        </w:rPr>
        <w:t>during the course of</w:t>
      </w:r>
      <w:proofErr w:type="gramEnd"/>
      <w:r w:rsidRPr="00E079B1">
        <w:rPr>
          <w:rFonts w:ascii="Arial" w:eastAsia="Arial" w:hAnsi="Arial" w:cs="Times New Roman"/>
        </w:rPr>
        <w:t xml:space="preserve"> the performance of services or at any time thereafter, unless an authorized representative of the FIRST PARTY so </w:t>
      </w:r>
      <w:r w:rsidRPr="00E079B1">
        <w:rPr>
          <w:rFonts w:ascii="Arial" w:eastAsia="Arial" w:hAnsi="Arial" w:cs="Times New Roman"/>
        </w:rPr>
        <w:lastRenderedPageBreak/>
        <w:t>provides by written permission. If applicable, the SECOND PARTY acknowledges and agrees that such duty of confidentiality and secrecy shall be extended to its employees, representatives, contractors, consultants, as well as to any person who, for strict reasons, must have access to such information.</w:t>
      </w:r>
    </w:p>
    <w:p w14:paraId="5BDF4955"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 xml:space="preserve">The SECOND PARTY expressly agrees that the confidential information may not be used by the SECOND PARTY for purposes unrelated to the FIRST PARTY, nor for purposes other than the services that the SECOND PARTY will provide to the FIRST PARTY, nor to obtain directly or indirectly any advantage or economic benefit for itself, any member of its family unit or for any other person, business or entity. </w:t>
      </w:r>
    </w:p>
    <w:p w14:paraId="200D32F3"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 xml:space="preserve">The SECOND PARTY shall adopt, with respect to such confidential information, the same security measures that it would normally adopt with respect to its confidential information, avoiding to the extent possible its loss, theft, subtraction, disclosure and/or use. Upon termination of this Agreement, the SECOND PARTY agrees that it will return to the FIRST PARTY all confidential information it has obtained as part of the performance of this Agreement. </w:t>
      </w:r>
    </w:p>
    <w:p w14:paraId="35684B6D"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 SECOND PARTY shall be liable in case it discloses, divulges, distributes, reproduces or uses the confidential, protected and/or proprietary information or documentation of the FIRST PARTY, in violation of this Clause, whether willfully or by mere negligence, the SECOND PARTY shall be liable for the damages caused. The SECOND PARTY understands that the violation of its duty of confidentiality may lead, among other legal mechanisms, to the termination of this Agreement.</w:t>
      </w:r>
    </w:p>
    <w:p w14:paraId="7D226272" w14:textId="77777777" w:rsidR="00E079B1" w:rsidRPr="00E079B1" w:rsidRDefault="00E079B1" w:rsidP="00901FEB">
      <w:pPr>
        <w:pStyle w:val="AttH2"/>
        <w:rPr>
          <w:rFonts w:ascii="Arial" w:eastAsia="Arial" w:hAnsi="Arial" w:cs="Times New Roman"/>
        </w:rPr>
      </w:pPr>
      <w:bookmarkStart w:id="284" w:name="_Toc184316214"/>
      <w:r w:rsidRPr="00E079B1">
        <w:t>AUDITS</w:t>
      </w:r>
      <w:bookmarkEnd w:id="284"/>
    </w:p>
    <w:p w14:paraId="2B27A50E"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 xml:space="preserve">The SECOND PARTY agrees to make viable any audits that the FIRST PARTY and/or the Office of the Comptroller of Puerto Rico may deem necessary and, accordingly, it must: </w:t>
      </w:r>
    </w:p>
    <w:p w14:paraId="2AF3C475"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Always maintain available for the FIRST PARTY or the Office of the Comptroller of Puerto Rico examination, all files, documents, books, and data pertaining to all matters covered by this contract.</w:t>
      </w:r>
    </w:p>
    <w:p w14:paraId="64C48316"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Preserve all files and any other document pertaining to this contract for a period of six (6) years after the expiration of this contract. If an audit has been started and it has not been completed at the end of the six (6) years, the files must be preserved until the final report of the audit are issued.</w:t>
      </w:r>
    </w:p>
    <w:p w14:paraId="61E5C0E0" w14:textId="77777777" w:rsidR="00E079B1" w:rsidRPr="00E079B1" w:rsidRDefault="00E079B1" w:rsidP="00901FEB">
      <w:pPr>
        <w:pStyle w:val="AttH2"/>
        <w:rPr>
          <w:rFonts w:ascii="Arial" w:eastAsia="Arial" w:hAnsi="Arial" w:cs="Times New Roman"/>
        </w:rPr>
      </w:pPr>
      <w:bookmarkStart w:id="285" w:name="_Toc184316215"/>
      <w:r w:rsidRPr="00E079B1">
        <w:t>NON-TRANSFERABILITY</w:t>
      </w:r>
      <w:bookmarkEnd w:id="285"/>
    </w:p>
    <w:p w14:paraId="46254211" w14:textId="77777777" w:rsidR="00E079B1" w:rsidRDefault="00E079B1" w:rsidP="00E079B1">
      <w:pPr>
        <w:spacing w:after="200"/>
        <w:jc w:val="both"/>
        <w:rPr>
          <w:rFonts w:ascii="Arial" w:eastAsia="Arial" w:hAnsi="Arial" w:cs="Times New Roman"/>
        </w:rPr>
      </w:pPr>
      <w:r w:rsidRPr="00E079B1">
        <w:rPr>
          <w:rFonts w:ascii="Arial" w:eastAsia="Arial" w:hAnsi="Arial" w:cs="Times New Roman"/>
        </w:rPr>
        <w:t>The services to be provided by the SECOND PARTY under this contract shall not be transferable without previous notice and approval of the FIRST PARTY. Their delegation to other parties will be just cause for the immediate termination of this contract. The SECOND PARTY will be responsible for any direct or indirect damage or detriment which might be caused to the FIRST PARTY because of a breach of this clause.</w:t>
      </w:r>
    </w:p>
    <w:p w14:paraId="1E646736" w14:textId="77777777" w:rsidR="00E079B1" w:rsidRPr="00E079B1" w:rsidRDefault="00E079B1" w:rsidP="00901FEB">
      <w:pPr>
        <w:pStyle w:val="AttH2"/>
        <w:rPr>
          <w:rFonts w:ascii="Arial" w:eastAsia="Arial" w:hAnsi="Arial" w:cs="Times New Roman"/>
        </w:rPr>
      </w:pPr>
      <w:bookmarkStart w:id="286" w:name="_Toc184316216"/>
      <w:r w:rsidRPr="00E079B1">
        <w:t>INSURANCE POLICIES</w:t>
      </w:r>
      <w:bookmarkEnd w:id="286"/>
    </w:p>
    <w:p w14:paraId="0CD83EB7"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 SECOND PARTY will maintain in force during the period of this Agreement the following</w:t>
      </w:r>
      <w:r w:rsidRPr="00E079B1">
        <w:rPr>
          <w:rFonts w:ascii="Arial" w:eastAsia="Arial" w:hAnsi="Arial" w:cs="Times New Roman"/>
          <w:spacing w:val="40"/>
        </w:rPr>
        <w:t xml:space="preserve"> </w:t>
      </w:r>
      <w:r w:rsidRPr="00E079B1">
        <w:rPr>
          <w:rFonts w:ascii="Arial" w:eastAsia="Arial" w:hAnsi="Arial" w:cs="Times New Roman"/>
          <w:spacing w:val="-2"/>
        </w:rPr>
        <w:t>insurance policies:</w:t>
      </w:r>
    </w:p>
    <w:p w14:paraId="5EEA9984" w14:textId="77777777" w:rsidR="00E079B1" w:rsidRPr="00E079B1" w:rsidRDefault="00E079B1" w:rsidP="00DE50C3">
      <w:pPr>
        <w:pStyle w:val="Textbullet1"/>
      </w:pPr>
      <w:r w:rsidRPr="00E079B1">
        <w:lastRenderedPageBreak/>
        <w:t>Commercial</w:t>
      </w:r>
      <w:r w:rsidRPr="00E079B1">
        <w:rPr>
          <w:spacing w:val="39"/>
        </w:rPr>
        <w:t xml:space="preserve"> </w:t>
      </w:r>
      <w:r w:rsidRPr="00E079B1">
        <w:t>General</w:t>
      </w:r>
      <w:r w:rsidRPr="00E079B1">
        <w:rPr>
          <w:spacing w:val="37"/>
        </w:rPr>
        <w:t xml:space="preserve"> </w:t>
      </w:r>
      <w:r w:rsidRPr="00E079B1">
        <w:t>Insurance</w:t>
      </w:r>
      <w:r w:rsidRPr="00E079B1">
        <w:rPr>
          <w:spacing w:val="38"/>
        </w:rPr>
        <w:t xml:space="preserve"> </w:t>
      </w:r>
      <w:r w:rsidRPr="00E079B1">
        <w:t>with</w:t>
      </w:r>
      <w:r w:rsidRPr="00E079B1">
        <w:rPr>
          <w:spacing w:val="40"/>
        </w:rPr>
        <w:t xml:space="preserve"> </w:t>
      </w:r>
      <w:r w:rsidRPr="00E079B1">
        <w:t>limits</w:t>
      </w:r>
      <w:r w:rsidRPr="00E079B1">
        <w:rPr>
          <w:spacing w:val="39"/>
        </w:rPr>
        <w:t xml:space="preserve"> </w:t>
      </w:r>
      <w:r w:rsidRPr="00E079B1">
        <w:t>no</w:t>
      </w:r>
      <w:r w:rsidRPr="00E079B1">
        <w:rPr>
          <w:spacing w:val="41"/>
        </w:rPr>
        <w:t xml:space="preserve"> </w:t>
      </w:r>
      <w:r w:rsidRPr="00E079B1">
        <w:t>less</w:t>
      </w:r>
      <w:r w:rsidRPr="00E079B1">
        <w:rPr>
          <w:spacing w:val="37"/>
        </w:rPr>
        <w:t xml:space="preserve"> </w:t>
      </w:r>
      <w:r w:rsidRPr="00E079B1">
        <w:t>than</w:t>
      </w:r>
      <w:r w:rsidRPr="00E079B1">
        <w:rPr>
          <w:spacing w:val="41"/>
        </w:rPr>
        <w:t xml:space="preserve"> </w:t>
      </w:r>
      <w:r w:rsidRPr="00E079B1">
        <w:t>$1,000,000</w:t>
      </w:r>
      <w:r w:rsidRPr="00E079B1">
        <w:rPr>
          <w:spacing w:val="38"/>
        </w:rPr>
        <w:t xml:space="preserve"> </w:t>
      </w:r>
      <w:r w:rsidRPr="00E079B1">
        <w:t>with</w:t>
      </w:r>
      <w:r w:rsidRPr="00E079B1">
        <w:rPr>
          <w:spacing w:val="40"/>
        </w:rPr>
        <w:t xml:space="preserve"> </w:t>
      </w:r>
      <w:r w:rsidRPr="00E079B1">
        <w:t>an</w:t>
      </w:r>
      <w:r w:rsidRPr="00E079B1">
        <w:rPr>
          <w:spacing w:val="38"/>
        </w:rPr>
        <w:t xml:space="preserve"> </w:t>
      </w:r>
      <w:r w:rsidRPr="00E079B1">
        <w:t>aggregate</w:t>
      </w:r>
      <w:r w:rsidRPr="00E079B1">
        <w:rPr>
          <w:spacing w:val="41"/>
        </w:rPr>
        <w:t xml:space="preserve"> </w:t>
      </w:r>
      <w:r w:rsidRPr="00E079B1">
        <w:rPr>
          <w:spacing w:val="-5"/>
        </w:rPr>
        <w:t xml:space="preserve">of </w:t>
      </w:r>
      <w:r w:rsidRPr="00E079B1">
        <w:rPr>
          <w:spacing w:val="-2"/>
        </w:rPr>
        <w:t>$2,000,000.</w:t>
      </w:r>
    </w:p>
    <w:p w14:paraId="69104F24" w14:textId="77777777" w:rsidR="00E079B1" w:rsidRPr="00E079B1" w:rsidRDefault="00E079B1" w:rsidP="00DE50C3">
      <w:pPr>
        <w:pStyle w:val="Textbullet1"/>
      </w:pPr>
      <w:r w:rsidRPr="00E079B1">
        <w:t>Commercial</w:t>
      </w:r>
      <w:r w:rsidRPr="00E079B1">
        <w:rPr>
          <w:spacing w:val="31"/>
        </w:rPr>
        <w:t xml:space="preserve"> </w:t>
      </w:r>
      <w:r w:rsidRPr="00E079B1">
        <w:t>Auto</w:t>
      </w:r>
      <w:r w:rsidRPr="00E079B1">
        <w:rPr>
          <w:spacing w:val="30"/>
        </w:rPr>
        <w:t xml:space="preserve"> </w:t>
      </w:r>
      <w:r w:rsidRPr="00E079B1">
        <w:t>Liability</w:t>
      </w:r>
      <w:r w:rsidRPr="00E079B1">
        <w:rPr>
          <w:spacing w:val="32"/>
        </w:rPr>
        <w:t xml:space="preserve"> </w:t>
      </w:r>
      <w:r w:rsidRPr="00E079B1">
        <w:t>with</w:t>
      </w:r>
      <w:r w:rsidRPr="00E079B1">
        <w:rPr>
          <w:spacing w:val="32"/>
        </w:rPr>
        <w:t xml:space="preserve"> </w:t>
      </w:r>
      <w:r w:rsidRPr="00E079B1">
        <w:t>limits</w:t>
      </w:r>
      <w:r w:rsidRPr="00E079B1">
        <w:rPr>
          <w:spacing w:val="32"/>
        </w:rPr>
        <w:t xml:space="preserve"> </w:t>
      </w:r>
      <w:r w:rsidRPr="00E079B1">
        <w:t>no</w:t>
      </w:r>
      <w:r w:rsidRPr="00E079B1">
        <w:rPr>
          <w:spacing w:val="29"/>
        </w:rPr>
        <w:t xml:space="preserve"> </w:t>
      </w:r>
      <w:r w:rsidRPr="00E079B1">
        <w:t>less</w:t>
      </w:r>
      <w:r w:rsidRPr="00E079B1">
        <w:rPr>
          <w:spacing w:val="29"/>
        </w:rPr>
        <w:t xml:space="preserve"> </w:t>
      </w:r>
      <w:r w:rsidRPr="00E079B1">
        <w:t>than</w:t>
      </w:r>
      <w:r w:rsidRPr="00E079B1">
        <w:rPr>
          <w:spacing w:val="32"/>
        </w:rPr>
        <w:t xml:space="preserve"> </w:t>
      </w:r>
      <w:r w:rsidRPr="00E079B1">
        <w:t>$300,000</w:t>
      </w:r>
      <w:r w:rsidRPr="00E079B1">
        <w:rPr>
          <w:spacing w:val="32"/>
        </w:rPr>
        <w:t xml:space="preserve"> </w:t>
      </w:r>
      <w:r w:rsidRPr="00E079B1">
        <w:t>and</w:t>
      </w:r>
      <w:r w:rsidRPr="00E079B1">
        <w:rPr>
          <w:spacing w:val="29"/>
        </w:rPr>
        <w:t xml:space="preserve"> </w:t>
      </w:r>
      <w:r w:rsidRPr="00E079B1">
        <w:t>the</w:t>
      </w:r>
      <w:r w:rsidRPr="00E079B1">
        <w:rPr>
          <w:spacing w:val="27"/>
        </w:rPr>
        <w:t xml:space="preserve"> </w:t>
      </w:r>
      <w:r w:rsidRPr="00E079B1">
        <w:t>following</w:t>
      </w:r>
      <w:r w:rsidRPr="00E079B1">
        <w:rPr>
          <w:spacing w:val="31"/>
        </w:rPr>
        <w:t xml:space="preserve"> </w:t>
      </w:r>
      <w:r w:rsidRPr="00E079B1">
        <w:t>forms:</w:t>
      </w:r>
      <w:r w:rsidRPr="00E079B1">
        <w:rPr>
          <w:spacing w:val="31"/>
        </w:rPr>
        <w:t xml:space="preserve"> </w:t>
      </w:r>
      <w:r w:rsidRPr="00E079B1">
        <w:t xml:space="preserve">Non- </w:t>
      </w:r>
      <w:r w:rsidRPr="00E079B1">
        <w:rPr>
          <w:spacing w:val="-2"/>
        </w:rPr>
        <w:t>Owned</w:t>
      </w:r>
      <w:r w:rsidRPr="00E079B1">
        <w:t xml:space="preserve"> </w:t>
      </w:r>
      <w:r w:rsidRPr="00E079B1">
        <w:rPr>
          <w:spacing w:val="-2"/>
        </w:rPr>
        <w:t>Autos,</w:t>
      </w:r>
      <w:r w:rsidRPr="00E079B1">
        <w:t xml:space="preserve"> </w:t>
      </w:r>
      <w:r w:rsidRPr="00E079B1">
        <w:rPr>
          <w:spacing w:val="-2"/>
        </w:rPr>
        <w:t>Hired Autos.</w:t>
      </w:r>
    </w:p>
    <w:p w14:paraId="31B91163" w14:textId="77777777" w:rsidR="00E079B1" w:rsidRPr="00E079B1" w:rsidRDefault="00E079B1" w:rsidP="00DE50C3">
      <w:pPr>
        <w:pStyle w:val="Textbullet1"/>
      </w:pPr>
      <w:r w:rsidRPr="00E079B1">
        <w:t xml:space="preserve">Professional Liability Insurance </w:t>
      </w:r>
      <w:r w:rsidRPr="00E079B1">
        <w:rPr>
          <w:spacing w:val="-4"/>
        </w:rPr>
        <w:t>with</w:t>
      </w:r>
      <w:r w:rsidRPr="00E079B1">
        <w:t xml:space="preserve"> limits </w:t>
      </w:r>
      <w:r w:rsidRPr="00E079B1">
        <w:rPr>
          <w:spacing w:val="-5"/>
        </w:rPr>
        <w:t>no</w:t>
      </w:r>
      <w:r w:rsidRPr="00E079B1">
        <w:t xml:space="preserve"> </w:t>
      </w:r>
      <w:r w:rsidRPr="00E079B1">
        <w:rPr>
          <w:spacing w:val="-4"/>
        </w:rPr>
        <w:t>less</w:t>
      </w:r>
      <w:r w:rsidRPr="00E079B1">
        <w:t xml:space="preserve"> </w:t>
      </w:r>
      <w:r w:rsidRPr="00E079B1">
        <w:rPr>
          <w:spacing w:val="-4"/>
        </w:rPr>
        <w:t>than</w:t>
      </w:r>
      <w:r w:rsidRPr="00E079B1">
        <w:t xml:space="preserve"> $1,000,000.</w:t>
      </w:r>
    </w:p>
    <w:p w14:paraId="23DCDFBA" w14:textId="77777777" w:rsidR="00E079B1" w:rsidRPr="00E079B1" w:rsidRDefault="00E079B1" w:rsidP="00DE50C3">
      <w:pPr>
        <w:pStyle w:val="Textbullet1"/>
      </w:pPr>
      <w:r w:rsidRPr="00E079B1">
        <w:t xml:space="preserve">Cyber </w:t>
      </w:r>
      <w:r w:rsidRPr="00E079B1">
        <w:rPr>
          <w:spacing w:val="-4"/>
        </w:rPr>
        <w:t xml:space="preserve">Risk </w:t>
      </w:r>
      <w:r w:rsidRPr="00E079B1">
        <w:t xml:space="preserve">liability coverage </w:t>
      </w:r>
      <w:r w:rsidRPr="00E079B1">
        <w:rPr>
          <w:spacing w:val="-4"/>
        </w:rPr>
        <w:t xml:space="preserve">with </w:t>
      </w:r>
      <w:r w:rsidRPr="00E079B1">
        <w:t xml:space="preserve">limits </w:t>
      </w:r>
      <w:r w:rsidRPr="00E079B1">
        <w:rPr>
          <w:spacing w:val="-5"/>
        </w:rPr>
        <w:t>no</w:t>
      </w:r>
      <w:r w:rsidRPr="00E079B1">
        <w:t xml:space="preserve"> </w:t>
      </w:r>
      <w:r w:rsidRPr="00E079B1">
        <w:rPr>
          <w:spacing w:val="-4"/>
        </w:rPr>
        <w:t>less</w:t>
      </w:r>
      <w:r w:rsidRPr="00E079B1">
        <w:t xml:space="preserve"> </w:t>
      </w:r>
      <w:r w:rsidRPr="00E079B1">
        <w:rPr>
          <w:spacing w:val="-4"/>
        </w:rPr>
        <w:t>than</w:t>
      </w:r>
      <w:r w:rsidRPr="00E079B1">
        <w:t xml:space="preserve"> $3,000,000.</w:t>
      </w:r>
    </w:p>
    <w:p w14:paraId="6B7FB776"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w:t>
      </w:r>
      <w:r w:rsidRPr="00E079B1">
        <w:rPr>
          <w:rFonts w:ascii="Arial" w:eastAsia="Arial" w:hAnsi="Arial" w:cs="Times New Roman"/>
          <w:spacing w:val="-6"/>
        </w:rPr>
        <w:t xml:space="preserve"> </w:t>
      </w:r>
      <w:r w:rsidRPr="00E079B1">
        <w:rPr>
          <w:rFonts w:ascii="Arial" w:eastAsia="Arial" w:hAnsi="Arial" w:cs="Times New Roman"/>
        </w:rPr>
        <w:t>policies</w:t>
      </w:r>
      <w:r w:rsidRPr="00E079B1">
        <w:rPr>
          <w:rFonts w:ascii="Arial" w:eastAsia="Arial" w:hAnsi="Arial" w:cs="Times New Roman"/>
          <w:spacing w:val="-5"/>
        </w:rPr>
        <w:t xml:space="preserve"> </w:t>
      </w:r>
      <w:r w:rsidRPr="00E079B1">
        <w:rPr>
          <w:rFonts w:ascii="Arial" w:eastAsia="Arial" w:hAnsi="Arial" w:cs="Times New Roman"/>
        </w:rPr>
        <w:t>must</w:t>
      </w:r>
      <w:r w:rsidRPr="00E079B1">
        <w:rPr>
          <w:rFonts w:ascii="Arial" w:eastAsia="Arial" w:hAnsi="Arial" w:cs="Times New Roman"/>
          <w:spacing w:val="-3"/>
        </w:rPr>
        <w:t xml:space="preserve"> </w:t>
      </w:r>
      <w:r w:rsidRPr="00E079B1">
        <w:rPr>
          <w:rFonts w:ascii="Arial" w:eastAsia="Arial" w:hAnsi="Arial" w:cs="Times New Roman"/>
        </w:rPr>
        <w:t>have</w:t>
      </w:r>
      <w:r w:rsidRPr="00E079B1">
        <w:rPr>
          <w:rFonts w:ascii="Arial" w:eastAsia="Arial" w:hAnsi="Arial" w:cs="Times New Roman"/>
          <w:spacing w:val="-8"/>
        </w:rPr>
        <w:t xml:space="preserve"> </w:t>
      </w:r>
      <w:r w:rsidRPr="00E079B1">
        <w:rPr>
          <w:rFonts w:ascii="Arial" w:eastAsia="Arial" w:hAnsi="Arial" w:cs="Times New Roman"/>
        </w:rPr>
        <w:t>the</w:t>
      </w:r>
      <w:r w:rsidRPr="00E079B1">
        <w:rPr>
          <w:rFonts w:ascii="Arial" w:eastAsia="Arial" w:hAnsi="Arial" w:cs="Times New Roman"/>
          <w:spacing w:val="-5"/>
        </w:rPr>
        <w:t xml:space="preserve"> </w:t>
      </w:r>
      <w:r w:rsidRPr="00E079B1">
        <w:rPr>
          <w:rFonts w:ascii="Arial" w:eastAsia="Arial" w:hAnsi="Arial" w:cs="Times New Roman"/>
        </w:rPr>
        <w:t>following</w:t>
      </w:r>
      <w:r w:rsidRPr="00E079B1">
        <w:rPr>
          <w:rFonts w:ascii="Arial" w:eastAsia="Arial" w:hAnsi="Arial" w:cs="Times New Roman"/>
          <w:spacing w:val="-5"/>
        </w:rPr>
        <w:t xml:space="preserve"> </w:t>
      </w:r>
      <w:r w:rsidRPr="00E079B1">
        <w:rPr>
          <w:rFonts w:ascii="Arial" w:eastAsia="Arial" w:hAnsi="Arial" w:cs="Times New Roman"/>
          <w:spacing w:val="-2"/>
        </w:rPr>
        <w:t>endorsements:</w:t>
      </w:r>
    </w:p>
    <w:p w14:paraId="1DAE225B" w14:textId="77777777" w:rsidR="00E079B1" w:rsidRPr="00E079B1" w:rsidRDefault="00E079B1" w:rsidP="00DE50C3">
      <w:pPr>
        <w:pStyle w:val="Textbullet1"/>
      </w:pPr>
      <w:r w:rsidRPr="00E079B1">
        <w:t>Naming</w:t>
      </w:r>
      <w:r w:rsidRPr="00E079B1">
        <w:rPr>
          <w:spacing w:val="-7"/>
        </w:rPr>
        <w:t xml:space="preserve"> </w:t>
      </w:r>
      <w:r w:rsidRPr="00E079B1">
        <w:t>the</w:t>
      </w:r>
      <w:r w:rsidRPr="00E079B1">
        <w:rPr>
          <w:spacing w:val="-6"/>
        </w:rPr>
        <w:t xml:space="preserve"> </w:t>
      </w:r>
      <w:r w:rsidRPr="00E079B1">
        <w:t>DEPARTMENT</w:t>
      </w:r>
      <w:r w:rsidRPr="00E079B1">
        <w:rPr>
          <w:spacing w:val="-5"/>
        </w:rPr>
        <w:t xml:space="preserve"> </w:t>
      </w:r>
      <w:r w:rsidRPr="00E079B1">
        <w:t>OF</w:t>
      </w:r>
      <w:r w:rsidRPr="00E079B1">
        <w:rPr>
          <w:spacing w:val="-6"/>
        </w:rPr>
        <w:t xml:space="preserve"> </w:t>
      </w:r>
      <w:r w:rsidRPr="00E079B1">
        <w:t>HEALTH</w:t>
      </w:r>
      <w:r w:rsidRPr="00E079B1">
        <w:rPr>
          <w:spacing w:val="-3"/>
        </w:rPr>
        <w:t xml:space="preserve"> </w:t>
      </w:r>
      <w:r w:rsidRPr="00E079B1">
        <w:t>of</w:t>
      </w:r>
      <w:r w:rsidRPr="00E079B1">
        <w:rPr>
          <w:spacing w:val="-2"/>
        </w:rPr>
        <w:t xml:space="preserve"> </w:t>
      </w:r>
      <w:r w:rsidRPr="00E079B1">
        <w:t>Puerto</w:t>
      </w:r>
      <w:r w:rsidRPr="00E079B1">
        <w:rPr>
          <w:spacing w:val="-5"/>
        </w:rPr>
        <w:t xml:space="preserve"> </w:t>
      </w:r>
      <w:r w:rsidRPr="00E079B1">
        <w:t>Rico,</w:t>
      </w:r>
      <w:r w:rsidRPr="00E079B1">
        <w:rPr>
          <w:spacing w:val="-3"/>
        </w:rPr>
        <w:t xml:space="preserve"> </w:t>
      </w:r>
      <w:r w:rsidRPr="00E079B1">
        <w:t>as</w:t>
      </w:r>
      <w:r w:rsidRPr="00E079B1">
        <w:rPr>
          <w:spacing w:val="-7"/>
        </w:rPr>
        <w:t xml:space="preserve"> </w:t>
      </w:r>
      <w:r w:rsidRPr="00E079B1">
        <w:t>an</w:t>
      </w:r>
      <w:r w:rsidRPr="00E079B1">
        <w:rPr>
          <w:spacing w:val="-4"/>
        </w:rPr>
        <w:t xml:space="preserve"> </w:t>
      </w:r>
      <w:r w:rsidRPr="00E079B1">
        <w:t>additional</w:t>
      </w:r>
      <w:r w:rsidRPr="00E079B1">
        <w:rPr>
          <w:spacing w:val="-5"/>
        </w:rPr>
        <w:t xml:space="preserve"> </w:t>
      </w:r>
      <w:r w:rsidRPr="00E079B1">
        <w:rPr>
          <w:spacing w:val="-2"/>
        </w:rPr>
        <w:t>insured.</w:t>
      </w:r>
    </w:p>
    <w:p w14:paraId="3C68B388" w14:textId="77777777" w:rsidR="00E079B1" w:rsidRPr="00E079B1" w:rsidRDefault="00E079B1" w:rsidP="00DE50C3">
      <w:pPr>
        <w:pStyle w:val="Textbullet1"/>
      </w:pPr>
      <w:r w:rsidRPr="00E079B1">
        <w:t>Including</w:t>
      </w:r>
      <w:r w:rsidRPr="00E079B1">
        <w:rPr>
          <w:spacing w:val="-6"/>
        </w:rPr>
        <w:t xml:space="preserve"> </w:t>
      </w:r>
      <w:r w:rsidRPr="00E079B1">
        <w:t>the</w:t>
      </w:r>
      <w:r w:rsidRPr="00E079B1">
        <w:rPr>
          <w:spacing w:val="-7"/>
        </w:rPr>
        <w:t xml:space="preserve"> </w:t>
      </w:r>
      <w:r w:rsidRPr="00E079B1">
        <w:t>Hold</w:t>
      </w:r>
      <w:r w:rsidRPr="00E079B1">
        <w:rPr>
          <w:spacing w:val="-5"/>
        </w:rPr>
        <w:t xml:space="preserve"> </w:t>
      </w:r>
      <w:r w:rsidRPr="00E079B1">
        <w:t>Harmless</w:t>
      </w:r>
      <w:r w:rsidRPr="00E079B1">
        <w:rPr>
          <w:spacing w:val="-5"/>
        </w:rPr>
        <w:t xml:space="preserve"> </w:t>
      </w:r>
      <w:r w:rsidRPr="00E079B1">
        <w:rPr>
          <w:spacing w:val="-2"/>
        </w:rPr>
        <w:t>Agreement.</w:t>
      </w:r>
    </w:p>
    <w:p w14:paraId="17BC4445" w14:textId="77777777" w:rsidR="00E079B1" w:rsidRPr="00E079B1" w:rsidRDefault="00E079B1" w:rsidP="00A56B7F">
      <w:pPr>
        <w:spacing w:before="200" w:after="200"/>
        <w:jc w:val="both"/>
        <w:rPr>
          <w:rFonts w:ascii="Arial" w:eastAsia="Arial" w:hAnsi="Arial" w:cs="Times New Roman"/>
        </w:rPr>
      </w:pPr>
      <w:r w:rsidRPr="00E079B1">
        <w:rPr>
          <w:rFonts w:ascii="Arial" w:eastAsia="Arial" w:hAnsi="Arial" w:cs="Times New Roman"/>
        </w:rPr>
        <w:t>Policies cannot be cancelled or modified without providing thirty (30) days prior written notice to the DEPARTMENT OF HEALTH, Office of Insurance and Risks (“</w:t>
      </w:r>
      <w:proofErr w:type="spellStart"/>
      <w:r w:rsidRPr="00E079B1">
        <w:rPr>
          <w:rFonts w:ascii="Arial" w:eastAsia="Arial" w:hAnsi="Arial" w:cs="Times New Roman"/>
        </w:rPr>
        <w:t>Oficina</w:t>
      </w:r>
      <w:proofErr w:type="spellEnd"/>
      <w:r w:rsidRPr="00E079B1">
        <w:rPr>
          <w:rFonts w:ascii="Arial" w:eastAsia="Arial" w:hAnsi="Arial" w:cs="Times New Roman"/>
        </w:rPr>
        <w:t xml:space="preserve"> de </w:t>
      </w:r>
      <w:proofErr w:type="spellStart"/>
      <w:r w:rsidRPr="00E079B1">
        <w:rPr>
          <w:rFonts w:ascii="Arial" w:eastAsia="Arial" w:hAnsi="Arial" w:cs="Times New Roman"/>
        </w:rPr>
        <w:t>Seguros</w:t>
      </w:r>
      <w:proofErr w:type="spellEnd"/>
      <w:r w:rsidRPr="00E079B1">
        <w:rPr>
          <w:rFonts w:ascii="Arial" w:eastAsia="Arial" w:hAnsi="Arial" w:cs="Times New Roman"/>
        </w:rPr>
        <w:t xml:space="preserve"> y </w:t>
      </w:r>
      <w:proofErr w:type="spellStart"/>
      <w:r w:rsidRPr="00E079B1">
        <w:rPr>
          <w:rFonts w:ascii="Arial" w:eastAsia="Arial" w:hAnsi="Arial" w:cs="Times New Roman"/>
        </w:rPr>
        <w:t>Riesgos</w:t>
      </w:r>
      <w:proofErr w:type="spellEnd"/>
      <w:r w:rsidRPr="00E079B1">
        <w:rPr>
          <w:rFonts w:ascii="Arial" w:eastAsia="Arial" w:hAnsi="Arial" w:cs="Times New Roman"/>
        </w:rPr>
        <w:t xml:space="preserve">”), P. O. Box 70184, San Juan, Puerto Rico 00936-8184.  </w:t>
      </w:r>
    </w:p>
    <w:p w14:paraId="2C93D911"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Copy</w:t>
      </w:r>
      <w:r w:rsidRPr="00E079B1">
        <w:rPr>
          <w:rFonts w:ascii="Arial" w:eastAsia="Arial" w:hAnsi="Arial" w:cs="Times New Roman"/>
          <w:spacing w:val="-4"/>
        </w:rPr>
        <w:t xml:space="preserve"> </w:t>
      </w:r>
      <w:r w:rsidRPr="00E079B1">
        <w:rPr>
          <w:rFonts w:ascii="Arial" w:eastAsia="Arial" w:hAnsi="Arial" w:cs="Times New Roman"/>
        </w:rPr>
        <w:t>of</w:t>
      </w:r>
      <w:r w:rsidRPr="00E079B1">
        <w:rPr>
          <w:rFonts w:ascii="Arial" w:eastAsia="Arial" w:hAnsi="Arial" w:cs="Times New Roman"/>
          <w:spacing w:val="-5"/>
        </w:rPr>
        <w:t xml:space="preserve"> </w:t>
      </w:r>
      <w:r w:rsidRPr="00E079B1">
        <w:rPr>
          <w:rFonts w:ascii="Arial" w:eastAsia="Arial" w:hAnsi="Arial" w:cs="Times New Roman"/>
        </w:rPr>
        <w:t>all</w:t>
      </w:r>
      <w:r w:rsidRPr="00E079B1">
        <w:rPr>
          <w:rFonts w:ascii="Arial" w:eastAsia="Arial" w:hAnsi="Arial" w:cs="Times New Roman"/>
          <w:spacing w:val="-4"/>
        </w:rPr>
        <w:t xml:space="preserve"> </w:t>
      </w:r>
      <w:r w:rsidRPr="00E079B1">
        <w:rPr>
          <w:rFonts w:ascii="Arial" w:eastAsia="Arial" w:hAnsi="Arial" w:cs="Times New Roman"/>
        </w:rPr>
        <w:t>policies</w:t>
      </w:r>
      <w:r w:rsidRPr="00E079B1">
        <w:rPr>
          <w:rFonts w:ascii="Arial" w:eastAsia="Arial" w:hAnsi="Arial" w:cs="Times New Roman"/>
          <w:spacing w:val="-4"/>
        </w:rPr>
        <w:t xml:space="preserve"> </w:t>
      </w:r>
      <w:r w:rsidRPr="00E079B1">
        <w:rPr>
          <w:rFonts w:ascii="Arial" w:eastAsia="Arial" w:hAnsi="Arial" w:cs="Times New Roman"/>
        </w:rPr>
        <w:t>will</w:t>
      </w:r>
      <w:r w:rsidRPr="00E079B1">
        <w:rPr>
          <w:rFonts w:ascii="Arial" w:eastAsia="Arial" w:hAnsi="Arial" w:cs="Times New Roman"/>
          <w:spacing w:val="-4"/>
        </w:rPr>
        <w:t xml:space="preserve"> </w:t>
      </w:r>
      <w:r w:rsidRPr="00E079B1">
        <w:rPr>
          <w:rFonts w:ascii="Arial" w:eastAsia="Arial" w:hAnsi="Arial" w:cs="Times New Roman"/>
        </w:rPr>
        <w:t>be</w:t>
      </w:r>
      <w:r w:rsidRPr="00E079B1">
        <w:rPr>
          <w:rFonts w:ascii="Arial" w:eastAsia="Arial" w:hAnsi="Arial" w:cs="Times New Roman"/>
          <w:spacing w:val="-5"/>
        </w:rPr>
        <w:t xml:space="preserve"> </w:t>
      </w:r>
      <w:r w:rsidRPr="00E079B1">
        <w:rPr>
          <w:rFonts w:ascii="Arial" w:eastAsia="Arial" w:hAnsi="Arial" w:cs="Times New Roman"/>
        </w:rPr>
        <w:t>part</w:t>
      </w:r>
      <w:r w:rsidRPr="00E079B1">
        <w:rPr>
          <w:rFonts w:ascii="Arial" w:eastAsia="Arial" w:hAnsi="Arial" w:cs="Times New Roman"/>
          <w:spacing w:val="-2"/>
        </w:rPr>
        <w:t xml:space="preserve"> </w:t>
      </w:r>
      <w:r w:rsidRPr="00E079B1">
        <w:rPr>
          <w:rFonts w:ascii="Arial" w:eastAsia="Arial" w:hAnsi="Arial" w:cs="Times New Roman"/>
        </w:rPr>
        <w:t>of</w:t>
      </w:r>
      <w:r w:rsidRPr="00E079B1">
        <w:rPr>
          <w:rFonts w:ascii="Arial" w:eastAsia="Arial" w:hAnsi="Arial" w:cs="Times New Roman"/>
          <w:spacing w:val="-5"/>
        </w:rPr>
        <w:t xml:space="preserve"> </w:t>
      </w:r>
      <w:r w:rsidRPr="00E079B1">
        <w:rPr>
          <w:rFonts w:ascii="Arial" w:eastAsia="Arial" w:hAnsi="Arial" w:cs="Times New Roman"/>
        </w:rPr>
        <w:t>this</w:t>
      </w:r>
      <w:r w:rsidRPr="00E079B1">
        <w:rPr>
          <w:rFonts w:ascii="Arial" w:eastAsia="Arial" w:hAnsi="Arial" w:cs="Times New Roman"/>
          <w:spacing w:val="-3"/>
        </w:rPr>
        <w:t xml:space="preserve"> </w:t>
      </w:r>
      <w:r w:rsidRPr="00E079B1">
        <w:rPr>
          <w:rFonts w:ascii="Arial" w:eastAsia="Arial" w:hAnsi="Arial" w:cs="Times New Roman"/>
        </w:rPr>
        <w:t>Agreement’s</w:t>
      </w:r>
      <w:r w:rsidRPr="00E079B1">
        <w:rPr>
          <w:rFonts w:ascii="Arial" w:eastAsia="Arial" w:hAnsi="Arial" w:cs="Times New Roman"/>
          <w:spacing w:val="-3"/>
        </w:rPr>
        <w:t xml:space="preserve"> </w:t>
      </w:r>
      <w:r w:rsidRPr="00E079B1">
        <w:rPr>
          <w:rFonts w:ascii="Arial" w:eastAsia="Arial" w:hAnsi="Arial" w:cs="Times New Roman"/>
          <w:spacing w:val="-2"/>
        </w:rPr>
        <w:t>file.</w:t>
      </w:r>
    </w:p>
    <w:p w14:paraId="3EFB3E63"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 xml:space="preserve">All policies shall contain a provision to the effect that the same may not be cancelled or modified, unless thirty (30) days prior written notice is given to FIRST PARTY, </w:t>
      </w:r>
      <w:proofErr w:type="spellStart"/>
      <w:r w:rsidRPr="00E079B1">
        <w:rPr>
          <w:rFonts w:ascii="Arial" w:eastAsia="Arial" w:hAnsi="Arial" w:cs="Times New Roman"/>
        </w:rPr>
        <w:t>Oficina</w:t>
      </w:r>
      <w:proofErr w:type="spellEnd"/>
      <w:r w:rsidRPr="00E079B1">
        <w:rPr>
          <w:rFonts w:ascii="Arial" w:eastAsia="Arial" w:hAnsi="Arial" w:cs="Times New Roman"/>
        </w:rPr>
        <w:t xml:space="preserve"> de </w:t>
      </w:r>
      <w:proofErr w:type="spellStart"/>
      <w:r w:rsidRPr="00E079B1">
        <w:rPr>
          <w:rFonts w:ascii="Arial" w:eastAsia="Arial" w:hAnsi="Arial" w:cs="Times New Roman"/>
        </w:rPr>
        <w:t>Seguros</w:t>
      </w:r>
      <w:proofErr w:type="spellEnd"/>
      <w:r w:rsidRPr="00E079B1">
        <w:rPr>
          <w:rFonts w:ascii="Arial" w:eastAsia="Arial" w:hAnsi="Arial" w:cs="Times New Roman"/>
        </w:rPr>
        <w:t xml:space="preserve"> y </w:t>
      </w:r>
      <w:proofErr w:type="spellStart"/>
      <w:r w:rsidRPr="00E079B1">
        <w:rPr>
          <w:rFonts w:ascii="Arial" w:eastAsia="Arial" w:hAnsi="Arial" w:cs="Times New Roman"/>
        </w:rPr>
        <w:t>Riesgos</w:t>
      </w:r>
      <w:proofErr w:type="spellEnd"/>
      <w:r w:rsidRPr="00E079B1">
        <w:rPr>
          <w:rFonts w:ascii="Arial" w:eastAsia="Arial" w:hAnsi="Arial" w:cs="Times New Roman"/>
        </w:rPr>
        <w:t xml:space="preserve">, </w:t>
      </w:r>
      <w:proofErr w:type="spellStart"/>
      <w:r w:rsidRPr="00E079B1">
        <w:rPr>
          <w:rFonts w:ascii="Arial" w:eastAsia="Arial" w:hAnsi="Arial" w:cs="Times New Roman"/>
        </w:rPr>
        <w:t>Apartado</w:t>
      </w:r>
      <w:proofErr w:type="spellEnd"/>
      <w:r w:rsidRPr="00E079B1">
        <w:rPr>
          <w:rFonts w:ascii="Arial" w:eastAsia="Arial" w:hAnsi="Arial" w:cs="Times New Roman"/>
        </w:rPr>
        <w:t xml:space="preserve"> 70184, San Juan, Puerto Rico, 00936-8184.</w:t>
      </w:r>
    </w:p>
    <w:p w14:paraId="4795344E"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A copy of the policies shall become part of this contract and failure to comply with any of the provisions of this clause shall be sufficient cause for immediate termination of this contract.</w:t>
      </w:r>
    </w:p>
    <w:p w14:paraId="42047418"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 FIRST PARTY shall not pay for services rendered during any period in which the policy is not in force.</w:t>
      </w:r>
    </w:p>
    <w:p w14:paraId="3FE69BCE" w14:textId="77777777" w:rsidR="00E079B1" w:rsidRPr="00E079B1" w:rsidRDefault="00E079B1" w:rsidP="00901FEB">
      <w:pPr>
        <w:pStyle w:val="AttH2"/>
      </w:pPr>
      <w:bookmarkStart w:id="287" w:name="_Toc184316217"/>
      <w:r w:rsidRPr="00E079B1">
        <w:t>RESPONSIBILITY</w:t>
      </w:r>
      <w:r w:rsidRPr="00E079B1">
        <w:rPr>
          <w:spacing w:val="-15"/>
        </w:rPr>
        <w:t xml:space="preserve"> </w:t>
      </w:r>
      <w:r w:rsidRPr="00E079B1">
        <w:t>FOR</w:t>
      </w:r>
      <w:r w:rsidRPr="00E079B1">
        <w:rPr>
          <w:spacing w:val="-15"/>
        </w:rPr>
        <w:t xml:space="preserve"> </w:t>
      </w:r>
      <w:r w:rsidRPr="00E079B1">
        <w:t>TORT</w:t>
      </w:r>
      <w:r w:rsidRPr="00E079B1">
        <w:rPr>
          <w:spacing w:val="-13"/>
        </w:rPr>
        <w:t xml:space="preserve"> </w:t>
      </w:r>
      <w:r w:rsidRPr="00E079B1">
        <w:t>DAMAGES</w:t>
      </w:r>
      <w:bookmarkEnd w:id="287"/>
    </w:p>
    <w:p w14:paraId="0CF3F492"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w:t>
      </w:r>
      <w:r w:rsidRPr="00E079B1">
        <w:rPr>
          <w:rFonts w:ascii="Arial" w:eastAsia="Arial" w:hAnsi="Arial" w:cs="Times New Roman"/>
          <w:spacing w:val="-12"/>
        </w:rPr>
        <w:t xml:space="preserve"> </w:t>
      </w:r>
      <w:r w:rsidRPr="00E079B1">
        <w:rPr>
          <w:rFonts w:ascii="Arial" w:eastAsia="Arial" w:hAnsi="Arial" w:cs="Times New Roman"/>
        </w:rPr>
        <w:t>SECOND</w:t>
      </w:r>
      <w:r w:rsidRPr="00E079B1">
        <w:rPr>
          <w:rFonts w:ascii="Arial" w:eastAsia="Arial" w:hAnsi="Arial" w:cs="Times New Roman"/>
          <w:spacing w:val="-13"/>
        </w:rPr>
        <w:t xml:space="preserve"> </w:t>
      </w:r>
      <w:r w:rsidRPr="00E079B1">
        <w:rPr>
          <w:rFonts w:ascii="Arial" w:eastAsia="Arial" w:hAnsi="Arial" w:cs="Times New Roman"/>
        </w:rPr>
        <w:t>PARTY</w:t>
      </w:r>
      <w:r w:rsidRPr="00E079B1">
        <w:rPr>
          <w:rFonts w:ascii="Arial" w:eastAsia="Arial" w:hAnsi="Arial" w:cs="Times New Roman"/>
          <w:spacing w:val="-14"/>
        </w:rPr>
        <w:t xml:space="preserve"> </w:t>
      </w:r>
      <w:r w:rsidRPr="00E079B1">
        <w:rPr>
          <w:rFonts w:ascii="Arial" w:eastAsia="Arial" w:hAnsi="Arial" w:cs="Times New Roman"/>
        </w:rPr>
        <w:t>will</w:t>
      </w:r>
      <w:r w:rsidRPr="00E079B1">
        <w:rPr>
          <w:rFonts w:ascii="Arial" w:eastAsia="Arial" w:hAnsi="Arial" w:cs="Times New Roman"/>
          <w:spacing w:val="-13"/>
        </w:rPr>
        <w:t xml:space="preserve"> </w:t>
      </w:r>
      <w:r w:rsidRPr="00E079B1">
        <w:rPr>
          <w:rFonts w:ascii="Arial" w:eastAsia="Arial" w:hAnsi="Arial" w:cs="Times New Roman"/>
        </w:rPr>
        <w:t>be</w:t>
      </w:r>
      <w:r w:rsidRPr="00E079B1">
        <w:rPr>
          <w:rFonts w:ascii="Arial" w:eastAsia="Arial" w:hAnsi="Arial" w:cs="Times New Roman"/>
          <w:spacing w:val="-13"/>
        </w:rPr>
        <w:t xml:space="preserve"> </w:t>
      </w:r>
      <w:r w:rsidRPr="00E079B1">
        <w:rPr>
          <w:rFonts w:ascii="Arial" w:eastAsia="Arial" w:hAnsi="Arial" w:cs="Times New Roman"/>
        </w:rPr>
        <w:t>responsible</w:t>
      </w:r>
      <w:r w:rsidRPr="00E079B1">
        <w:rPr>
          <w:rFonts w:ascii="Arial" w:eastAsia="Arial" w:hAnsi="Arial" w:cs="Times New Roman"/>
          <w:spacing w:val="-15"/>
        </w:rPr>
        <w:t xml:space="preserve"> </w:t>
      </w:r>
      <w:r w:rsidRPr="00E079B1">
        <w:rPr>
          <w:rFonts w:ascii="Arial" w:eastAsia="Arial" w:hAnsi="Arial" w:cs="Times New Roman"/>
        </w:rPr>
        <w:t>for</w:t>
      </w:r>
      <w:r w:rsidRPr="00E079B1">
        <w:rPr>
          <w:rFonts w:ascii="Arial" w:eastAsia="Arial" w:hAnsi="Arial" w:cs="Times New Roman"/>
          <w:spacing w:val="-14"/>
        </w:rPr>
        <w:t xml:space="preserve"> </w:t>
      </w:r>
      <w:r w:rsidRPr="00E079B1">
        <w:rPr>
          <w:rFonts w:ascii="Arial" w:eastAsia="Arial" w:hAnsi="Arial" w:cs="Times New Roman"/>
        </w:rPr>
        <w:t>any damages</w:t>
      </w:r>
      <w:r w:rsidRPr="00E079B1">
        <w:rPr>
          <w:rFonts w:ascii="Arial" w:eastAsia="Arial" w:hAnsi="Arial" w:cs="Times New Roman"/>
          <w:spacing w:val="-16"/>
        </w:rPr>
        <w:t xml:space="preserve"> </w:t>
      </w:r>
      <w:r w:rsidRPr="00E079B1">
        <w:rPr>
          <w:rFonts w:ascii="Arial" w:eastAsia="Arial" w:hAnsi="Arial" w:cs="Times New Roman"/>
        </w:rPr>
        <w:t>and</w:t>
      </w:r>
      <w:r w:rsidRPr="00E079B1">
        <w:rPr>
          <w:rFonts w:ascii="Arial" w:eastAsia="Arial" w:hAnsi="Arial" w:cs="Times New Roman"/>
          <w:spacing w:val="-15"/>
        </w:rPr>
        <w:t xml:space="preserve"> </w:t>
      </w:r>
      <w:r w:rsidRPr="00E079B1">
        <w:rPr>
          <w:rFonts w:ascii="Arial" w:eastAsia="Arial" w:hAnsi="Arial" w:cs="Times New Roman"/>
        </w:rPr>
        <w:t>injuries</w:t>
      </w:r>
      <w:r w:rsidRPr="00E079B1">
        <w:rPr>
          <w:rFonts w:ascii="Arial" w:eastAsia="Arial" w:hAnsi="Arial" w:cs="Times New Roman"/>
          <w:spacing w:val="-15"/>
        </w:rPr>
        <w:t xml:space="preserve"> </w:t>
      </w:r>
      <w:r w:rsidRPr="00E079B1">
        <w:rPr>
          <w:rFonts w:ascii="Arial" w:eastAsia="Arial" w:hAnsi="Arial" w:cs="Times New Roman"/>
        </w:rPr>
        <w:t>caused</w:t>
      </w:r>
      <w:r w:rsidRPr="00E079B1">
        <w:rPr>
          <w:rFonts w:ascii="Arial" w:eastAsia="Arial" w:hAnsi="Arial" w:cs="Times New Roman"/>
          <w:spacing w:val="-14"/>
        </w:rPr>
        <w:t xml:space="preserve"> </w:t>
      </w:r>
      <w:r w:rsidRPr="00E079B1">
        <w:rPr>
          <w:rFonts w:ascii="Arial" w:eastAsia="Arial" w:hAnsi="Arial" w:cs="Times New Roman"/>
        </w:rPr>
        <w:t>by</w:t>
      </w:r>
      <w:r w:rsidRPr="00E079B1">
        <w:rPr>
          <w:rFonts w:ascii="Arial" w:eastAsia="Arial" w:hAnsi="Arial" w:cs="Times New Roman"/>
          <w:spacing w:val="-16"/>
        </w:rPr>
        <w:t xml:space="preserve"> </w:t>
      </w:r>
      <w:r w:rsidRPr="00E079B1">
        <w:rPr>
          <w:rFonts w:ascii="Arial" w:eastAsia="Arial" w:hAnsi="Arial" w:cs="Times New Roman"/>
        </w:rPr>
        <w:t>the</w:t>
      </w:r>
      <w:r w:rsidRPr="00E079B1">
        <w:rPr>
          <w:rFonts w:ascii="Arial" w:eastAsia="Arial" w:hAnsi="Arial" w:cs="Times New Roman"/>
          <w:spacing w:val="-14"/>
        </w:rPr>
        <w:t xml:space="preserve"> </w:t>
      </w:r>
      <w:r w:rsidRPr="00E079B1">
        <w:rPr>
          <w:rFonts w:ascii="Arial" w:eastAsia="Arial" w:hAnsi="Arial" w:cs="Times New Roman"/>
        </w:rPr>
        <w:t>negligent</w:t>
      </w:r>
      <w:r w:rsidRPr="00E079B1">
        <w:rPr>
          <w:rFonts w:ascii="Arial" w:eastAsia="Arial" w:hAnsi="Arial" w:cs="Times New Roman"/>
          <w:spacing w:val="-14"/>
        </w:rPr>
        <w:t xml:space="preserve"> </w:t>
      </w:r>
      <w:r w:rsidRPr="00E079B1">
        <w:rPr>
          <w:rFonts w:ascii="Arial" w:eastAsia="Arial" w:hAnsi="Arial" w:cs="Times New Roman"/>
        </w:rPr>
        <w:t>handling</w:t>
      </w:r>
      <w:r w:rsidRPr="00E079B1">
        <w:rPr>
          <w:rFonts w:ascii="Arial" w:eastAsia="Arial" w:hAnsi="Arial" w:cs="Times New Roman"/>
          <w:spacing w:val="-15"/>
        </w:rPr>
        <w:t xml:space="preserve"> </w:t>
      </w:r>
      <w:r w:rsidRPr="00E079B1">
        <w:rPr>
          <w:rFonts w:ascii="Arial" w:eastAsia="Arial" w:hAnsi="Arial" w:cs="Times New Roman"/>
        </w:rPr>
        <w:t>or</w:t>
      </w:r>
      <w:r w:rsidRPr="00E079B1">
        <w:rPr>
          <w:rFonts w:ascii="Arial" w:eastAsia="Arial" w:hAnsi="Arial" w:cs="Times New Roman"/>
          <w:spacing w:val="-14"/>
        </w:rPr>
        <w:t xml:space="preserve"> </w:t>
      </w:r>
      <w:r w:rsidRPr="00E079B1">
        <w:rPr>
          <w:rFonts w:ascii="Arial" w:eastAsia="Arial" w:hAnsi="Arial" w:cs="Times New Roman"/>
        </w:rPr>
        <w:t>the</w:t>
      </w:r>
      <w:r w:rsidRPr="00E079B1">
        <w:rPr>
          <w:rFonts w:ascii="Arial" w:eastAsia="Arial" w:hAnsi="Arial" w:cs="Times New Roman"/>
          <w:spacing w:val="-16"/>
        </w:rPr>
        <w:t xml:space="preserve"> </w:t>
      </w:r>
      <w:r w:rsidRPr="00E079B1">
        <w:rPr>
          <w:rFonts w:ascii="Arial" w:eastAsia="Arial" w:hAnsi="Arial" w:cs="Times New Roman"/>
        </w:rPr>
        <w:t>abandonment</w:t>
      </w:r>
      <w:r w:rsidRPr="00E079B1">
        <w:rPr>
          <w:rFonts w:ascii="Arial" w:eastAsia="Arial" w:hAnsi="Arial" w:cs="Times New Roman"/>
          <w:spacing w:val="-13"/>
        </w:rPr>
        <w:t xml:space="preserve"> </w:t>
      </w:r>
      <w:r w:rsidRPr="00E079B1">
        <w:rPr>
          <w:rFonts w:ascii="Arial" w:eastAsia="Arial" w:hAnsi="Arial" w:cs="Times New Roman"/>
        </w:rPr>
        <w:t>of</w:t>
      </w:r>
      <w:r w:rsidRPr="00E079B1">
        <w:rPr>
          <w:rFonts w:ascii="Arial" w:eastAsia="Arial" w:hAnsi="Arial" w:cs="Times New Roman"/>
          <w:spacing w:val="-16"/>
        </w:rPr>
        <w:t xml:space="preserve"> </w:t>
      </w:r>
      <w:r w:rsidRPr="00E079B1">
        <w:rPr>
          <w:rFonts w:ascii="Arial" w:eastAsia="Arial" w:hAnsi="Arial" w:cs="Times New Roman"/>
        </w:rPr>
        <w:t>the</w:t>
      </w:r>
      <w:r w:rsidRPr="00E079B1">
        <w:rPr>
          <w:rFonts w:ascii="Arial" w:eastAsia="Arial" w:hAnsi="Arial" w:cs="Times New Roman"/>
          <w:spacing w:val="-15"/>
        </w:rPr>
        <w:t xml:space="preserve"> </w:t>
      </w:r>
      <w:r w:rsidRPr="00E079B1">
        <w:rPr>
          <w:rFonts w:ascii="Arial" w:eastAsia="Arial" w:hAnsi="Arial" w:cs="Times New Roman"/>
        </w:rPr>
        <w:t>responsibilities under this contract and will thus exempt the FIRST PARTY from any obligation or responsibility from such actions.</w:t>
      </w:r>
    </w:p>
    <w:p w14:paraId="05FA4A80" w14:textId="77777777" w:rsidR="00E079B1" w:rsidRPr="00E079B1" w:rsidRDefault="00E079B1" w:rsidP="00901FEB">
      <w:pPr>
        <w:pStyle w:val="AttH2"/>
      </w:pPr>
      <w:bookmarkStart w:id="288" w:name="_Toc184316218"/>
      <w:r w:rsidRPr="00E079B1">
        <w:t>INCOME</w:t>
      </w:r>
      <w:r w:rsidRPr="00E079B1">
        <w:rPr>
          <w:spacing w:val="-5"/>
        </w:rPr>
        <w:t xml:space="preserve"> </w:t>
      </w:r>
      <w:r w:rsidRPr="00E079B1">
        <w:t>TAX</w:t>
      </w:r>
      <w:r w:rsidRPr="00E079B1">
        <w:rPr>
          <w:spacing w:val="-3"/>
        </w:rPr>
        <w:t xml:space="preserve"> </w:t>
      </w:r>
      <w:r w:rsidRPr="00E079B1">
        <w:t>CERTIFICATION</w:t>
      </w:r>
      <w:bookmarkEnd w:id="288"/>
    </w:p>
    <w:p w14:paraId="6E08D296"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 SECOND PARTY certifies and warrants that it has fulfilled its income tax obligations and does not have any</w:t>
      </w:r>
      <w:r w:rsidRPr="00E079B1">
        <w:rPr>
          <w:rFonts w:ascii="Arial" w:eastAsia="Arial" w:hAnsi="Arial" w:cs="Times New Roman"/>
          <w:spacing w:val="-1"/>
        </w:rPr>
        <w:t xml:space="preserve"> </w:t>
      </w:r>
      <w:r w:rsidRPr="00E079B1">
        <w:rPr>
          <w:rFonts w:ascii="Arial" w:eastAsia="Arial" w:hAnsi="Arial" w:cs="Times New Roman"/>
        </w:rPr>
        <w:t>tax</w:t>
      </w:r>
      <w:r w:rsidRPr="00E079B1">
        <w:rPr>
          <w:rFonts w:ascii="Arial" w:eastAsia="Arial" w:hAnsi="Arial" w:cs="Times New Roman"/>
          <w:spacing w:val="-1"/>
        </w:rPr>
        <w:t xml:space="preserve"> </w:t>
      </w:r>
      <w:r w:rsidRPr="00E079B1">
        <w:rPr>
          <w:rFonts w:ascii="Arial" w:eastAsia="Arial" w:hAnsi="Arial" w:cs="Times New Roman"/>
        </w:rPr>
        <w:t>debts with</w:t>
      </w:r>
      <w:r w:rsidRPr="00E079B1">
        <w:rPr>
          <w:rFonts w:ascii="Arial" w:eastAsia="Arial" w:hAnsi="Arial" w:cs="Times New Roman"/>
          <w:spacing w:val="-3"/>
        </w:rPr>
        <w:t xml:space="preserve"> </w:t>
      </w:r>
      <w:r w:rsidRPr="00E079B1">
        <w:rPr>
          <w:rFonts w:ascii="Arial" w:eastAsia="Arial" w:hAnsi="Arial" w:cs="Times New Roman"/>
        </w:rPr>
        <w:t>the Commonwealth</w:t>
      </w:r>
      <w:r w:rsidRPr="00E079B1">
        <w:rPr>
          <w:rFonts w:ascii="Arial" w:eastAsia="Arial" w:hAnsi="Arial" w:cs="Times New Roman"/>
          <w:spacing w:val="-1"/>
        </w:rPr>
        <w:t xml:space="preserve"> </w:t>
      </w:r>
      <w:r w:rsidRPr="00E079B1">
        <w:rPr>
          <w:rFonts w:ascii="Arial" w:eastAsia="Arial" w:hAnsi="Arial" w:cs="Times New Roman"/>
        </w:rPr>
        <w:t>of Puerto</w:t>
      </w:r>
      <w:r w:rsidRPr="00E079B1">
        <w:rPr>
          <w:rFonts w:ascii="Arial" w:eastAsia="Arial" w:hAnsi="Arial" w:cs="Times New Roman"/>
          <w:spacing w:val="-1"/>
        </w:rPr>
        <w:t xml:space="preserve"> </w:t>
      </w:r>
      <w:r w:rsidRPr="00E079B1">
        <w:rPr>
          <w:rFonts w:ascii="Arial" w:eastAsia="Arial" w:hAnsi="Arial" w:cs="Times New Roman"/>
        </w:rPr>
        <w:t>Rico for the past five</w:t>
      </w:r>
      <w:r w:rsidRPr="00E079B1">
        <w:rPr>
          <w:rFonts w:ascii="Arial" w:eastAsia="Arial" w:hAnsi="Arial" w:cs="Times New Roman"/>
          <w:spacing w:val="-10"/>
        </w:rPr>
        <w:t xml:space="preserve"> </w:t>
      </w:r>
      <w:r w:rsidRPr="00E079B1">
        <w:rPr>
          <w:rFonts w:ascii="Arial" w:eastAsia="Arial" w:hAnsi="Arial" w:cs="Times New Roman"/>
        </w:rPr>
        <w:t>(5)</w:t>
      </w:r>
      <w:r w:rsidRPr="00E079B1">
        <w:rPr>
          <w:rFonts w:ascii="Arial" w:eastAsia="Arial" w:hAnsi="Arial" w:cs="Times New Roman"/>
          <w:spacing w:val="-12"/>
        </w:rPr>
        <w:t xml:space="preserve"> </w:t>
      </w:r>
      <w:r w:rsidRPr="00E079B1">
        <w:rPr>
          <w:rFonts w:ascii="Arial" w:eastAsia="Arial" w:hAnsi="Arial" w:cs="Times New Roman"/>
        </w:rPr>
        <w:t>years</w:t>
      </w:r>
      <w:r w:rsidRPr="00E079B1">
        <w:rPr>
          <w:rFonts w:ascii="Arial" w:eastAsia="Arial" w:hAnsi="Arial" w:cs="Times New Roman"/>
          <w:spacing w:val="-10"/>
        </w:rPr>
        <w:t xml:space="preserve"> </w:t>
      </w:r>
      <w:r w:rsidRPr="00E079B1">
        <w:rPr>
          <w:rFonts w:ascii="Arial" w:eastAsia="Arial" w:hAnsi="Arial" w:cs="Times New Roman"/>
        </w:rPr>
        <w:t>prior</w:t>
      </w:r>
      <w:r w:rsidRPr="00E079B1">
        <w:rPr>
          <w:rFonts w:ascii="Arial" w:eastAsia="Arial" w:hAnsi="Arial" w:cs="Times New Roman"/>
          <w:spacing w:val="-12"/>
        </w:rPr>
        <w:t xml:space="preserve"> </w:t>
      </w:r>
      <w:r w:rsidRPr="00E079B1">
        <w:rPr>
          <w:rFonts w:ascii="Arial" w:eastAsia="Arial" w:hAnsi="Arial" w:cs="Times New Roman"/>
        </w:rPr>
        <w:t>to</w:t>
      </w:r>
      <w:r w:rsidRPr="00E079B1">
        <w:rPr>
          <w:rFonts w:ascii="Arial" w:eastAsia="Arial" w:hAnsi="Arial" w:cs="Times New Roman"/>
          <w:spacing w:val="-10"/>
        </w:rPr>
        <w:t xml:space="preserve"> </w:t>
      </w:r>
      <w:r w:rsidRPr="00E079B1">
        <w:rPr>
          <w:rFonts w:ascii="Arial" w:eastAsia="Arial" w:hAnsi="Arial" w:cs="Times New Roman"/>
        </w:rPr>
        <w:t>the</w:t>
      </w:r>
      <w:r w:rsidRPr="00E079B1">
        <w:rPr>
          <w:rFonts w:ascii="Arial" w:eastAsia="Arial" w:hAnsi="Arial" w:cs="Times New Roman"/>
          <w:spacing w:val="-13"/>
        </w:rPr>
        <w:t xml:space="preserve"> </w:t>
      </w:r>
      <w:r w:rsidRPr="00E079B1">
        <w:rPr>
          <w:rFonts w:ascii="Arial" w:eastAsia="Arial" w:hAnsi="Arial" w:cs="Times New Roman"/>
        </w:rPr>
        <w:t>signing</w:t>
      </w:r>
      <w:r w:rsidRPr="00E079B1">
        <w:rPr>
          <w:rFonts w:ascii="Arial" w:eastAsia="Arial" w:hAnsi="Arial" w:cs="Times New Roman"/>
          <w:spacing w:val="-11"/>
        </w:rPr>
        <w:t xml:space="preserve"> </w:t>
      </w:r>
      <w:r w:rsidRPr="00E079B1">
        <w:rPr>
          <w:rFonts w:ascii="Arial" w:eastAsia="Arial" w:hAnsi="Arial" w:cs="Times New Roman"/>
        </w:rPr>
        <w:t>of</w:t>
      </w:r>
      <w:r w:rsidRPr="00E079B1">
        <w:rPr>
          <w:rFonts w:ascii="Arial" w:eastAsia="Arial" w:hAnsi="Arial" w:cs="Times New Roman"/>
          <w:spacing w:val="-9"/>
        </w:rPr>
        <w:t xml:space="preserve"> </w:t>
      </w:r>
      <w:r w:rsidRPr="00E079B1">
        <w:rPr>
          <w:rFonts w:ascii="Arial" w:eastAsia="Arial" w:hAnsi="Arial" w:cs="Times New Roman"/>
        </w:rPr>
        <w:t>this</w:t>
      </w:r>
      <w:r w:rsidRPr="00E079B1">
        <w:rPr>
          <w:rFonts w:ascii="Arial" w:eastAsia="Arial" w:hAnsi="Arial" w:cs="Times New Roman"/>
          <w:spacing w:val="-10"/>
        </w:rPr>
        <w:t xml:space="preserve"> </w:t>
      </w:r>
      <w:r w:rsidRPr="00E079B1">
        <w:rPr>
          <w:rFonts w:ascii="Arial" w:eastAsia="Arial" w:hAnsi="Arial" w:cs="Times New Roman"/>
        </w:rPr>
        <w:t>contract.</w:t>
      </w:r>
      <w:r w:rsidRPr="00E079B1">
        <w:rPr>
          <w:rFonts w:ascii="Arial" w:eastAsia="Arial" w:hAnsi="Arial" w:cs="Times New Roman"/>
          <w:spacing w:val="-11"/>
        </w:rPr>
        <w:t xml:space="preserve"> </w:t>
      </w:r>
      <w:r w:rsidRPr="00E079B1">
        <w:rPr>
          <w:rFonts w:ascii="Arial" w:eastAsia="Arial" w:hAnsi="Arial" w:cs="Times New Roman"/>
        </w:rPr>
        <w:t>It</w:t>
      </w:r>
      <w:r w:rsidRPr="00E079B1">
        <w:rPr>
          <w:rFonts w:ascii="Arial" w:eastAsia="Arial" w:hAnsi="Arial" w:cs="Times New Roman"/>
          <w:spacing w:val="-11"/>
        </w:rPr>
        <w:t xml:space="preserve"> </w:t>
      </w:r>
      <w:r w:rsidRPr="00E079B1">
        <w:rPr>
          <w:rFonts w:ascii="Arial" w:eastAsia="Arial" w:hAnsi="Arial" w:cs="Times New Roman"/>
        </w:rPr>
        <w:t>further</w:t>
      </w:r>
      <w:r w:rsidRPr="00E079B1">
        <w:rPr>
          <w:rFonts w:ascii="Arial" w:eastAsia="Arial" w:hAnsi="Arial" w:cs="Times New Roman"/>
          <w:spacing w:val="-9"/>
        </w:rPr>
        <w:t xml:space="preserve"> </w:t>
      </w:r>
      <w:r w:rsidRPr="00E079B1">
        <w:rPr>
          <w:rFonts w:ascii="Arial" w:eastAsia="Arial" w:hAnsi="Arial" w:cs="Times New Roman"/>
        </w:rPr>
        <w:t>certifies</w:t>
      </w:r>
      <w:r w:rsidRPr="00E079B1">
        <w:rPr>
          <w:rFonts w:ascii="Arial" w:eastAsia="Arial" w:hAnsi="Arial" w:cs="Times New Roman"/>
          <w:spacing w:val="-12"/>
        </w:rPr>
        <w:t xml:space="preserve"> </w:t>
      </w:r>
      <w:r w:rsidRPr="00E079B1">
        <w:rPr>
          <w:rFonts w:ascii="Arial" w:eastAsia="Arial" w:hAnsi="Arial" w:cs="Times New Roman"/>
        </w:rPr>
        <w:t>that</w:t>
      </w:r>
      <w:r w:rsidRPr="00E079B1">
        <w:rPr>
          <w:rFonts w:ascii="Arial" w:eastAsia="Arial" w:hAnsi="Arial" w:cs="Times New Roman"/>
          <w:spacing w:val="-11"/>
        </w:rPr>
        <w:t xml:space="preserve"> </w:t>
      </w:r>
      <w:r w:rsidRPr="00E079B1">
        <w:rPr>
          <w:rFonts w:ascii="Arial" w:eastAsia="Arial" w:hAnsi="Arial" w:cs="Times New Roman"/>
        </w:rPr>
        <w:t>it</w:t>
      </w:r>
      <w:r w:rsidRPr="00E079B1">
        <w:rPr>
          <w:rFonts w:ascii="Arial" w:eastAsia="Arial" w:hAnsi="Arial" w:cs="Times New Roman"/>
          <w:spacing w:val="-9"/>
        </w:rPr>
        <w:t xml:space="preserve"> </w:t>
      </w:r>
      <w:r w:rsidRPr="00E079B1">
        <w:rPr>
          <w:rFonts w:ascii="Arial" w:eastAsia="Arial" w:hAnsi="Arial" w:cs="Times New Roman"/>
        </w:rPr>
        <w:t>has</w:t>
      </w:r>
      <w:r w:rsidRPr="00E079B1">
        <w:rPr>
          <w:rFonts w:ascii="Arial" w:eastAsia="Arial" w:hAnsi="Arial" w:cs="Times New Roman"/>
          <w:spacing w:val="-12"/>
        </w:rPr>
        <w:t xml:space="preserve"> </w:t>
      </w:r>
      <w:r w:rsidRPr="00E079B1">
        <w:rPr>
          <w:rFonts w:ascii="Arial" w:eastAsia="Arial" w:hAnsi="Arial" w:cs="Times New Roman"/>
        </w:rPr>
        <w:t>no</w:t>
      </w:r>
      <w:r w:rsidRPr="00E079B1">
        <w:rPr>
          <w:rFonts w:ascii="Arial" w:eastAsia="Arial" w:hAnsi="Arial" w:cs="Times New Roman"/>
          <w:spacing w:val="-11"/>
        </w:rPr>
        <w:t xml:space="preserve"> </w:t>
      </w:r>
      <w:r w:rsidRPr="00E079B1">
        <w:rPr>
          <w:rFonts w:ascii="Arial" w:eastAsia="Arial" w:hAnsi="Arial" w:cs="Times New Roman"/>
        </w:rPr>
        <w:t>outstanding</w:t>
      </w:r>
      <w:r w:rsidRPr="00E079B1">
        <w:rPr>
          <w:rFonts w:ascii="Arial" w:eastAsia="Arial" w:hAnsi="Arial" w:cs="Times New Roman"/>
          <w:spacing w:val="-5"/>
        </w:rPr>
        <w:t xml:space="preserve"> </w:t>
      </w:r>
      <w:r w:rsidRPr="00E079B1">
        <w:rPr>
          <w:rFonts w:ascii="Arial" w:eastAsia="Arial" w:hAnsi="Arial" w:cs="Times New Roman"/>
        </w:rPr>
        <w:t>debts with the government, such as any income tax debts, excise taxes, real estate or property taxes, including any special liens, license rights, payroll source taxes payment withholdings, interest income,</w:t>
      </w:r>
      <w:r w:rsidRPr="00E079B1">
        <w:rPr>
          <w:rFonts w:ascii="Arial" w:eastAsia="Arial" w:hAnsi="Arial" w:cs="Times New Roman"/>
          <w:spacing w:val="-8"/>
        </w:rPr>
        <w:t xml:space="preserve"> </w:t>
      </w:r>
      <w:r w:rsidRPr="00E079B1">
        <w:rPr>
          <w:rFonts w:ascii="Arial" w:eastAsia="Arial" w:hAnsi="Arial" w:cs="Times New Roman"/>
        </w:rPr>
        <w:t>dividend</w:t>
      </w:r>
      <w:r w:rsidRPr="00E079B1">
        <w:rPr>
          <w:rFonts w:ascii="Arial" w:eastAsia="Arial" w:hAnsi="Arial" w:cs="Times New Roman"/>
          <w:spacing w:val="-9"/>
        </w:rPr>
        <w:t xml:space="preserve"> </w:t>
      </w:r>
      <w:r w:rsidRPr="00E079B1">
        <w:rPr>
          <w:rFonts w:ascii="Arial" w:eastAsia="Arial" w:hAnsi="Arial" w:cs="Times New Roman"/>
        </w:rPr>
        <w:t>income,</w:t>
      </w:r>
      <w:r w:rsidRPr="00E079B1">
        <w:rPr>
          <w:rFonts w:ascii="Arial" w:eastAsia="Arial" w:hAnsi="Arial" w:cs="Times New Roman"/>
          <w:spacing w:val="-8"/>
        </w:rPr>
        <w:t xml:space="preserve"> </w:t>
      </w:r>
      <w:r w:rsidRPr="00E079B1">
        <w:rPr>
          <w:rFonts w:ascii="Arial" w:eastAsia="Arial" w:hAnsi="Arial" w:cs="Times New Roman"/>
        </w:rPr>
        <w:t>annuities</w:t>
      </w:r>
      <w:r w:rsidRPr="00E079B1">
        <w:rPr>
          <w:rFonts w:ascii="Arial" w:eastAsia="Arial" w:hAnsi="Arial" w:cs="Times New Roman"/>
          <w:spacing w:val="-9"/>
        </w:rPr>
        <w:t xml:space="preserve"> </w:t>
      </w:r>
      <w:r w:rsidRPr="00E079B1">
        <w:rPr>
          <w:rFonts w:ascii="Arial" w:eastAsia="Arial" w:hAnsi="Arial" w:cs="Times New Roman"/>
        </w:rPr>
        <w:t>income,</w:t>
      </w:r>
      <w:r w:rsidRPr="00E079B1">
        <w:rPr>
          <w:rFonts w:ascii="Arial" w:eastAsia="Arial" w:hAnsi="Arial" w:cs="Times New Roman"/>
          <w:spacing w:val="-8"/>
        </w:rPr>
        <w:t xml:space="preserve"> </w:t>
      </w:r>
      <w:r w:rsidRPr="00E079B1">
        <w:rPr>
          <w:rFonts w:ascii="Arial" w:eastAsia="Arial" w:hAnsi="Arial" w:cs="Times New Roman"/>
        </w:rPr>
        <w:t>salaries</w:t>
      </w:r>
      <w:r w:rsidRPr="00E079B1">
        <w:rPr>
          <w:rFonts w:ascii="Arial" w:eastAsia="Arial" w:hAnsi="Arial" w:cs="Times New Roman"/>
          <w:spacing w:val="-9"/>
        </w:rPr>
        <w:t xml:space="preserve"> </w:t>
      </w:r>
      <w:r w:rsidRPr="00E079B1">
        <w:rPr>
          <w:rFonts w:ascii="Arial" w:eastAsia="Arial" w:hAnsi="Arial" w:cs="Times New Roman"/>
        </w:rPr>
        <w:t>and</w:t>
      </w:r>
      <w:r w:rsidRPr="00E079B1">
        <w:rPr>
          <w:rFonts w:ascii="Arial" w:eastAsia="Arial" w:hAnsi="Arial" w:cs="Times New Roman"/>
          <w:spacing w:val="-7"/>
        </w:rPr>
        <w:t xml:space="preserve"> </w:t>
      </w:r>
      <w:r w:rsidRPr="00E079B1">
        <w:rPr>
          <w:rFonts w:ascii="Arial" w:eastAsia="Arial" w:hAnsi="Arial" w:cs="Times New Roman"/>
        </w:rPr>
        <w:t>any</w:t>
      </w:r>
      <w:r w:rsidRPr="00E079B1">
        <w:rPr>
          <w:rFonts w:ascii="Arial" w:eastAsia="Arial" w:hAnsi="Arial" w:cs="Times New Roman"/>
          <w:spacing w:val="-8"/>
        </w:rPr>
        <w:t xml:space="preserve"> </w:t>
      </w:r>
      <w:r w:rsidRPr="00E079B1">
        <w:rPr>
          <w:rFonts w:ascii="Arial" w:eastAsia="Arial" w:hAnsi="Arial" w:cs="Times New Roman"/>
        </w:rPr>
        <w:t>other</w:t>
      </w:r>
      <w:r w:rsidRPr="00E079B1">
        <w:rPr>
          <w:rFonts w:ascii="Arial" w:eastAsia="Arial" w:hAnsi="Arial" w:cs="Times New Roman"/>
          <w:spacing w:val="-8"/>
        </w:rPr>
        <w:t xml:space="preserve"> </w:t>
      </w:r>
      <w:r w:rsidRPr="00E079B1">
        <w:rPr>
          <w:rFonts w:ascii="Arial" w:eastAsia="Arial" w:hAnsi="Arial" w:cs="Times New Roman"/>
        </w:rPr>
        <w:t>income</w:t>
      </w:r>
      <w:r w:rsidRPr="00E079B1">
        <w:rPr>
          <w:rFonts w:ascii="Arial" w:eastAsia="Arial" w:hAnsi="Arial" w:cs="Times New Roman"/>
          <w:spacing w:val="-14"/>
        </w:rPr>
        <w:t xml:space="preserve"> </w:t>
      </w:r>
      <w:r w:rsidRPr="00E079B1">
        <w:rPr>
          <w:rFonts w:ascii="Arial" w:eastAsia="Arial" w:hAnsi="Arial" w:cs="Times New Roman"/>
        </w:rPr>
        <w:t>for</w:t>
      </w:r>
      <w:r w:rsidRPr="00E079B1">
        <w:rPr>
          <w:rFonts w:ascii="Arial" w:eastAsia="Arial" w:hAnsi="Arial" w:cs="Times New Roman"/>
          <w:spacing w:val="-8"/>
        </w:rPr>
        <w:t xml:space="preserve"> </w:t>
      </w:r>
      <w:r w:rsidRPr="00E079B1">
        <w:rPr>
          <w:rFonts w:ascii="Arial" w:eastAsia="Arial" w:hAnsi="Arial" w:cs="Times New Roman"/>
        </w:rPr>
        <w:t>any</w:t>
      </w:r>
      <w:r w:rsidRPr="00E079B1">
        <w:rPr>
          <w:rFonts w:ascii="Arial" w:eastAsia="Arial" w:hAnsi="Arial" w:cs="Times New Roman"/>
          <w:spacing w:val="-8"/>
        </w:rPr>
        <w:t xml:space="preserve"> </w:t>
      </w:r>
      <w:r w:rsidRPr="00E079B1">
        <w:rPr>
          <w:rFonts w:ascii="Arial" w:eastAsia="Arial" w:hAnsi="Arial" w:cs="Times New Roman"/>
        </w:rPr>
        <w:t>other</w:t>
      </w:r>
      <w:r w:rsidRPr="00E079B1">
        <w:rPr>
          <w:rFonts w:ascii="Arial" w:eastAsia="Arial" w:hAnsi="Arial" w:cs="Times New Roman"/>
          <w:spacing w:val="-10"/>
        </w:rPr>
        <w:t xml:space="preserve"> </w:t>
      </w:r>
      <w:r w:rsidRPr="00E079B1">
        <w:rPr>
          <w:rFonts w:ascii="Arial" w:eastAsia="Arial" w:hAnsi="Arial" w:cs="Times New Roman"/>
        </w:rPr>
        <w:t>concept.</w:t>
      </w:r>
    </w:p>
    <w:p w14:paraId="6383A646"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spacing w:val="-5"/>
        </w:rPr>
        <w:t>OR</w:t>
      </w:r>
    </w:p>
    <w:p w14:paraId="4C8EA6EB"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w:t>
      </w:r>
      <w:r w:rsidRPr="00E079B1">
        <w:rPr>
          <w:rFonts w:ascii="Arial" w:eastAsia="Arial" w:hAnsi="Arial" w:cs="Times New Roman"/>
          <w:spacing w:val="-9"/>
        </w:rPr>
        <w:t xml:space="preserve"> </w:t>
      </w:r>
      <w:r w:rsidRPr="00E079B1">
        <w:rPr>
          <w:rFonts w:ascii="Arial" w:eastAsia="Arial" w:hAnsi="Arial" w:cs="Times New Roman"/>
        </w:rPr>
        <w:t>SECOND</w:t>
      </w:r>
      <w:r w:rsidRPr="00E079B1">
        <w:rPr>
          <w:rFonts w:ascii="Arial" w:eastAsia="Arial" w:hAnsi="Arial" w:cs="Times New Roman"/>
          <w:spacing w:val="-12"/>
        </w:rPr>
        <w:t xml:space="preserve"> </w:t>
      </w:r>
      <w:r w:rsidRPr="00E079B1">
        <w:rPr>
          <w:rFonts w:ascii="Arial" w:eastAsia="Arial" w:hAnsi="Arial" w:cs="Times New Roman"/>
        </w:rPr>
        <w:t>PARTY</w:t>
      </w:r>
      <w:r w:rsidRPr="00E079B1">
        <w:rPr>
          <w:rFonts w:ascii="Arial" w:eastAsia="Arial" w:hAnsi="Arial" w:cs="Times New Roman"/>
          <w:spacing w:val="-10"/>
        </w:rPr>
        <w:t xml:space="preserve"> </w:t>
      </w:r>
      <w:r w:rsidRPr="00E079B1">
        <w:rPr>
          <w:rFonts w:ascii="Arial" w:eastAsia="Arial" w:hAnsi="Arial" w:cs="Times New Roman"/>
        </w:rPr>
        <w:t>certifies</w:t>
      </w:r>
      <w:r w:rsidRPr="00E079B1">
        <w:rPr>
          <w:rFonts w:ascii="Arial" w:eastAsia="Arial" w:hAnsi="Arial" w:cs="Times New Roman"/>
          <w:spacing w:val="-9"/>
        </w:rPr>
        <w:t xml:space="preserve"> </w:t>
      </w:r>
      <w:r w:rsidRPr="00E079B1">
        <w:rPr>
          <w:rFonts w:ascii="Arial" w:eastAsia="Arial" w:hAnsi="Arial" w:cs="Times New Roman"/>
        </w:rPr>
        <w:t>and</w:t>
      </w:r>
      <w:r w:rsidRPr="00E079B1">
        <w:rPr>
          <w:rFonts w:ascii="Arial" w:eastAsia="Arial" w:hAnsi="Arial" w:cs="Times New Roman"/>
          <w:spacing w:val="-11"/>
        </w:rPr>
        <w:t xml:space="preserve"> </w:t>
      </w:r>
      <w:r w:rsidRPr="00E079B1">
        <w:rPr>
          <w:rFonts w:ascii="Arial" w:eastAsia="Arial" w:hAnsi="Arial" w:cs="Times New Roman"/>
        </w:rPr>
        <w:t>warrants</w:t>
      </w:r>
      <w:r w:rsidRPr="00E079B1">
        <w:rPr>
          <w:rFonts w:ascii="Arial" w:eastAsia="Arial" w:hAnsi="Arial" w:cs="Times New Roman"/>
          <w:spacing w:val="-11"/>
        </w:rPr>
        <w:t xml:space="preserve"> </w:t>
      </w:r>
      <w:r w:rsidRPr="00E079B1">
        <w:rPr>
          <w:rFonts w:ascii="Arial" w:eastAsia="Arial" w:hAnsi="Arial" w:cs="Times New Roman"/>
        </w:rPr>
        <w:t>that,</w:t>
      </w:r>
      <w:r w:rsidRPr="00E079B1">
        <w:rPr>
          <w:rFonts w:ascii="Arial" w:eastAsia="Arial" w:hAnsi="Arial" w:cs="Times New Roman"/>
          <w:spacing w:val="-10"/>
        </w:rPr>
        <w:t xml:space="preserve"> </w:t>
      </w:r>
      <w:r w:rsidRPr="00E079B1">
        <w:rPr>
          <w:rFonts w:ascii="Arial" w:eastAsia="Arial" w:hAnsi="Arial" w:cs="Times New Roman"/>
        </w:rPr>
        <w:t>at</w:t>
      </w:r>
      <w:r w:rsidRPr="00E079B1">
        <w:rPr>
          <w:rFonts w:ascii="Arial" w:eastAsia="Arial" w:hAnsi="Arial" w:cs="Times New Roman"/>
          <w:spacing w:val="-10"/>
        </w:rPr>
        <w:t xml:space="preserve"> </w:t>
      </w:r>
      <w:r w:rsidRPr="00E079B1">
        <w:rPr>
          <w:rFonts w:ascii="Arial" w:eastAsia="Arial" w:hAnsi="Arial" w:cs="Times New Roman"/>
        </w:rPr>
        <w:t>the</w:t>
      </w:r>
      <w:r w:rsidRPr="00E079B1">
        <w:rPr>
          <w:rFonts w:ascii="Arial" w:eastAsia="Arial" w:hAnsi="Arial" w:cs="Times New Roman"/>
          <w:spacing w:val="-12"/>
        </w:rPr>
        <w:t xml:space="preserve"> </w:t>
      </w:r>
      <w:r w:rsidRPr="00E079B1">
        <w:rPr>
          <w:rFonts w:ascii="Arial" w:eastAsia="Arial" w:hAnsi="Arial" w:cs="Times New Roman"/>
        </w:rPr>
        <w:t>time</w:t>
      </w:r>
      <w:r w:rsidRPr="00E079B1">
        <w:rPr>
          <w:rFonts w:ascii="Arial" w:eastAsia="Arial" w:hAnsi="Arial" w:cs="Times New Roman"/>
          <w:spacing w:val="-9"/>
        </w:rPr>
        <w:t xml:space="preserve"> </w:t>
      </w:r>
      <w:r w:rsidRPr="00E079B1">
        <w:rPr>
          <w:rFonts w:ascii="Arial" w:eastAsia="Arial" w:hAnsi="Arial" w:cs="Times New Roman"/>
        </w:rPr>
        <w:t>of</w:t>
      </w:r>
      <w:r w:rsidRPr="00E079B1">
        <w:rPr>
          <w:rFonts w:ascii="Arial" w:eastAsia="Arial" w:hAnsi="Arial" w:cs="Times New Roman"/>
          <w:spacing w:val="-7"/>
        </w:rPr>
        <w:t xml:space="preserve"> </w:t>
      </w:r>
      <w:r w:rsidRPr="00E079B1">
        <w:rPr>
          <w:rFonts w:ascii="Arial" w:eastAsia="Arial" w:hAnsi="Arial" w:cs="Times New Roman"/>
        </w:rPr>
        <w:t>executing</w:t>
      </w:r>
      <w:r w:rsidRPr="00E079B1">
        <w:rPr>
          <w:rFonts w:ascii="Arial" w:eastAsia="Arial" w:hAnsi="Arial" w:cs="Times New Roman"/>
          <w:spacing w:val="-12"/>
        </w:rPr>
        <w:t xml:space="preserve"> </w:t>
      </w:r>
      <w:r w:rsidRPr="00E079B1">
        <w:rPr>
          <w:rFonts w:ascii="Arial" w:eastAsia="Arial" w:hAnsi="Arial" w:cs="Times New Roman"/>
        </w:rPr>
        <w:t>this</w:t>
      </w:r>
      <w:r w:rsidRPr="00E079B1">
        <w:rPr>
          <w:rFonts w:ascii="Arial" w:eastAsia="Arial" w:hAnsi="Arial" w:cs="Times New Roman"/>
          <w:spacing w:val="-8"/>
        </w:rPr>
        <w:t xml:space="preserve"> </w:t>
      </w:r>
      <w:r w:rsidRPr="00E079B1">
        <w:rPr>
          <w:rFonts w:ascii="Arial" w:eastAsia="Arial" w:hAnsi="Arial" w:cs="Times New Roman"/>
        </w:rPr>
        <w:t xml:space="preserve">contract, it has filed its tax declarations for the five (5) previous years, and that it has adhered to an installment </w:t>
      </w:r>
      <w:r w:rsidRPr="00E079B1">
        <w:rPr>
          <w:rFonts w:ascii="Arial" w:eastAsia="Arial" w:hAnsi="Arial" w:cs="Times New Roman"/>
        </w:rPr>
        <w:lastRenderedPageBreak/>
        <w:t>repayment agreement, and</w:t>
      </w:r>
      <w:r w:rsidRPr="00E079B1">
        <w:rPr>
          <w:rFonts w:ascii="Arial" w:eastAsia="Arial" w:hAnsi="Arial" w:cs="Times New Roman"/>
          <w:spacing w:val="-3"/>
        </w:rPr>
        <w:t xml:space="preserve"> </w:t>
      </w:r>
      <w:r w:rsidRPr="00E079B1">
        <w:rPr>
          <w:rFonts w:ascii="Arial" w:eastAsia="Arial" w:hAnsi="Arial" w:cs="Times New Roman"/>
        </w:rPr>
        <w:t>that it is complying with</w:t>
      </w:r>
      <w:r w:rsidRPr="00E079B1">
        <w:rPr>
          <w:rFonts w:ascii="Arial" w:eastAsia="Arial" w:hAnsi="Arial" w:cs="Times New Roman"/>
          <w:spacing w:val="-1"/>
        </w:rPr>
        <w:t xml:space="preserve"> </w:t>
      </w:r>
      <w:r w:rsidRPr="00E079B1">
        <w:rPr>
          <w:rFonts w:ascii="Arial" w:eastAsia="Arial" w:hAnsi="Arial" w:cs="Times New Roman"/>
        </w:rPr>
        <w:t>its</w:t>
      </w:r>
      <w:r w:rsidRPr="00E079B1">
        <w:rPr>
          <w:rFonts w:ascii="Arial" w:eastAsia="Arial" w:hAnsi="Arial" w:cs="Times New Roman"/>
          <w:spacing w:val="-3"/>
        </w:rPr>
        <w:t xml:space="preserve"> </w:t>
      </w:r>
      <w:r w:rsidRPr="00E079B1">
        <w:rPr>
          <w:rFonts w:ascii="Arial" w:eastAsia="Arial" w:hAnsi="Arial" w:cs="Times New Roman"/>
        </w:rPr>
        <w:t>terms and conditions. A copy of the payment plan or plans shall be included and made part of this contract.</w:t>
      </w:r>
    </w:p>
    <w:p w14:paraId="17A656E5"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spacing w:val="-5"/>
        </w:rPr>
        <w:t>OR</w:t>
      </w:r>
    </w:p>
    <w:p w14:paraId="63605AA4"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 SECOND PARTY certifies that at the time of entering this contract, it has NOT submitted its tax declaration for some of the tax periods within the five (5) years prior to this contract,</w:t>
      </w:r>
      <w:r w:rsidRPr="00E079B1">
        <w:rPr>
          <w:rFonts w:ascii="Arial" w:eastAsia="Arial" w:hAnsi="Arial" w:cs="Times New Roman"/>
          <w:spacing w:val="-5"/>
        </w:rPr>
        <w:t xml:space="preserve"> </w:t>
      </w:r>
      <w:r w:rsidRPr="00E079B1">
        <w:rPr>
          <w:rFonts w:ascii="Arial" w:eastAsia="Arial" w:hAnsi="Arial" w:cs="Times New Roman"/>
        </w:rPr>
        <w:t>and</w:t>
      </w:r>
      <w:r w:rsidRPr="00E079B1">
        <w:rPr>
          <w:rFonts w:ascii="Arial" w:eastAsia="Arial" w:hAnsi="Arial" w:cs="Times New Roman"/>
          <w:spacing w:val="-6"/>
        </w:rPr>
        <w:t xml:space="preserve"> </w:t>
      </w:r>
      <w:r w:rsidRPr="00E079B1">
        <w:rPr>
          <w:rFonts w:ascii="Arial" w:eastAsia="Arial" w:hAnsi="Arial" w:cs="Times New Roman"/>
        </w:rPr>
        <w:t>that</w:t>
      </w:r>
      <w:r w:rsidRPr="00E079B1">
        <w:rPr>
          <w:rFonts w:ascii="Arial" w:eastAsia="Arial" w:hAnsi="Arial" w:cs="Times New Roman"/>
          <w:spacing w:val="-5"/>
        </w:rPr>
        <w:t xml:space="preserve"> </w:t>
      </w:r>
      <w:r w:rsidRPr="00E079B1">
        <w:rPr>
          <w:rFonts w:ascii="Arial" w:eastAsia="Arial" w:hAnsi="Arial" w:cs="Times New Roman"/>
        </w:rPr>
        <w:t>it</w:t>
      </w:r>
      <w:r w:rsidRPr="00E079B1">
        <w:rPr>
          <w:rFonts w:ascii="Arial" w:eastAsia="Arial" w:hAnsi="Arial" w:cs="Times New Roman"/>
          <w:spacing w:val="-3"/>
        </w:rPr>
        <w:t xml:space="preserve"> </w:t>
      </w:r>
      <w:r w:rsidRPr="00E079B1">
        <w:rPr>
          <w:rFonts w:ascii="Arial" w:eastAsia="Arial" w:hAnsi="Arial" w:cs="Times New Roman"/>
        </w:rPr>
        <w:t>does</w:t>
      </w:r>
      <w:r w:rsidRPr="00E079B1">
        <w:rPr>
          <w:rFonts w:ascii="Arial" w:eastAsia="Arial" w:hAnsi="Arial" w:cs="Times New Roman"/>
          <w:spacing w:val="-6"/>
        </w:rPr>
        <w:t xml:space="preserve"> </w:t>
      </w:r>
      <w:r w:rsidRPr="00E079B1">
        <w:rPr>
          <w:rFonts w:ascii="Arial" w:eastAsia="Arial" w:hAnsi="Arial" w:cs="Times New Roman"/>
        </w:rPr>
        <w:t>not</w:t>
      </w:r>
      <w:r w:rsidRPr="00E079B1">
        <w:rPr>
          <w:rFonts w:ascii="Arial" w:eastAsia="Arial" w:hAnsi="Arial" w:cs="Times New Roman"/>
          <w:spacing w:val="-5"/>
        </w:rPr>
        <w:t xml:space="preserve"> </w:t>
      </w:r>
      <w:r w:rsidRPr="00E079B1">
        <w:rPr>
          <w:rFonts w:ascii="Arial" w:eastAsia="Arial" w:hAnsi="Arial" w:cs="Times New Roman"/>
        </w:rPr>
        <w:t>owe</w:t>
      </w:r>
      <w:r w:rsidRPr="00E079B1">
        <w:rPr>
          <w:rFonts w:ascii="Arial" w:eastAsia="Arial" w:hAnsi="Arial" w:cs="Times New Roman"/>
          <w:spacing w:val="-4"/>
        </w:rPr>
        <w:t xml:space="preserve"> </w:t>
      </w:r>
      <w:r w:rsidRPr="00E079B1">
        <w:rPr>
          <w:rFonts w:ascii="Arial" w:eastAsia="Arial" w:hAnsi="Arial" w:cs="Times New Roman"/>
        </w:rPr>
        <w:t>any</w:t>
      </w:r>
      <w:r w:rsidRPr="00E079B1">
        <w:rPr>
          <w:rFonts w:ascii="Arial" w:eastAsia="Arial" w:hAnsi="Arial" w:cs="Times New Roman"/>
          <w:spacing w:val="-6"/>
        </w:rPr>
        <w:t xml:space="preserve"> </w:t>
      </w:r>
      <w:r w:rsidRPr="00E079B1">
        <w:rPr>
          <w:rFonts w:ascii="Arial" w:eastAsia="Arial" w:hAnsi="Arial" w:cs="Times New Roman"/>
        </w:rPr>
        <w:t>taxes</w:t>
      </w:r>
      <w:r w:rsidRPr="00E079B1">
        <w:rPr>
          <w:rFonts w:ascii="Arial" w:eastAsia="Arial" w:hAnsi="Arial" w:cs="Times New Roman"/>
          <w:spacing w:val="-6"/>
        </w:rPr>
        <w:t xml:space="preserve"> </w:t>
      </w:r>
      <w:r w:rsidRPr="00E079B1">
        <w:rPr>
          <w:rFonts w:ascii="Arial" w:eastAsia="Arial" w:hAnsi="Arial" w:cs="Times New Roman"/>
        </w:rPr>
        <w:t>to</w:t>
      </w:r>
      <w:r w:rsidRPr="00E079B1">
        <w:rPr>
          <w:rFonts w:ascii="Arial" w:eastAsia="Arial" w:hAnsi="Arial" w:cs="Times New Roman"/>
          <w:spacing w:val="-9"/>
        </w:rPr>
        <w:t xml:space="preserve"> </w:t>
      </w:r>
      <w:r w:rsidRPr="00E079B1">
        <w:rPr>
          <w:rFonts w:ascii="Arial" w:eastAsia="Arial" w:hAnsi="Arial" w:cs="Times New Roman"/>
        </w:rPr>
        <w:t>the</w:t>
      </w:r>
      <w:r w:rsidRPr="00E079B1">
        <w:rPr>
          <w:rFonts w:ascii="Arial" w:eastAsia="Arial" w:hAnsi="Arial" w:cs="Times New Roman"/>
          <w:spacing w:val="-7"/>
        </w:rPr>
        <w:t xml:space="preserve"> </w:t>
      </w:r>
      <w:r w:rsidRPr="00E079B1">
        <w:rPr>
          <w:rFonts w:ascii="Arial" w:eastAsia="Arial" w:hAnsi="Arial" w:cs="Times New Roman"/>
        </w:rPr>
        <w:t>Commonwealth</w:t>
      </w:r>
      <w:r w:rsidRPr="00E079B1">
        <w:rPr>
          <w:rFonts w:ascii="Arial" w:eastAsia="Arial" w:hAnsi="Arial" w:cs="Times New Roman"/>
          <w:spacing w:val="-4"/>
        </w:rPr>
        <w:t xml:space="preserve"> </w:t>
      </w:r>
      <w:r w:rsidRPr="00E079B1">
        <w:rPr>
          <w:rFonts w:ascii="Arial" w:eastAsia="Arial" w:hAnsi="Arial" w:cs="Times New Roman"/>
        </w:rPr>
        <w:t>of</w:t>
      </w:r>
      <w:r w:rsidRPr="00E079B1">
        <w:rPr>
          <w:rFonts w:ascii="Arial" w:eastAsia="Arial" w:hAnsi="Arial" w:cs="Times New Roman"/>
          <w:spacing w:val="-5"/>
        </w:rPr>
        <w:t xml:space="preserve"> </w:t>
      </w:r>
      <w:r w:rsidRPr="00E079B1">
        <w:rPr>
          <w:rFonts w:ascii="Arial" w:eastAsia="Arial" w:hAnsi="Arial" w:cs="Times New Roman"/>
        </w:rPr>
        <w:t>Puerto</w:t>
      </w:r>
      <w:r w:rsidRPr="00E079B1">
        <w:rPr>
          <w:rFonts w:ascii="Arial" w:eastAsia="Arial" w:hAnsi="Arial" w:cs="Times New Roman"/>
          <w:spacing w:val="-4"/>
        </w:rPr>
        <w:t xml:space="preserve"> </w:t>
      </w:r>
      <w:r w:rsidRPr="00E079B1">
        <w:rPr>
          <w:rFonts w:ascii="Arial" w:eastAsia="Arial" w:hAnsi="Arial" w:cs="Times New Roman"/>
        </w:rPr>
        <w:t>Rico.</w:t>
      </w:r>
      <w:r w:rsidRPr="00E079B1">
        <w:rPr>
          <w:rFonts w:ascii="Arial" w:eastAsia="Arial" w:hAnsi="Arial" w:cs="Times New Roman"/>
          <w:spacing w:val="-3"/>
        </w:rPr>
        <w:t xml:space="preserve"> </w:t>
      </w:r>
      <w:r w:rsidRPr="00E079B1">
        <w:rPr>
          <w:rFonts w:ascii="Arial" w:eastAsia="Arial" w:hAnsi="Arial" w:cs="Times New Roman"/>
        </w:rPr>
        <w:t>The</w:t>
      </w:r>
      <w:r w:rsidRPr="00E079B1">
        <w:rPr>
          <w:rFonts w:ascii="Arial" w:eastAsia="Arial" w:hAnsi="Arial" w:cs="Times New Roman"/>
          <w:spacing w:val="-2"/>
        </w:rPr>
        <w:t xml:space="preserve"> </w:t>
      </w:r>
      <w:r w:rsidRPr="00E079B1">
        <w:rPr>
          <w:rFonts w:ascii="Arial" w:eastAsia="Arial" w:hAnsi="Arial" w:cs="Times New Roman"/>
        </w:rPr>
        <w:t>SECOND PARTY</w:t>
      </w:r>
      <w:r w:rsidRPr="00E079B1">
        <w:rPr>
          <w:rFonts w:ascii="Arial" w:eastAsia="Arial" w:hAnsi="Arial" w:cs="Times New Roman"/>
          <w:spacing w:val="-11"/>
        </w:rPr>
        <w:t xml:space="preserve"> </w:t>
      </w:r>
      <w:r w:rsidRPr="00E079B1">
        <w:rPr>
          <w:rFonts w:ascii="Arial" w:eastAsia="Arial" w:hAnsi="Arial" w:cs="Times New Roman"/>
        </w:rPr>
        <w:t>also</w:t>
      </w:r>
      <w:r w:rsidRPr="00E079B1">
        <w:rPr>
          <w:rFonts w:ascii="Arial" w:eastAsia="Arial" w:hAnsi="Arial" w:cs="Times New Roman"/>
          <w:spacing w:val="-9"/>
        </w:rPr>
        <w:t xml:space="preserve"> </w:t>
      </w:r>
      <w:r w:rsidRPr="00E079B1">
        <w:rPr>
          <w:rFonts w:ascii="Arial" w:eastAsia="Arial" w:hAnsi="Arial" w:cs="Times New Roman"/>
        </w:rPr>
        <w:t>certifies</w:t>
      </w:r>
      <w:r w:rsidRPr="00E079B1">
        <w:rPr>
          <w:rFonts w:ascii="Arial" w:eastAsia="Arial" w:hAnsi="Arial" w:cs="Times New Roman"/>
          <w:spacing w:val="-9"/>
        </w:rPr>
        <w:t xml:space="preserve"> </w:t>
      </w:r>
      <w:r w:rsidRPr="00E079B1">
        <w:rPr>
          <w:rFonts w:ascii="Arial" w:eastAsia="Arial" w:hAnsi="Arial" w:cs="Times New Roman"/>
        </w:rPr>
        <w:t>that</w:t>
      </w:r>
      <w:r w:rsidRPr="00E079B1">
        <w:rPr>
          <w:rFonts w:ascii="Arial" w:eastAsia="Arial" w:hAnsi="Arial" w:cs="Times New Roman"/>
          <w:spacing w:val="-10"/>
        </w:rPr>
        <w:t xml:space="preserve"> </w:t>
      </w:r>
      <w:r w:rsidRPr="00E079B1">
        <w:rPr>
          <w:rFonts w:ascii="Arial" w:eastAsia="Arial" w:hAnsi="Arial" w:cs="Times New Roman"/>
        </w:rPr>
        <w:t>it</w:t>
      </w:r>
      <w:r w:rsidRPr="00E079B1">
        <w:rPr>
          <w:rFonts w:ascii="Arial" w:eastAsia="Arial" w:hAnsi="Arial" w:cs="Times New Roman"/>
          <w:spacing w:val="-7"/>
        </w:rPr>
        <w:t xml:space="preserve"> </w:t>
      </w:r>
      <w:r w:rsidRPr="00E079B1">
        <w:rPr>
          <w:rFonts w:ascii="Arial" w:eastAsia="Arial" w:hAnsi="Arial" w:cs="Times New Roman"/>
        </w:rPr>
        <w:t>does</w:t>
      </w:r>
      <w:r w:rsidRPr="00E079B1">
        <w:rPr>
          <w:rFonts w:ascii="Arial" w:eastAsia="Arial" w:hAnsi="Arial" w:cs="Times New Roman"/>
          <w:spacing w:val="-9"/>
        </w:rPr>
        <w:t xml:space="preserve"> </w:t>
      </w:r>
      <w:r w:rsidRPr="00E079B1">
        <w:rPr>
          <w:rFonts w:ascii="Arial" w:eastAsia="Arial" w:hAnsi="Arial" w:cs="Times New Roman"/>
        </w:rPr>
        <w:t>not</w:t>
      </w:r>
      <w:r w:rsidRPr="00E079B1">
        <w:rPr>
          <w:rFonts w:ascii="Arial" w:eastAsia="Arial" w:hAnsi="Arial" w:cs="Times New Roman"/>
          <w:spacing w:val="-7"/>
        </w:rPr>
        <w:t xml:space="preserve"> </w:t>
      </w:r>
      <w:r w:rsidRPr="00E079B1">
        <w:rPr>
          <w:rFonts w:ascii="Arial" w:eastAsia="Arial" w:hAnsi="Arial" w:cs="Times New Roman"/>
        </w:rPr>
        <w:t>owe</w:t>
      </w:r>
      <w:r w:rsidRPr="00E079B1">
        <w:rPr>
          <w:rFonts w:ascii="Arial" w:eastAsia="Arial" w:hAnsi="Arial" w:cs="Times New Roman"/>
          <w:spacing w:val="-9"/>
        </w:rPr>
        <w:t xml:space="preserve"> </w:t>
      </w:r>
      <w:r w:rsidRPr="00E079B1">
        <w:rPr>
          <w:rFonts w:ascii="Arial" w:eastAsia="Arial" w:hAnsi="Arial" w:cs="Times New Roman"/>
        </w:rPr>
        <w:t>any</w:t>
      </w:r>
      <w:r w:rsidRPr="00E079B1">
        <w:rPr>
          <w:rFonts w:ascii="Arial" w:eastAsia="Arial" w:hAnsi="Arial" w:cs="Times New Roman"/>
          <w:spacing w:val="-11"/>
        </w:rPr>
        <w:t xml:space="preserve"> </w:t>
      </w:r>
      <w:r w:rsidRPr="00E079B1">
        <w:rPr>
          <w:rFonts w:ascii="Arial" w:eastAsia="Arial" w:hAnsi="Arial" w:cs="Times New Roman"/>
        </w:rPr>
        <w:t>taxes,</w:t>
      </w:r>
      <w:r w:rsidRPr="00E079B1">
        <w:rPr>
          <w:rFonts w:ascii="Arial" w:eastAsia="Arial" w:hAnsi="Arial" w:cs="Times New Roman"/>
          <w:spacing w:val="-8"/>
        </w:rPr>
        <w:t xml:space="preserve"> </w:t>
      </w:r>
      <w:r w:rsidRPr="00E079B1">
        <w:rPr>
          <w:rFonts w:ascii="Arial" w:eastAsia="Arial" w:hAnsi="Arial" w:cs="Times New Roman"/>
        </w:rPr>
        <w:t>in</w:t>
      </w:r>
      <w:r w:rsidRPr="00E079B1">
        <w:rPr>
          <w:rFonts w:ascii="Arial" w:eastAsia="Arial" w:hAnsi="Arial" w:cs="Times New Roman"/>
          <w:spacing w:val="-9"/>
        </w:rPr>
        <w:t xml:space="preserve"> </w:t>
      </w:r>
      <w:r w:rsidRPr="00E079B1">
        <w:rPr>
          <w:rFonts w:ascii="Arial" w:eastAsia="Arial" w:hAnsi="Arial" w:cs="Times New Roman"/>
        </w:rPr>
        <w:t>the</w:t>
      </w:r>
      <w:r w:rsidRPr="00E079B1">
        <w:rPr>
          <w:rFonts w:ascii="Arial" w:eastAsia="Arial" w:hAnsi="Arial" w:cs="Times New Roman"/>
          <w:spacing w:val="-12"/>
        </w:rPr>
        <w:t xml:space="preserve"> </w:t>
      </w:r>
      <w:r w:rsidRPr="00E079B1">
        <w:rPr>
          <w:rFonts w:ascii="Arial" w:eastAsia="Arial" w:hAnsi="Arial" w:cs="Times New Roman"/>
        </w:rPr>
        <w:t>form</w:t>
      </w:r>
      <w:r w:rsidRPr="00E079B1">
        <w:rPr>
          <w:rFonts w:ascii="Arial" w:eastAsia="Arial" w:hAnsi="Arial" w:cs="Times New Roman"/>
          <w:spacing w:val="-8"/>
        </w:rPr>
        <w:t xml:space="preserve"> </w:t>
      </w:r>
      <w:r w:rsidRPr="00E079B1">
        <w:rPr>
          <w:rFonts w:ascii="Arial" w:eastAsia="Arial" w:hAnsi="Arial" w:cs="Times New Roman"/>
        </w:rPr>
        <w:t>of</w:t>
      </w:r>
      <w:r w:rsidRPr="00E079B1">
        <w:rPr>
          <w:rFonts w:ascii="Arial" w:eastAsia="Arial" w:hAnsi="Arial" w:cs="Times New Roman"/>
          <w:spacing w:val="-7"/>
        </w:rPr>
        <w:t xml:space="preserve"> </w:t>
      </w:r>
      <w:r w:rsidRPr="00E079B1">
        <w:rPr>
          <w:rFonts w:ascii="Arial" w:eastAsia="Arial" w:hAnsi="Arial" w:cs="Times New Roman"/>
        </w:rPr>
        <w:t>income</w:t>
      </w:r>
      <w:r w:rsidRPr="00E079B1">
        <w:rPr>
          <w:rFonts w:ascii="Arial" w:eastAsia="Arial" w:hAnsi="Arial" w:cs="Times New Roman"/>
          <w:spacing w:val="-9"/>
        </w:rPr>
        <w:t xml:space="preserve"> </w:t>
      </w:r>
      <w:r w:rsidRPr="00E079B1">
        <w:rPr>
          <w:rFonts w:ascii="Arial" w:eastAsia="Arial" w:hAnsi="Arial" w:cs="Times New Roman"/>
        </w:rPr>
        <w:t>taxes,</w:t>
      </w:r>
      <w:r w:rsidRPr="00E079B1">
        <w:rPr>
          <w:rFonts w:ascii="Arial" w:eastAsia="Arial" w:hAnsi="Arial" w:cs="Times New Roman"/>
          <w:spacing w:val="-8"/>
        </w:rPr>
        <w:t xml:space="preserve"> </w:t>
      </w:r>
      <w:r w:rsidRPr="00E079B1">
        <w:rPr>
          <w:rFonts w:ascii="Arial" w:eastAsia="Arial" w:hAnsi="Arial" w:cs="Times New Roman"/>
        </w:rPr>
        <w:t>sales</w:t>
      </w:r>
      <w:r w:rsidRPr="00E079B1">
        <w:rPr>
          <w:rFonts w:ascii="Arial" w:eastAsia="Arial" w:hAnsi="Arial" w:cs="Times New Roman"/>
          <w:spacing w:val="-11"/>
        </w:rPr>
        <w:t xml:space="preserve"> </w:t>
      </w:r>
      <w:r w:rsidRPr="00E079B1">
        <w:rPr>
          <w:rFonts w:ascii="Arial" w:eastAsia="Arial" w:hAnsi="Arial" w:cs="Times New Roman"/>
        </w:rPr>
        <w:t>taxes,</w:t>
      </w:r>
      <w:r w:rsidRPr="00E079B1">
        <w:rPr>
          <w:rFonts w:ascii="Arial" w:eastAsia="Arial" w:hAnsi="Arial" w:cs="Times New Roman"/>
          <w:spacing w:val="-8"/>
        </w:rPr>
        <w:t xml:space="preserve"> </w:t>
      </w:r>
      <w:r w:rsidRPr="00E079B1">
        <w:rPr>
          <w:rFonts w:ascii="Arial" w:eastAsia="Arial" w:hAnsi="Arial" w:cs="Times New Roman"/>
        </w:rPr>
        <w:t>real and personal</w:t>
      </w:r>
      <w:r w:rsidRPr="00E079B1">
        <w:rPr>
          <w:rFonts w:ascii="Arial" w:eastAsia="Arial" w:hAnsi="Arial" w:cs="Times New Roman"/>
          <w:spacing w:val="-2"/>
        </w:rPr>
        <w:t xml:space="preserve"> </w:t>
      </w:r>
      <w:r w:rsidRPr="00E079B1">
        <w:rPr>
          <w:rFonts w:ascii="Arial" w:eastAsia="Arial" w:hAnsi="Arial" w:cs="Times New Roman"/>
        </w:rPr>
        <w:t>property</w:t>
      </w:r>
      <w:r w:rsidRPr="00E079B1">
        <w:rPr>
          <w:rFonts w:ascii="Arial" w:eastAsia="Arial" w:hAnsi="Arial" w:cs="Times New Roman"/>
          <w:spacing w:val="-3"/>
        </w:rPr>
        <w:t xml:space="preserve"> </w:t>
      </w:r>
      <w:r w:rsidRPr="00E079B1">
        <w:rPr>
          <w:rFonts w:ascii="Arial" w:eastAsia="Arial" w:hAnsi="Arial" w:cs="Times New Roman"/>
        </w:rPr>
        <w:t>taxes,</w:t>
      </w:r>
      <w:r w:rsidRPr="00E079B1">
        <w:rPr>
          <w:rFonts w:ascii="Arial" w:eastAsia="Arial" w:hAnsi="Arial" w:cs="Times New Roman"/>
          <w:spacing w:val="-2"/>
        </w:rPr>
        <w:t xml:space="preserve"> </w:t>
      </w:r>
      <w:r w:rsidRPr="00E079B1">
        <w:rPr>
          <w:rFonts w:ascii="Arial" w:eastAsia="Arial" w:hAnsi="Arial" w:cs="Times New Roman"/>
        </w:rPr>
        <w:t>including</w:t>
      </w:r>
      <w:r w:rsidRPr="00E079B1">
        <w:rPr>
          <w:rFonts w:ascii="Arial" w:eastAsia="Arial" w:hAnsi="Arial" w:cs="Times New Roman"/>
          <w:spacing w:val="-1"/>
        </w:rPr>
        <w:t xml:space="preserve"> </w:t>
      </w:r>
      <w:r w:rsidRPr="00E079B1">
        <w:rPr>
          <w:rFonts w:ascii="Arial" w:eastAsia="Arial" w:hAnsi="Arial" w:cs="Times New Roman"/>
        </w:rPr>
        <w:t>any</w:t>
      </w:r>
      <w:r w:rsidRPr="00E079B1">
        <w:rPr>
          <w:rFonts w:ascii="Arial" w:eastAsia="Arial" w:hAnsi="Arial" w:cs="Times New Roman"/>
          <w:spacing w:val="-3"/>
        </w:rPr>
        <w:t xml:space="preserve"> </w:t>
      </w:r>
      <w:r w:rsidRPr="00E079B1">
        <w:rPr>
          <w:rFonts w:ascii="Arial" w:eastAsia="Arial" w:hAnsi="Arial" w:cs="Times New Roman"/>
        </w:rPr>
        <w:t>special</w:t>
      </w:r>
      <w:r w:rsidRPr="00E079B1">
        <w:rPr>
          <w:rFonts w:ascii="Arial" w:eastAsia="Arial" w:hAnsi="Arial" w:cs="Times New Roman"/>
          <w:spacing w:val="-1"/>
        </w:rPr>
        <w:t xml:space="preserve"> </w:t>
      </w:r>
      <w:r w:rsidRPr="00E079B1">
        <w:rPr>
          <w:rFonts w:ascii="Arial" w:eastAsia="Arial" w:hAnsi="Arial" w:cs="Times New Roman"/>
        </w:rPr>
        <w:t>liens, license</w:t>
      </w:r>
      <w:r w:rsidRPr="00E079B1">
        <w:rPr>
          <w:rFonts w:ascii="Arial" w:eastAsia="Arial" w:hAnsi="Arial" w:cs="Times New Roman"/>
          <w:spacing w:val="-5"/>
        </w:rPr>
        <w:t xml:space="preserve"> </w:t>
      </w:r>
      <w:r w:rsidRPr="00E079B1">
        <w:rPr>
          <w:rFonts w:ascii="Arial" w:eastAsia="Arial" w:hAnsi="Arial" w:cs="Times New Roman"/>
        </w:rPr>
        <w:t>rights,</w:t>
      </w:r>
      <w:r w:rsidRPr="00E079B1">
        <w:rPr>
          <w:rFonts w:ascii="Arial" w:eastAsia="Arial" w:hAnsi="Arial" w:cs="Times New Roman"/>
          <w:spacing w:val="-1"/>
        </w:rPr>
        <w:t xml:space="preserve"> </w:t>
      </w:r>
      <w:r w:rsidRPr="00E079B1">
        <w:rPr>
          <w:rFonts w:ascii="Arial" w:eastAsia="Arial" w:hAnsi="Arial" w:cs="Times New Roman"/>
        </w:rPr>
        <w:t>dividends,</w:t>
      </w:r>
      <w:r w:rsidRPr="00E079B1">
        <w:rPr>
          <w:rFonts w:ascii="Arial" w:eastAsia="Arial" w:hAnsi="Arial" w:cs="Times New Roman"/>
          <w:spacing w:val="-1"/>
        </w:rPr>
        <w:t xml:space="preserve"> </w:t>
      </w:r>
      <w:r w:rsidRPr="00E079B1">
        <w:rPr>
          <w:rFonts w:ascii="Arial" w:eastAsia="Arial" w:hAnsi="Arial" w:cs="Times New Roman"/>
        </w:rPr>
        <w:t>rents,</w:t>
      </w:r>
      <w:r w:rsidRPr="00E079B1">
        <w:rPr>
          <w:rFonts w:ascii="Arial" w:eastAsia="Arial" w:hAnsi="Arial" w:cs="Times New Roman"/>
          <w:spacing w:val="-4"/>
        </w:rPr>
        <w:t xml:space="preserve"> </w:t>
      </w:r>
      <w:r w:rsidRPr="00E079B1">
        <w:rPr>
          <w:rFonts w:ascii="Arial" w:eastAsia="Arial" w:hAnsi="Arial" w:cs="Times New Roman"/>
        </w:rPr>
        <w:t>salaries and other fees owed for any other reason.</w:t>
      </w:r>
    </w:p>
    <w:p w14:paraId="0282426A"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spacing w:val="-5"/>
        </w:rPr>
        <w:t>AND</w:t>
      </w:r>
    </w:p>
    <w:p w14:paraId="5A3A8125"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 SECOND PARTY shall submit, in original format, a Department of the Treasury’s Income Tax Return Filing Certification, Form SC 6088, if pertinent, a Manual Correction to the Income Tax Return Filing Certification (Form SC 2888) and Tax Return Filing Certification (Form SC 6096), and the Center for Municipal Revenue Collection (CRIM) Certification of Property Tax Payment. In the event the SECOND PARTY does not own property, and does not pay property taxes,</w:t>
      </w:r>
      <w:r w:rsidRPr="00E079B1">
        <w:rPr>
          <w:rFonts w:ascii="Arial" w:eastAsia="Arial" w:hAnsi="Arial" w:cs="Times New Roman"/>
          <w:spacing w:val="20"/>
        </w:rPr>
        <w:t xml:space="preserve"> </w:t>
      </w:r>
      <w:r w:rsidRPr="00E079B1">
        <w:rPr>
          <w:rFonts w:ascii="Arial" w:eastAsia="Arial" w:hAnsi="Arial" w:cs="Times New Roman"/>
        </w:rPr>
        <w:t>the</w:t>
      </w:r>
      <w:r w:rsidRPr="00E079B1">
        <w:rPr>
          <w:rFonts w:ascii="Arial" w:eastAsia="Arial" w:hAnsi="Arial" w:cs="Times New Roman"/>
          <w:spacing w:val="24"/>
        </w:rPr>
        <w:t xml:space="preserve"> </w:t>
      </w:r>
      <w:r w:rsidRPr="00E079B1">
        <w:rPr>
          <w:rFonts w:ascii="Arial" w:eastAsia="Arial" w:hAnsi="Arial" w:cs="Times New Roman"/>
        </w:rPr>
        <w:t>SECOND</w:t>
      </w:r>
      <w:r w:rsidRPr="00E079B1">
        <w:rPr>
          <w:rFonts w:ascii="Arial" w:eastAsia="Arial" w:hAnsi="Arial" w:cs="Times New Roman"/>
          <w:spacing w:val="23"/>
        </w:rPr>
        <w:t xml:space="preserve"> </w:t>
      </w:r>
      <w:r w:rsidRPr="00E079B1">
        <w:rPr>
          <w:rFonts w:ascii="Arial" w:eastAsia="Arial" w:hAnsi="Arial" w:cs="Times New Roman"/>
        </w:rPr>
        <w:t>PARTY</w:t>
      </w:r>
      <w:r w:rsidRPr="00E079B1">
        <w:rPr>
          <w:rFonts w:ascii="Arial" w:eastAsia="Arial" w:hAnsi="Arial" w:cs="Times New Roman"/>
          <w:spacing w:val="22"/>
        </w:rPr>
        <w:t xml:space="preserve"> </w:t>
      </w:r>
      <w:r w:rsidRPr="00E079B1">
        <w:rPr>
          <w:rFonts w:ascii="Arial" w:eastAsia="Arial" w:hAnsi="Arial" w:cs="Times New Roman"/>
        </w:rPr>
        <w:t>shall</w:t>
      </w:r>
      <w:r w:rsidRPr="00E079B1">
        <w:rPr>
          <w:rFonts w:ascii="Arial" w:eastAsia="Arial" w:hAnsi="Arial" w:cs="Times New Roman"/>
          <w:spacing w:val="23"/>
        </w:rPr>
        <w:t xml:space="preserve"> </w:t>
      </w:r>
      <w:r w:rsidRPr="00E079B1">
        <w:rPr>
          <w:rFonts w:ascii="Arial" w:eastAsia="Arial" w:hAnsi="Arial" w:cs="Times New Roman"/>
        </w:rPr>
        <w:t>submit</w:t>
      </w:r>
      <w:r w:rsidRPr="00E079B1">
        <w:rPr>
          <w:rFonts w:ascii="Arial" w:eastAsia="Arial" w:hAnsi="Arial" w:cs="Times New Roman"/>
          <w:spacing w:val="25"/>
        </w:rPr>
        <w:t xml:space="preserve"> </w:t>
      </w:r>
      <w:r w:rsidRPr="00E079B1">
        <w:rPr>
          <w:rFonts w:ascii="Arial" w:eastAsia="Arial" w:hAnsi="Arial" w:cs="Times New Roman"/>
        </w:rPr>
        <w:t>a</w:t>
      </w:r>
      <w:r w:rsidRPr="00E079B1">
        <w:rPr>
          <w:rFonts w:ascii="Arial" w:eastAsia="Arial" w:hAnsi="Arial" w:cs="Times New Roman"/>
          <w:spacing w:val="21"/>
        </w:rPr>
        <w:t xml:space="preserve"> </w:t>
      </w:r>
      <w:r w:rsidRPr="00E079B1">
        <w:rPr>
          <w:rFonts w:ascii="Arial" w:eastAsia="Arial" w:hAnsi="Arial" w:cs="Times New Roman"/>
        </w:rPr>
        <w:t>sworn</w:t>
      </w:r>
      <w:r w:rsidRPr="00E079B1">
        <w:rPr>
          <w:rFonts w:ascii="Arial" w:eastAsia="Arial" w:hAnsi="Arial" w:cs="Times New Roman"/>
          <w:spacing w:val="24"/>
        </w:rPr>
        <w:t xml:space="preserve"> </w:t>
      </w:r>
      <w:r w:rsidRPr="00E079B1">
        <w:rPr>
          <w:rFonts w:ascii="Arial" w:eastAsia="Arial" w:hAnsi="Arial" w:cs="Times New Roman"/>
        </w:rPr>
        <w:t>statement,</w:t>
      </w:r>
      <w:r w:rsidRPr="00E079B1">
        <w:rPr>
          <w:rFonts w:ascii="Arial" w:eastAsia="Arial" w:hAnsi="Arial" w:cs="Times New Roman"/>
          <w:spacing w:val="23"/>
        </w:rPr>
        <w:t xml:space="preserve"> </w:t>
      </w:r>
      <w:r w:rsidRPr="00E079B1">
        <w:rPr>
          <w:rFonts w:ascii="Arial" w:eastAsia="Arial" w:hAnsi="Arial" w:cs="Times New Roman"/>
        </w:rPr>
        <w:t>pursuant</w:t>
      </w:r>
      <w:r w:rsidRPr="00E079B1">
        <w:rPr>
          <w:rFonts w:ascii="Arial" w:eastAsia="Arial" w:hAnsi="Arial" w:cs="Times New Roman"/>
          <w:spacing w:val="20"/>
        </w:rPr>
        <w:t xml:space="preserve"> </w:t>
      </w:r>
      <w:r w:rsidRPr="00E079B1">
        <w:rPr>
          <w:rFonts w:ascii="Arial" w:eastAsia="Arial" w:hAnsi="Arial" w:cs="Times New Roman"/>
        </w:rPr>
        <w:t>to</w:t>
      </w:r>
      <w:r w:rsidRPr="00E079B1">
        <w:rPr>
          <w:rFonts w:ascii="Arial" w:eastAsia="Arial" w:hAnsi="Arial" w:cs="Times New Roman"/>
          <w:spacing w:val="24"/>
        </w:rPr>
        <w:t xml:space="preserve"> </w:t>
      </w:r>
      <w:r w:rsidRPr="00E079B1">
        <w:rPr>
          <w:rFonts w:ascii="Arial" w:eastAsia="Arial" w:hAnsi="Arial" w:cs="Times New Roman"/>
        </w:rPr>
        <w:t>the</w:t>
      </w:r>
      <w:r w:rsidRPr="00E079B1">
        <w:rPr>
          <w:rFonts w:ascii="Arial" w:eastAsia="Arial" w:hAnsi="Arial" w:cs="Times New Roman"/>
          <w:spacing w:val="23"/>
        </w:rPr>
        <w:t xml:space="preserve"> </w:t>
      </w:r>
      <w:r w:rsidRPr="00E079B1">
        <w:rPr>
          <w:rFonts w:ascii="Arial" w:eastAsia="Arial" w:hAnsi="Arial" w:cs="Times New Roman"/>
        </w:rPr>
        <w:t>requirements</w:t>
      </w:r>
      <w:r w:rsidRPr="00E079B1">
        <w:rPr>
          <w:rFonts w:ascii="Arial" w:eastAsia="Arial" w:hAnsi="Arial" w:cs="Times New Roman"/>
          <w:spacing w:val="21"/>
        </w:rPr>
        <w:t xml:space="preserve"> </w:t>
      </w:r>
      <w:r w:rsidRPr="00E079B1">
        <w:rPr>
          <w:rFonts w:ascii="Arial" w:eastAsia="Arial" w:hAnsi="Arial" w:cs="Times New Roman"/>
        </w:rPr>
        <w:t xml:space="preserve">of terms on Circular Letter 1300-16-16 of the Department of the Treasury, and a Debt Certification for all concepts that are part of this contract. </w:t>
      </w:r>
    </w:p>
    <w:p w14:paraId="117961D5"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 SECOND PARTY also agrees to submit with its last invoice, Form SC-6096, a Debt Certification issued by the Department of the Treasury. The SECOND PARTY accepts and acknowledges that the last payment under this contract shall only be issued if the Debt Certification states that the SECOND PARTY owes no debts</w:t>
      </w:r>
      <w:r w:rsidRPr="00E079B1">
        <w:rPr>
          <w:rFonts w:ascii="Arial" w:eastAsia="Arial" w:hAnsi="Arial" w:cs="Times New Roman"/>
          <w:spacing w:val="-1"/>
        </w:rPr>
        <w:t xml:space="preserve"> </w:t>
      </w:r>
      <w:r w:rsidRPr="00E079B1">
        <w:rPr>
          <w:rFonts w:ascii="Arial" w:eastAsia="Arial" w:hAnsi="Arial" w:cs="Times New Roman"/>
        </w:rPr>
        <w:t>to</w:t>
      </w:r>
      <w:r w:rsidRPr="00E079B1">
        <w:rPr>
          <w:rFonts w:ascii="Arial" w:eastAsia="Arial" w:hAnsi="Arial" w:cs="Times New Roman"/>
          <w:spacing w:val="-2"/>
        </w:rPr>
        <w:t xml:space="preserve"> </w:t>
      </w:r>
      <w:r w:rsidRPr="00E079B1">
        <w:rPr>
          <w:rFonts w:ascii="Arial" w:eastAsia="Arial" w:hAnsi="Arial" w:cs="Times New Roman"/>
        </w:rPr>
        <w:t>the Department of the</w:t>
      </w:r>
      <w:r w:rsidRPr="00E079B1">
        <w:rPr>
          <w:rFonts w:ascii="Arial" w:eastAsia="Arial" w:hAnsi="Arial" w:cs="Times New Roman"/>
          <w:spacing w:val="-2"/>
        </w:rPr>
        <w:t xml:space="preserve"> </w:t>
      </w:r>
      <w:r w:rsidRPr="00E079B1">
        <w:rPr>
          <w:rFonts w:ascii="Arial" w:eastAsia="Arial" w:hAnsi="Arial" w:cs="Times New Roman"/>
        </w:rPr>
        <w:t>Treasury. In the event of debt, the SECOND PARTY agrees to cancel such debt through withholdings on the payments due to him for services rendered under this contract.</w:t>
      </w:r>
    </w:p>
    <w:p w14:paraId="78AAD662"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 xml:space="preserve">It is expressly accepted that these are essential conditions of this contract, and if the above certification is not accurate in any or </w:t>
      </w:r>
      <w:proofErr w:type="gramStart"/>
      <w:r w:rsidRPr="00E079B1">
        <w:rPr>
          <w:rFonts w:ascii="Arial" w:eastAsia="Arial" w:hAnsi="Arial" w:cs="Times New Roman"/>
        </w:rPr>
        <w:t>all of</w:t>
      </w:r>
      <w:proofErr w:type="gramEnd"/>
      <w:r w:rsidRPr="00E079B1">
        <w:rPr>
          <w:rFonts w:ascii="Arial" w:eastAsia="Arial" w:hAnsi="Arial" w:cs="Times New Roman"/>
        </w:rPr>
        <w:t xml:space="preserve"> its parts, this may construe sufficient grounds for the annulment</w:t>
      </w:r>
      <w:r w:rsidRPr="00E079B1">
        <w:rPr>
          <w:rFonts w:ascii="Arial" w:eastAsia="Arial" w:hAnsi="Arial" w:cs="Times New Roman"/>
          <w:spacing w:val="-7"/>
        </w:rPr>
        <w:t xml:space="preserve"> </w:t>
      </w:r>
      <w:r w:rsidRPr="00E079B1">
        <w:rPr>
          <w:rFonts w:ascii="Arial" w:eastAsia="Arial" w:hAnsi="Arial" w:cs="Times New Roman"/>
        </w:rPr>
        <w:t>of</w:t>
      </w:r>
      <w:r w:rsidRPr="00E079B1">
        <w:rPr>
          <w:rFonts w:ascii="Arial" w:eastAsia="Arial" w:hAnsi="Arial" w:cs="Times New Roman"/>
          <w:spacing w:val="-10"/>
        </w:rPr>
        <w:t xml:space="preserve"> </w:t>
      </w:r>
      <w:r w:rsidRPr="00E079B1">
        <w:rPr>
          <w:rFonts w:ascii="Arial" w:eastAsia="Arial" w:hAnsi="Arial" w:cs="Times New Roman"/>
        </w:rPr>
        <w:t>this</w:t>
      </w:r>
      <w:r w:rsidRPr="00E079B1">
        <w:rPr>
          <w:rFonts w:ascii="Arial" w:eastAsia="Arial" w:hAnsi="Arial" w:cs="Times New Roman"/>
          <w:spacing w:val="-8"/>
        </w:rPr>
        <w:t xml:space="preserve"> </w:t>
      </w:r>
      <w:r w:rsidRPr="00E079B1">
        <w:rPr>
          <w:rFonts w:ascii="Arial" w:eastAsia="Arial" w:hAnsi="Arial" w:cs="Times New Roman"/>
        </w:rPr>
        <w:t>contract</w:t>
      </w:r>
      <w:r w:rsidRPr="00E079B1">
        <w:rPr>
          <w:rFonts w:ascii="Arial" w:eastAsia="Arial" w:hAnsi="Arial" w:cs="Times New Roman"/>
          <w:spacing w:val="-7"/>
        </w:rPr>
        <w:t xml:space="preserve"> </w:t>
      </w:r>
      <w:r w:rsidRPr="00E079B1">
        <w:rPr>
          <w:rFonts w:ascii="Arial" w:eastAsia="Arial" w:hAnsi="Arial" w:cs="Times New Roman"/>
        </w:rPr>
        <w:t>by</w:t>
      </w:r>
      <w:r w:rsidRPr="00E079B1">
        <w:rPr>
          <w:rFonts w:ascii="Arial" w:eastAsia="Arial" w:hAnsi="Arial" w:cs="Times New Roman"/>
          <w:spacing w:val="-11"/>
        </w:rPr>
        <w:t xml:space="preserve"> </w:t>
      </w:r>
      <w:r w:rsidRPr="00E079B1">
        <w:rPr>
          <w:rFonts w:ascii="Arial" w:eastAsia="Arial" w:hAnsi="Arial" w:cs="Times New Roman"/>
        </w:rPr>
        <w:t>the</w:t>
      </w:r>
      <w:r w:rsidRPr="00E079B1">
        <w:rPr>
          <w:rFonts w:ascii="Arial" w:eastAsia="Arial" w:hAnsi="Arial" w:cs="Times New Roman"/>
          <w:spacing w:val="-7"/>
        </w:rPr>
        <w:t xml:space="preserve"> </w:t>
      </w:r>
      <w:r w:rsidRPr="00E079B1">
        <w:rPr>
          <w:rFonts w:ascii="Arial" w:eastAsia="Arial" w:hAnsi="Arial" w:cs="Times New Roman"/>
        </w:rPr>
        <w:t>FIRST</w:t>
      </w:r>
      <w:r w:rsidRPr="00E079B1">
        <w:rPr>
          <w:rFonts w:ascii="Arial" w:eastAsia="Arial" w:hAnsi="Arial" w:cs="Times New Roman"/>
          <w:spacing w:val="-7"/>
        </w:rPr>
        <w:t xml:space="preserve"> </w:t>
      </w:r>
      <w:r w:rsidRPr="00E079B1">
        <w:rPr>
          <w:rFonts w:ascii="Arial" w:eastAsia="Arial" w:hAnsi="Arial" w:cs="Times New Roman"/>
        </w:rPr>
        <w:t>PARTY,</w:t>
      </w:r>
      <w:r w:rsidRPr="00E079B1">
        <w:rPr>
          <w:rFonts w:ascii="Arial" w:eastAsia="Arial" w:hAnsi="Arial" w:cs="Times New Roman"/>
          <w:spacing w:val="-8"/>
        </w:rPr>
        <w:t xml:space="preserve"> </w:t>
      </w:r>
      <w:r w:rsidRPr="00E079B1">
        <w:rPr>
          <w:rFonts w:ascii="Arial" w:eastAsia="Arial" w:hAnsi="Arial" w:cs="Times New Roman"/>
        </w:rPr>
        <w:t>and</w:t>
      </w:r>
      <w:r w:rsidRPr="00E079B1">
        <w:rPr>
          <w:rFonts w:ascii="Arial" w:eastAsia="Arial" w:hAnsi="Arial" w:cs="Times New Roman"/>
          <w:spacing w:val="-9"/>
        </w:rPr>
        <w:t xml:space="preserve"> </w:t>
      </w:r>
      <w:r w:rsidRPr="00E079B1">
        <w:rPr>
          <w:rFonts w:ascii="Arial" w:eastAsia="Arial" w:hAnsi="Arial" w:cs="Times New Roman"/>
        </w:rPr>
        <w:t>for</w:t>
      </w:r>
      <w:r w:rsidRPr="00E079B1">
        <w:rPr>
          <w:rFonts w:ascii="Arial" w:eastAsia="Arial" w:hAnsi="Arial" w:cs="Times New Roman"/>
          <w:spacing w:val="-10"/>
        </w:rPr>
        <w:t xml:space="preserve"> </w:t>
      </w:r>
      <w:r w:rsidRPr="00E079B1">
        <w:rPr>
          <w:rFonts w:ascii="Arial" w:eastAsia="Arial" w:hAnsi="Arial" w:cs="Times New Roman"/>
        </w:rPr>
        <w:t>the</w:t>
      </w:r>
      <w:r w:rsidRPr="00E079B1">
        <w:rPr>
          <w:rFonts w:ascii="Arial" w:eastAsia="Arial" w:hAnsi="Arial" w:cs="Times New Roman"/>
          <w:spacing w:val="-11"/>
        </w:rPr>
        <w:t xml:space="preserve"> </w:t>
      </w:r>
      <w:r w:rsidRPr="00E079B1">
        <w:rPr>
          <w:rFonts w:ascii="Arial" w:eastAsia="Arial" w:hAnsi="Arial" w:cs="Times New Roman"/>
        </w:rPr>
        <w:t>SECOND</w:t>
      </w:r>
      <w:r w:rsidRPr="00E079B1">
        <w:rPr>
          <w:rFonts w:ascii="Arial" w:eastAsia="Arial" w:hAnsi="Arial" w:cs="Times New Roman"/>
          <w:spacing w:val="-10"/>
        </w:rPr>
        <w:t xml:space="preserve"> </w:t>
      </w:r>
      <w:r w:rsidRPr="00E079B1">
        <w:rPr>
          <w:rFonts w:ascii="Arial" w:eastAsia="Arial" w:hAnsi="Arial" w:cs="Times New Roman"/>
        </w:rPr>
        <w:t>PARTY</w:t>
      </w:r>
      <w:r w:rsidRPr="00E079B1">
        <w:rPr>
          <w:rFonts w:ascii="Arial" w:eastAsia="Arial" w:hAnsi="Arial" w:cs="Times New Roman"/>
          <w:spacing w:val="-11"/>
        </w:rPr>
        <w:t xml:space="preserve"> </w:t>
      </w:r>
      <w:r w:rsidRPr="00E079B1">
        <w:rPr>
          <w:rFonts w:ascii="Arial" w:eastAsia="Arial" w:hAnsi="Arial" w:cs="Times New Roman"/>
        </w:rPr>
        <w:t>to</w:t>
      </w:r>
      <w:r w:rsidRPr="00E079B1">
        <w:rPr>
          <w:rFonts w:ascii="Arial" w:eastAsia="Arial" w:hAnsi="Arial" w:cs="Times New Roman"/>
          <w:spacing w:val="-9"/>
        </w:rPr>
        <w:t xml:space="preserve"> </w:t>
      </w:r>
      <w:r w:rsidRPr="00E079B1">
        <w:rPr>
          <w:rFonts w:ascii="Arial" w:eastAsia="Arial" w:hAnsi="Arial" w:cs="Times New Roman"/>
        </w:rPr>
        <w:t>be</w:t>
      </w:r>
      <w:r w:rsidRPr="00E079B1">
        <w:rPr>
          <w:rFonts w:ascii="Arial" w:eastAsia="Arial" w:hAnsi="Arial" w:cs="Times New Roman"/>
          <w:spacing w:val="-12"/>
        </w:rPr>
        <w:t xml:space="preserve"> </w:t>
      </w:r>
      <w:r w:rsidRPr="00E079B1">
        <w:rPr>
          <w:rFonts w:ascii="Arial" w:eastAsia="Arial" w:hAnsi="Arial" w:cs="Times New Roman"/>
        </w:rPr>
        <w:t>liable</w:t>
      </w:r>
      <w:r w:rsidRPr="00E079B1">
        <w:rPr>
          <w:rFonts w:ascii="Arial" w:eastAsia="Arial" w:hAnsi="Arial" w:cs="Times New Roman"/>
          <w:spacing w:val="-9"/>
        </w:rPr>
        <w:t xml:space="preserve"> </w:t>
      </w:r>
      <w:r w:rsidRPr="00E079B1">
        <w:rPr>
          <w:rFonts w:ascii="Arial" w:eastAsia="Arial" w:hAnsi="Arial" w:cs="Times New Roman"/>
        </w:rPr>
        <w:t>for</w:t>
      </w:r>
      <w:r w:rsidRPr="00E079B1">
        <w:rPr>
          <w:rFonts w:ascii="Arial" w:eastAsia="Arial" w:hAnsi="Arial" w:cs="Times New Roman"/>
          <w:spacing w:val="-10"/>
        </w:rPr>
        <w:t xml:space="preserve"> </w:t>
      </w:r>
      <w:r w:rsidRPr="00E079B1">
        <w:rPr>
          <w:rFonts w:ascii="Arial" w:eastAsia="Arial" w:hAnsi="Arial" w:cs="Times New Roman"/>
        </w:rPr>
        <w:t>the reimbursement of all sums of money paid under this contract.</w:t>
      </w:r>
    </w:p>
    <w:p w14:paraId="4CEF5BAC" w14:textId="77777777" w:rsidR="00E079B1" w:rsidRPr="00E079B1" w:rsidRDefault="00E079B1" w:rsidP="00901FEB">
      <w:pPr>
        <w:pStyle w:val="AttH2"/>
      </w:pPr>
      <w:bookmarkStart w:id="289" w:name="_Toc184316219"/>
      <w:r w:rsidRPr="00E079B1">
        <w:t>CERTIFICATION</w:t>
      </w:r>
      <w:r w:rsidRPr="00E079B1">
        <w:rPr>
          <w:spacing w:val="-6"/>
        </w:rPr>
        <w:t xml:space="preserve"> </w:t>
      </w:r>
      <w:r w:rsidRPr="00E079B1">
        <w:t>OF</w:t>
      </w:r>
      <w:r w:rsidRPr="00E079B1">
        <w:rPr>
          <w:spacing w:val="-5"/>
        </w:rPr>
        <w:t xml:space="preserve"> </w:t>
      </w:r>
      <w:r w:rsidRPr="00E079B1">
        <w:t>SALES</w:t>
      </w:r>
      <w:r w:rsidRPr="00E079B1">
        <w:rPr>
          <w:spacing w:val="-5"/>
        </w:rPr>
        <w:t xml:space="preserve"> </w:t>
      </w:r>
      <w:r w:rsidRPr="00E079B1">
        <w:t>AND</w:t>
      </w:r>
      <w:r w:rsidRPr="00E079B1">
        <w:rPr>
          <w:spacing w:val="-4"/>
        </w:rPr>
        <w:t xml:space="preserve"> </w:t>
      </w:r>
      <w:r w:rsidRPr="00E079B1">
        <w:t>USE</w:t>
      </w:r>
      <w:r w:rsidRPr="00E079B1">
        <w:rPr>
          <w:spacing w:val="-5"/>
        </w:rPr>
        <w:t xml:space="preserve"> </w:t>
      </w:r>
      <w:r w:rsidRPr="00E079B1">
        <w:t>TAX</w:t>
      </w:r>
      <w:r w:rsidRPr="00E079B1">
        <w:rPr>
          <w:spacing w:val="-7"/>
        </w:rPr>
        <w:t xml:space="preserve"> </w:t>
      </w:r>
      <w:r w:rsidRPr="00E079B1">
        <w:rPr>
          <w:spacing w:val="-2"/>
        </w:rPr>
        <w:t>(SUT)</w:t>
      </w:r>
      <w:bookmarkEnd w:id="289"/>
    </w:p>
    <w:p w14:paraId="159CA8E2"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w:t>
      </w:r>
      <w:r w:rsidRPr="00E079B1">
        <w:rPr>
          <w:rFonts w:ascii="Arial" w:eastAsia="Arial" w:hAnsi="Arial" w:cs="Times New Roman"/>
          <w:spacing w:val="-16"/>
        </w:rPr>
        <w:t xml:space="preserve"> </w:t>
      </w:r>
      <w:r w:rsidRPr="00E079B1">
        <w:rPr>
          <w:rFonts w:ascii="Arial" w:eastAsia="Arial" w:hAnsi="Arial" w:cs="Times New Roman"/>
        </w:rPr>
        <w:t>SECOND</w:t>
      </w:r>
      <w:r w:rsidRPr="00E079B1">
        <w:rPr>
          <w:rFonts w:ascii="Arial" w:eastAsia="Arial" w:hAnsi="Arial" w:cs="Times New Roman"/>
          <w:spacing w:val="-15"/>
        </w:rPr>
        <w:t xml:space="preserve"> </w:t>
      </w:r>
      <w:r w:rsidRPr="00E079B1">
        <w:rPr>
          <w:rFonts w:ascii="Arial" w:eastAsia="Arial" w:hAnsi="Arial" w:cs="Times New Roman"/>
        </w:rPr>
        <w:t>PARTY</w:t>
      </w:r>
      <w:r w:rsidRPr="00E079B1">
        <w:rPr>
          <w:rFonts w:ascii="Arial" w:eastAsia="Arial" w:hAnsi="Arial" w:cs="Times New Roman"/>
          <w:spacing w:val="-15"/>
        </w:rPr>
        <w:t xml:space="preserve"> </w:t>
      </w:r>
      <w:r w:rsidRPr="00E079B1">
        <w:rPr>
          <w:rFonts w:ascii="Arial" w:eastAsia="Arial" w:hAnsi="Arial" w:cs="Times New Roman"/>
        </w:rPr>
        <w:t>certifies</w:t>
      </w:r>
      <w:r w:rsidRPr="00E079B1">
        <w:rPr>
          <w:rFonts w:ascii="Arial" w:eastAsia="Arial" w:hAnsi="Arial" w:cs="Times New Roman"/>
          <w:spacing w:val="-16"/>
        </w:rPr>
        <w:t xml:space="preserve"> </w:t>
      </w:r>
      <w:r w:rsidRPr="00E079B1">
        <w:rPr>
          <w:rFonts w:ascii="Arial" w:eastAsia="Arial" w:hAnsi="Arial" w:cs="Times New Roman"/>
        </w:rPr>
        <w:t>and</w:t>
      </w:r>
      <w:r w:rsidRPr="00E079B1">
        <w:rPr>
          <w:rFonts w:ascii="Arial" w:eastAsia="Arial" w:hAnsi="Arial" w:cs="Times New Roman"/>
          <w:spacing w:val="-15"/>
        </w:rPr>
        <w:t xml:space="preserve"> </w:t>
      </w:r>
      <w:r w:rsidRPr="00E079B1">
        <w:rPr>
          <w:rFonts w:ascii="Arial" w:eastAsia="Arial" w:hAnsi="Arial" w:cs="Times New Roman"/>
        </w:rPr>
        <w:t>warrants</w:t>
      </w:r>
      <w:r w:rsidRPr="00E079B1">
        <w:rPr>
          <w:rFonts w:ascii="Arial" w:eastAsia="Arial" w:hAnsi="Arial" w:cs="Times New Roman"/>
          <w:spacing w:val="-15"/>
        </w:rPr>
        <w:t xml:space="preserve"> </w:t>
      </w:r>
      <w:r w:rsidRPr="00E079B1">
        <w:rPr>
          <w:rFonts w:ascii="Arial" w:eastAsia="Arial" w:hAnsi="Arial" w:cs="Times New Roman"/>
        </w:rPr>
        <w:t>that</w:t>
      </w:r>
      <w:r w:rsidRPr="00E079B1">
        <w:rPr>
          <w:rFonts w:ascii="Arial" w:eastAsia="Arial" w:hAnsi="Arial" w:cs="Times New Roman"/>
          <w:spacing w:val="-15"/>
        </w:rPr>
        <w:t xml:space="preserve"> </w:t>
      </w:r>
      <w:r w:rsidRPr="00E079B1">
        <w:rPr>
          <w:rFonts w:ascii="Arial" w:eastAsia="Arial" w:hAnsi="Arial" w:cs="Times New Roman"/>
        </w:rPr>
        <w:t>at</w:t>
      </w:r>
      <w:r w:rsidRPr="00E079B1">
        <w:rPr>
          <w:rFonts w:ascii="Arial" w:eastAsia="Arial" w:hAnsi="Arial" w:cs="Times New Roman"/>
          <w:spacing w:val="-16"/>
        </w:rPr>
        <w:t xml:space="preserve"> </w:t>
      </w:r>
      <w:r w:rsidRPr="00E079B1">
        <w:rPr>
          <w:rFonts w:ascii="Arial" w:eastAsia="Arial" w:hAnsi="Arial" w:cs="Times New Roman"/>
        </w:rPr>
        <w:t>the</w:t>
      </w:r>
      <w:r w:rsidRPr="00E079B1">
        <w:rPr>
          <w:rFonts w:ascii="Arial" w:eastAsia="Arial" w:hAnsi="Arial" w:cs="Times New Roman"/>
          <w:spacing w:val="-15"/>
        </w:rPr>
        <w:t xml:space="preserve"> </w:t>
      </w:r>
      <w:r w:rsidRPr="00E079B1">
        <w:rPr>
          <w:rFonts w:ascii="Arial" w:eastAsia="Arial" w:hAnsi="Arial" w:cs="Times New Roman"/>
        </w:rPr>
        <w:t>time</w:t>
      </w:r>
      <w:r w:rsidRPr="00E079B1">
        <w:rPr>
          <w:rFonts w:ascii="Arial" w:eastAsia="Arial" w:hAnsi="Arial" w:cs="Times New Roman"/>
          <w:spacing w:val="-15"/>
        </w:rPr>
        <w:t xml:space="preserve"> </w:t>
      </w:r>
      <w:r w:rsidRPr="00E079B1">
        <w:rPr>
          <w:rFonts w:ascii="Arial" w:eastAsia="Arial" w:hAnsi="Arial" w:cs="Times New Roman"/>
        </w:rPr>
        <w:t>of</w:t>
      </w:r>
      <w:r w:rsidRPr="00E079B1">
        <w:rPr>
          <w:rFonts w:ascii="Arial" w:eastAsia="Arial" w:hAnsi="Arial" w:cs="Times New Roman"/>
          <w:spacing w:val="-16"/>
        </w:rPr>
        <w:t xml:space="preserve"> </w:t>
      </w:r>
      <w:r w:rsidRPr="00E079B1">
        <w:rPr>
          <w:rFonts w:ascii="Arial" w:eastAsia="Arial" w:hAnsi="Arial" w:cs="Times New Roman"/>
        </w:rPr>
        <w:t>this</w:t>
      </w:r>
      <w:r w:rsidRPr="00E079B1">
        <w:rPr>
          <w:rFonts w:ascii="Arial" w:eastAsia="Arial" w:hAnsi="Arial" w:cs="Times New Roman"/>
          <w:spacing w:val="-15"/>
        </w:rPr>
        <w:t xml:space="preserve"> </w:t>
      </w:r>
      <w:r w:rsidRPr="00E079B1">
        <w:rPr>
          <w:rFonts w:ascii="Arial" w:eastAsia="Arial" w:hAnsi="Arial" w:cs="Times New Roman"/>
        </w:rPr>
        <w:t>contract’s</w:t>
      </w:r>
      <w:r w:rsidRPr="00E079B1">
        <w:rPr>
          <w:rFonts w:ascii="Arial" w:eastAsia="Arial" w:hAnsi="Arial" w:cs="Times New Roman"/>
          <w:spacing w:val="-15"/>
        </w:rPr>
        <w:t xml:space="preserve"> </w:t>
      </w:r>
      <w:r w:rsidRPr="00E079B1">
        <w:rPr>
          <w:rFonts w:ascii="Arial" w:eastAsia="Arial" w:hAnsi="Arial" w:cs="Times New Roman"/>
        </w:rPr>
        <w:t>execution it has</w:t>
      </w:r>
      <w:r w:rsidRPr="00E079B1">
        <w:rPr>
          <w:rFonts w:ascii="Arial" w:eastAsia="Arial" w:hAnsi="Arial" w:cs="Times New Roman"/>
          <w:spacing w:val="-1"/>
        </w:rPr>
        <w:t xml:space="preserve"> </w:t>
      </w:r>
      <w:r w:rsidRPr="00E079B1">
        <w:rPr>
          <w:rFonts w:ascii="Arial" w:eastAsia="Arial" w:hAnsi="Arial" w:cs="Times New Roman"/>
        </w:rPr>
        <w:t>filed its</w:t>
      </w:r>
      <w:r w:rsidRPr="00E079B1">
        <w:rPr>
          <w:rFonts w:ascii="Arial" w:eastAsia="Arial" w:hAnsi="Arial" w:cs="Times New Roman"/>
          <w:spacing w:val="-1"/>
        </w:rPr>
        <w:t xml:space="preserve"> </w:t>
      </w:r>
      <w:r w:rsidRPr="00E079B1">
        <w:rPr>
          <w:rFonts w:ascii="Arial" w:eastAsia="Arial" w:hAnsi="Arial" w:cs="Times New Roman"/>
        </w:rPr>
        <w:t>monthly return of the sales and use</w:t>
      </w:r>
      <w:r w:rsidRPr="00E079B1">
        <w:rPr>
          <w:rFonts w:ascii="Arial" w:eastAsia="Arial" w:hAnsi="Arial" w:cs="Times New Roman"/>
          <w:spacing w:val="-1"/>
        </w:rPr>
        <w:t xml:space="preserve"> </w:t>
      </w:r>
      <w:r w:rsidRPr="00E079B1">
        <w:rPr>
          <w:rFonts w:ascii="Arial" w:eastAsia="Arial" w:hAnsi="Arial" w:cs="Times New Roman"/>
        </w:rPr>
        <w:t>tax - SUT during the</w:t>
      </w:r>
      <w:r w:rsidRPr="00E079B1">
        <w:rPr>
          <w:rFonts w:ascii="Arial" w:eastAsia="Arial" w:hAnsi="Arial" w:cs="Times New Roman"/>
          <w:spacing w:val="-1"/>
        </w:rPr>
        <w:t xml:space="preserve"> </w:t>
      </w:r>
      <w:r w:rsidRPr="00E079B1">
        <w:rPr>
          <w:rFonts w:ascii="Arial" w:eastAsia="Arial" w:hAnsi="Arial" w:cs="Times New Roman"/>
        </w:rPr>
        <w:t>five</w:t>
      </w:r>
      <w:r w:rsidRPr="00E079B1">
        <w:rPr>
          <w:rFonts w:ascii="Arial" w:eastAsia="Arial" w:hAnsi="Arial" w:cs="Times New Roman"/>
          <w:spacing w:val="-1"/>
        </w:rPr>
        <w:t xml:space="preserve"> </w:t>
      </w:r>
      <w:r w:rsidRPr="00E079B1">
        <w:rPr>
          <w:rFonts w:ascii="Arial" w:eastAsia="Arial" w:hAnsi="Arial" w:cs="Times New Roman"/>
        </w:rPr>
        <w:t>(5) years prior to this contract and that it does not owe taxes to the Commonwealth of Puerto Rico.</w:t>
      </w:r>
    </w:p>
    <w:p w14:paraId="36079FF2"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spacing w:val="-5"/>
        </w:rPr>
        <w:t>OR</w:t>
      </w:r>
    </w:p>
    <w:p w14:paraId="5D8FE971"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w:t>
      </w:r>
      <w:r w:rsidRPr="00E079B1">
        <w:rPr>
          <w:rFonts w:ascii="Arial" w:eastAsia="Arial" w:hAnsi="Arial" w:cs="Times New Roman"/>
          <w:spacing w:val="-16"/>
        </w:rPr>
        <w:t xml:space="preserve"> </w:t>
      </w:r>
      <w:r w:rsidRPr="00E079B1">
        <w:rPr>
          <w:rFonts w:ascii="Arial" w:eastAsia="Arial" w:hAnsi="Arial" w:cs="Times New Roman"/>
        </w:rPr>
        <w:t>SECOND</w:t>
      </w:r>
      <w:r w:rsidRPr="00E079B1">
        <w:rPr>
          <w:rFonts w:ascii="Arial" w:eastAsia="Arial" w:hAnsi="Arial" w:cs="Times New Roman"/>
          <w:spacing w:val="-15"/>
        </w:rPr>
        <w:t xml:space="preserve"> </w:t>
      </w:r>
      <w:r w:rsidRPr="00E079B1">
        <w:rPr>
          <w:rFonts w:ascii="Arial" w:eastAsia="Arial" w:hAnsi="Arial" w:cs="Times New Roman"/>
        </w:rPr>
        <w:t>PARTY</w:t>
      </w:r>
      <w:r w:rsidRPr="00E079B1">
        <w:rPr>
          <w:rFonts w:ascii="Arial" w:eastAsia="Arial" w:hAnsi="Arial" w:cs="Times New Roman"/>
          <w:spacing w:val="-15"/>
        </w:rPr>
        <w:t xml:space="preserve"> </w:t>
      </w:r>
      <w:r w:rsidRPr="00E079B1">
        <w:rPr>
          <w:rFonts w:ascii="Arial" w:eastAsia="Arial" w:hAnsi="Arial" w:cs="Times New Roman"/>
        </w:rPr>
        <w:t>certifies</w:t>
      </w:r>
      <w:r w:rsidRPr="00E079B1">
        <w:rPr>
          <w:rFonts w:ascii="Arial" w:eastAsia="Arial" w:hAnsi="Arial" w:cs="Times New Roman"/>
          <w:spacing w:val="-16"/>
        </w:rPr>
        <w:t xml:space="preserve"> </w:t>
      </w:r>
      <w:r w:rsidRPr="00E079B1">
        <w:rPr>
          <w:rFonts w:ascii="Arial" w:eastAsia="Arial" w:hAnsi="Arial" w:cs="Times New Roman"/>
        </w:rPr>
        <w:t>and</w:t>
      </w:r>
      <w:r w:rsidRPr="00E079B1">
        <w:rPr>
          <w:rFonts w:ascii="Arial" w:eastAsia="Arial" w:hAnsi="Arial" w:cs="Times New Roman"/>
          <w:spacing w:val="-15"/>
        </w:rPr>
        <w:t xml:space="preserve"> </w:t>
      </w:r>
      <w:r w:rsidRPr="00E079B1">
        <w:rPr>
          <w:rFonts w:ascii="Arial" w:eastAsia="Arial" w:hAnsi="Arial" w:cs="Times New Roman"/>
        </w:rPr>
        <w:t>warrants</w:t>
      </w:r>
      <w:r w:rsidRPr="00E079B1">
        <w:rPr>
          <w:rFonts w:ascii="Arial" w:eastAsia="Arial" w:hAnsi="Arial" w:cs="Times New Roman"/>
          <w:spacing w:val="-15"/>
        </w:rPr>
        <w:t xml:space="preserve"> </w:t>
      </w:r>
      <w:r w:rsidRPr="00E079B1">
        <w:rPr>
          <w:rFonts w:ascii="Arial" w:eastAsia="Arial" w:hAnsi="Arial" w:cs="Times New Roman"/>
        </w:rPr>
        <w:t>that</w:t>
      </w:r>
      <w:r w:rsidRPr="00E079B1">
        <w:rPr>
          <w:rFonts w:ascii="Arial" w:eastAsia="Arial" w:hAnsi="Arial" w:cs="Times New Roman"/>
          <w:spacing w:val="-15"/>
        </w:rPr>
        <w:t xml:space="preserve"> </w:t>
      </w:r>
      <w:r w:rsidRPr="00E079B1">
        <w:rPr>
          <w:rFonts w:ascii="Arial" w:eastAsia="Arial" w:hAnsi="Arial" w:cs="Times New Roman"/>
        </w:rPr>
        <w:t>at</w:t>
      </w:r>
      <w:r w:rsidRPr="00E079B1">
        <w:rPr>
          <w:rFonts w:ascii="Arial" w:eastAsia="Arial" w:hAnsi="Arial" w:cs="Times New Roman"/>
          <w:spacing w:val="-16"/>
        </w:rPr>
        <w:t xml:space="preserve"> </w:t>
      </w:r>
      <w:r w:rsidRPr="00E079B1">
        <w:rPr>
          <w:rFonts w:ascii="Arial" w:eastAsia="Arial" w:hAnsi="Arial" w:cs="Times New Roman"/>
        </w:rPr>
        <w:t>the</w:t>
      </w:r>
      <w:r w:rsidRPr="00E079B1">
        <w:rPr>
          <w:rFonts w:ascii="Arial" w:eastAsia="Arial" w:hAnsi="Arial" w:cs="Times New Roman"/>
          <w:spacing w:val="-15"/>
        </w:rPr>
        <w:t xml:space="preserve"> </w:t>
      </w:r>
      <w:r w:rsidRPr="00E079B1">
        <w:rPr>
          <w:rFonts w:ascii="Arial" w:eastAsia="Arial" w:hAnsi="Arial" w:cs="Times New Roman"/>
        </w:rPr>
        <w:t>time</w:t>
      </w:r>
      <w:r w:rsidRPr="00E079B1">
        <w:rPr>
          <w:rFonts w:ascii="Arial" w:eastAsia="Arial" w:hAnsi="Arial" w:cs="Times New Roman"/>
          <w:spacing w:val="-15"/>
        </w:rPr>
        <w:t xml:space="preserve"> </w:t>
      </w:r>
      <w:r w:rsidRPr="00E079B1">
        <w:rPr>
          <w:rFonts w:ascii="Arial" w:eastAsia="Arial" w:hAnsi="Arial" w:cs="Times New Roman"/>
        </w:rPr>
        <w:t>of</w:t>
      </w:r>
      <w:r w:rsidRPr="00E079B1">
        <w:rPr>
          <w:rFonts w:ascii="Arial" w:eastAsia="Arial" w:hAnsi="Arial" w:cs="Times New Roman"/>
          <w:spacing w:val="-16"/>
        </w:rPr>
        <w:t xml:space="preserve"> </w:t>
      </w:r>
      <w:r w:rsidRPr="00E079B1">
        <w:rPr>
          <w:rFonts w:ascii="Arial" w:eastAsia="Arial" w:hAnsi="Arial" w:cs="Times New Roman"/>
        </w:rPr>
        <w:t>this</w:t>
      </w:r>
      <w:r w:rsidRPr="00E079B1">
        <w:rPr>
          <w:rFonts w:ascii="Arial" w:eastAsia="Arial" w:hAnsi="Arial" w:cs="Times New Roman"/>
          <w:spacing w:val="-15"/>
        </w:rPr>
        <w:t xml:space="preserve"> </w:t>
      </w:r>
      <w:r w:rsidRPr="00E079B1">
        <w:rPr>
          <w:rFonts w:ascii="Arial" w:eastAsia="Arial" w:hAnsi="Arial" w:cs="Times New Roman"/>
        </w:rPr>
        <w:t>contract’s</w:t>
      </w:r>
      <w:r w:rsidRPr="00E079B1">
        <w:rPr>
          <w:rFonts w:ascii="Arial" w:eastAsia="Arial" w:hAnsi="Arial" w:cs="Times New Roman"/>
          <w:spacing w:val="-15"/>
        </w:rPr>
        <w:t xml:space="preserve"> </w:t>
      </w:r>
      <w:r w:rsidRPr="00E079B1">
        <w:rPr>
          <w:rFonts w:ascii="Arial" w:eastAsia="Arial" w:hAnsi="Arial" w:cs="Times New Roman"/>
        </w:rPr>
        <w:t>execution it has filed its monthly tax return during</w:t>
      </w:r>
      <w:r w:rsidRPr="00E079B1">
        <w:rPr>
          <w:rFonts w:ascii="Arial" w:eastAsia="Arial" w:hAnsi="Arial" w:cs="Times New Roman"/>
          <w:spacing w:val="-1"/>
        </w:rPr>
        <w:t xml:space="preserve"> </w:t>
      </w:r>
      <w:r w:rsidRPr="00E079B1">
        <w:rPr>
          <w:rFonts w:ascii="Arial" w:eastAsia="Arial" w:hAnsi="Arial" w:cs="Times New Roman"/>
        </w:rPr>
        <w:t>the five</w:t>
      </w:r>
      <w:r w:rsidRPr="00E079B1">
        <w:rPr>
          <w:rFonts w:ascii="Arial" w:eastAsia="Arial" w:hAnsi="Arial" w:cs="Times New Roman"/>
          <w:spacing w:val="-1"/>
        </w:rPr>
        <w:t xml:space="preserve"> </w:t>
      </w:r>
      <w:r w:rsidRPr="00E079B1">
        <w:rPr>
          <w:rFonts w:ascii="Arial" w:eastAsia="Arial" w:hAnsi="Arial" w:cs="Times New Roman"/>
        </w:rPr>
        <w:t>(5) years prior to this contract and</w:t>
      </w:r>
      <w:r w:rsidRPr="00E079B1">
        <w:rPr>
          <w:rFonts w:ascii="Arial" w:eastAsia="Arial" w:hAnsi="Arial" w:cs="Times New Roman"/>
          <w:spacing w:val="-1"/>
        </w:rPr>
        <w:t xml:space="preserve"> </w:t>
      </w:r>
      <w:r w:rsidRPr="00E079B1">
        <w:rPr>
          <w:rFonts w:ascii="Arial" w:eastAsia="Arial" w:hAnsi="Arial" w:cs="Times New Roman"/>
        </w:rPr>
        <w:t>that is subject to a payment plan with the terms and conditions being met. Copy of the Payment Plan or Plans are part of the file of this contract.</w:t>
      </w:r>
    </w:p>
    <w:p w14:paraId="74FB8EC8"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spacing w:val="-5"/>
        </w:rPr>
        <w:lastRenderedPageBreak/>
        <w:t>OR</w:t>
      </w:r>
    </w:p>
    <w:p w14:paraId="71A17CB9"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w:t>
      </w:r>
      <w:r w:rsidRPr="00E079B1">
        <w:rPr>
          <w:rFonts w:ascii="Arial" w:eastAsia="Arial" w:hAnsi="Arial" w:cs="Times New Roman"/>
          <w:spacing w:val="-15"/>
        </w:rPr>
        <w:t xml:space="preserve"> </w:t>
      </w:r>
      <w:r w:rsidRPr="00E079B1">
        <w:rPr>
          <w:rFonts w:ascii="Arial" w:eastAsia="Arial" w:hAnsi="Arial" w:cs="Times New Roman"/>
        </w:rPr>
        <w:t>SECOND PARTY certifies that at the time of this contract’s execution it is NOT required to file any monthly tax return as a Withholding Agent of the SUT.</w:t>
      </w:r>
    </w:p>
    <w:p w14:paraId="5B3ABEF7"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spacing w:val="-5"/>
        </w:rPr>
        <w:t>OR</w:t>
      </w:r>
    </w:p>
    <w:p w14:paraId="77BCEA03"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w:t>
      </w:r>
      <w:r w:rsidRPr="00E079B1">
        <w:rPr>
          <w:rFonts w:ascii="Arial" w:eastAsia="Arial" w:hAnsi="Arial" w:cs="Times New Roman"/>
          <w:spacing w:val="-13"/>
        </w:rPr>
        <w:t xml:space="preserve"> </w:t>
      </w:r>
      <w:r w:rsidRPr="00E079B1">
        <w:rPr>
          <w:rFonts w:ascii="Arial" w:eastAsia="Arial" w:hAnsi="Arial" w:cs="Times New Roman"/>
        </w:rPr>
        <w:t>SECOND PARTY certifies that it has no obligation to file the monthly or annual tax return on sales and use IVU and/or the monthly or annual import tax return because it is considered a non-withholding agent at the time of signing this contract.</w:t>
      </w:r>
    </w:p>
    <w:p w14:paraId="256A5E97"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spacing w:val="-5"/>
        </w:rPr>
        <w:t>AND</w:t>
      </w:r>
    </w:p>
    <w:p w14:paraId="7CBB971A"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w:t>
      </w:r>
      <w:r w:rsidRPr="00E079B1">
        <w:rPr>
          <w:rFonts w:ascii="Arial" w:eastAsia="Arial" w:hAnsi="Arial" w:cs="Times New Roman"/>
          <w:spacing w:val="-4"/>
        </w:rPr>
        <w:t xml:space="preserve"> </w:t>
      </w:r>
      <w:r w:rsidRPr="00E079B1">
        <w:rPr>
          <w:rFonts w:ascii="Arial" w:eastAsia="Arial" w:hAnsi="Arial" w:cs="Times New Roman"/>
        </w:rPr>
        <w:t>SECOND</w:t>
      </w:r>
      <w:r w:rsidRPr="00E079B1">
        <w:rPr>
          <w:rFonts w:ascii="Arial" w:eastAsia="Arial" w:hAnsi="Arial" w:cs="Times New Roman"/>
          <w:spacing w:val="-5"/>
        </w:rPr>
        <w:t xml:space="preserve"> </w:t>
      </w:r>
      <w:r w:rsidRPr="00E079B1">
        <w:rPr>
          <w:rFonts w:ascii="Arial" w:eastAsia="Arial" w:hAnsi="Arial" w:cs="Times New Roman"/>
        </w:rPr>
        <w:t>PARTY</w:t>
      </w:r>
      <w:r w:rsidRPr="00E079B1">
        <w:rPr>
          <w:rFonts w:ascii="Arial" w:eastAsia="Arial" w:hAnsi="Arial" w:cs="Times New Roman"/>
          <w:spacing w:val="-6"/>
        </w:rPr>
        <w:t xml:space="preserve"> </w:t>
      </w:r>
      <w:r w:rsidRPr="00E079B1">
        <w:rPr>
          <w:rFonts w:ascii="Arial" w:eastAsia="Arial" w:hAnsi="Arial" w:cs="Times New Roman"/>
        </w:rPr>
        <w:t>shall</w:t>
      </w:r>
      <w:r w:rsidRPr="00E079B1">
        <w:rPr>
          <w:rFonts w:ascii="Arial" w:eastAsia="Arial" w:hAnsi="Arial" w:cs="Times New Roman"/>
          <w:spacing w:val="-5"/>
        </w:rPr>
        <w:t xml:space="preserve"> </w:t>
      </w:r>
      <w:r w:rsidRPr="00E079B1">
        <w:rPr>
          <w:rFonts w:ascii="Arial" w:eastAsia="Arial" w:hAnsi="Arial" w:cs="Times New Roman"/>
        </w:rPr>
        <w:t>submit</w:t>
      </w:r>
      <w:r w:rsidRPr="00E079B1">
        <w:rPr>
          <w:rFonts w:ascii="Arial" w:eastAsia="Arial" w:hAnsi="Arial" w:cs="Times New Roman"/>
          <w:spacing w:val="-3"/>
        </w:rPr>
        <w:t xml:space="preserve"> </w:t>
      </w:r>
      <w:r w:rsidRPr="00E079B1">
        <w:rPr>
          <w:rFonts w:ascii="Arial" w:eastAsia="Arial" w:hAnsi="Arial" w:cs="Times New Roman"/>
        </w:rPr>
        <w:t>an</w:t>
      </w:r>
      <w:r w:rsidRPr="00E079B1">
        <w:rPr>
          <w:rFonts w:ascii="Arial" w:eastAsia="Arial" w:hAnsi="Arial" w:cs="Times New Roman"/>
          <w:spacing w:val="-7"/>
        </w:rPr>
        <w:t xml:space="preserve"> </w:t>
      </w:r>
      <w:r w:rsidRPr="00E079B1">
        <w:rPr>
          <w:rFonts w:ascii="Arial" w:eastAsia="Arial" w:hAnsi="Arial" w:cs="Times New Roman"/>
        </w:rPr>
        <w:t>original</w:t>
      </w:r>
      <w:r w:rsidRPr="00E079B1">
        <w:rPr>
          <w:rFonts w:ascii="Arial" w:eastAsia="Arial" w:hAnsi="Arial" w:cs="Times New Roman"/>
          <w:spacing w:val="-5"/>
        </w:rPr>
        <w:t xml:space="preserve"> </w:t>
      </w:r>
      <w:r w:rsidRPr="00E079B1">
        <w:rPr>
          <w:rFonts w:ascii="Arial" w:eastAsia="Arial" w:hAnsi="Arial" w:cs="Times New Roman"/>
        </w:rPr>
        <w:t>of</w:t>
      </w:r>
      <w:r w:rsidRPr="00E079B1">
        <w:rPr>
          <w:rFonts w:ascii="Arial" w:eastAsia="Arial" w:hAnsi="Arial" w:cs="Times New Roman"/>
          <w:spacing w:val="-5"/>
        </w:rPr>
        <w:t xml:space="preserve"> </w:t>
      </w:r>
      <w:r w:rsidRPr="00E079B1">
        <w:rPr>
          <w:rFonts w:ascii="Arial" w:eastAsia="Arial" w:hAnsi="Arial" w:cs="Times New Roman"/>
        </w:rPr>
        <w:t>the</w:t>
      </w:r>
      <w:r w:rsidRPr="00E079B1">
        <w:rPr>
          <w:rFonts w:ascii="Arial" w:eastAsia="Arial" w:hAnsi="Arial" w:cs="Times New Roman"/>
          <w:spacing w:val="-4"/>
        </w:rPr>
        <w:t xml:space="preserve"> </w:t>
      </w:r>
      <w:r w:rsidRPr="00E079B1">
        <w:rPr>
          <w:rFonts w:ascii="Arial" w:eastAsia="Arial" w:hAnsi="Arial" w:cs="Times New Roman"/>
        </w:rPr>
        <w:t>Department</w:t>
      </w:r>
      <w:r w:rsidRPr="00E079B1">
        <w:rPr>
          <w:rFonts w:ascii="Arial" w:eastAsia="Arial" w:hAnsi="Arial" w:cs="Times New Roman"/>
          <w:spacing w:val="-3"/>
        </w:rPr>
        <w:t xml:space="preserve"> </w:t>
      </w:r>
      <w:r w:rsidRPr="00E079B1">
        <w:rPr>
          <w:rFonts w:ascii="Arial" w:eastAsia="Arial" w:hAnsi="Arial" w:cs="Times New Roman"/>
        </w:rPr>
        <w:t>of</w:t>
      </w:r>
      <w:r w:rsidRPr="00E079B1">
        <w:rPr>
          <w:rFonts w:ascii="Arial" w:eastAsia="Arial" w:hAnsi="Arial" w:cs="Times New Roman"/>
          <w:spacing w:val="-5"/>
        </w:rPr>
        <w:t xml:space="preserve"> </w:t>
      </w:r>
      <w:r w:rsidRPr="00E079B1">
        <w:rPr>
          <w:rFonts w:ascii="Arial" w:eastAsia="Arial" w:hAnsi="Arial" w:cs="Times New Roman"/>
        </w:rPr>
        <w:t>the</w:t>
      </w:r>
      <w:r w:rsidRPr="00E079B1">
        <w:rPr>
          <w:rFonts w:ascii="Arial" w:eastAsia="Arial" w:hAnsi="Arial" w:cs="Times New Roman"/>
          <w:spacing w:val="-4"/>
        </w:rPr>
        <w:t xml:space="preserve"> </w:t>
      </w:r>
      <w:r w:rsidRPr="00E079B1">
        <w:rPr>
          <w:rFonts w:ascii="Arial" w:eastAsia="Arial" w:hAnsi="Arial" w:cs="Times New Roman"/>
        </w:rPr>
        <w:t>Treasury</w:t>
      </w:r>
      <w:r w:rsidRPr="00E079B1">
        <w:rPr>
          <w:rFonts w:ascii="Arial" w:eastAsia="Arial" w:hAnsi="Arial" w:cs="Times New Roman"/>
          <w:spacing w:val="-6"/>
        </w:rPr>
        <w:t xml:space="preserve"> </w:t>
      </w:r>
      <w:r w:rsidRPr="00E079B1">
        <w:rPr>
          <w:rFonts w:ascii="Arial" w:eastAsia="Arial" w:hAnsi="Arial" w:cs="Times New Roman"/>
        </w:rPr>
        <w:t>“Certification</w:t>
      </w:r>
      <w:r w:rsidRPr="00E079B1">
        <w:rPr>
          <w:rFonts w:ascii="Arial" w:eastAsia="Arial" w:hAnsi="Arial" w:cs="Times New Roman"/>
          <w:spacing w:val="-4"/>
        </w:rPr>
        <w:t xml:space="preserve"> </w:t>
      </w:r>
      <w:r w:rsidRPr="00E079B1">
        <w:rPr>
          <w:rFonts w:ascii="Arial" w:eastAsia="Arial" w:hAnsi="Arial" w:cs="Times New Roman"/>
        </w:rPr>
        <w:t>of Filing of the Return of Sales and Use Tax – SUT” (Form SC 2942), “Certification of Debt of the Sales</w:t>
      </w:r>
      <w:r w:rsidRPr="00E079B1">
        <w:rPr>
          <w:rFonts w:ascii="Arial" w:eastAsia="Arial" w:hAnsi="Arial" w:cs="Times New Roman"/>
          <w:spacing w:val="-9"/>
        </w:rPr>
        <w:t xml:space="preserve"> </w:t>
      </w:r>
      <w:r w:rsidRPr="00E079B1">
        <w:rPr>
          <w:rFonts w:ascii="Arial" w:eastAsia="Arial" w:hAnsi="Arial" w:cs="Times New Roman"/>
        </w:rPr>
        <w:t>and</w:t>
      </w:r>
      <w:r w:rsidRPr="00E079B1">
        <w:rPr>
          <w:rFonts w:ascii="Arial" w:eastAsia="Arial" w:hAnsi="Arial" w:cs="Times New Roman"/>
          <w:spacing w:val="-9"/>
        </w:rPr>
        <w:t xml:space="preserve"> </w:t>
      </w:r>
      <w:r w:rsidRPr="00E079B1">
        <w:rPr>
          <w:rFonts w:ascii="Arial" w:eastAsia="Arial" w:hAnsi="Arial" w:cs="Times New Roman"/>
        </w:rPr>
        <w:t>Use</w:t>
      </w:r>
      <w:r w:rsidRPr="00E079B1">
        <w:rPr>
          <w:rFonts w:ascii="Arial" w:eastAsia="Arial" w:hAnsi="Arial" w:cs="Times New Roman"/>
          <w:spacing w:val="-11"/>
        </w:rPr>
        <w:t xml:space="preserve"> </w:t>
      </w:r>
      <w:r w:rsidRPr="00E079B1">
        <w:rPr>
          <w:rFonts w:ascii="Arial" w:eastAsia="Arial" w:hAnsi="Arial" w:cs="Times New Roman"/>
        </w:rPr>
        <w:t>Tax”</w:t>
      </w:r>
      <w:r w:rsidRPr="00E079B1">
        <w:rPr>
          <w:rFonts w:ascii="Arial" w:eastAsia="Arial" w:hAnsi="Arial" w:cs="Times New Roman"/>
          <w:spacing w:val="-10"/>
        </w:rPr>
        <w:t xml:space="preserve"> </w:t>
      </w:r>
      <w:r w:rsidRPr="00E079B1">
        <w:rPr>
          <w:rFonts w:ascii="Arial" w:eastAsia="Arial" w:hAnsi="Arial" w:cs="Times New Roman"/>
        </w:rPr>
        <w:t>(Form</w:t>
      </w:r>
      <w:r w:rsidRPr="00E079B1">
        <w:rPr>
          <w:rFonts w:ascii="Arial" w:eastAsia="Arial" w:hAnsi="Arial" w:cs="Times New Roman"/>
          <w:spacing w:val="-8"/>
        </w:rPr>
        <w:t xml:space="preserve"> </w:t>
      </w:r>
      <w:r w:rsidRPr="00E079B1">
        <w:rPr>
          <w:rFonts w:ascii="Arial" w:eastAsia="Arial" w:hAnsi="Arial" w:cs="Times New Roman"/>
        </w:rPr>
        <w:t>SC</w:t>
      </w:r>
      <w:r w:rsidRPr="00E079B1">
        <w:rPr>
          <w:rFonts w:ascii="Arial" w:eastAsia="Arial" w:hAnsi="Arial" w:cs="Times New Roman"/>
          <w:spacing w:val="-12"/>
        </w:rPr>
        <w:t xml:space="preserve"> </w:t>
      </w:r>
      <w:r w:rsidRPr="00E079B1">
        <w:rPr>
          <w:rFonts w:ascii="Arial" w:eastAsia="Arial" w:hAnsi="Arial" w:cs="Times New Roman"/>
        </w:rPr>
        <w:t>2927)</w:t>
      </w:r>
      <w:r w:rsidRPr="00E079B1">
        <w:rPr>
          <w:rFonts w:ascii="Arial" w:eastAsia="Arial" w:hAnsi="Arial" w:cs="Times New Roman"/>
          <w:spacing w:val="-10"/>
        </w:rPr>
        <w:t xml:space="preserve"> </w:t>
      </w:r>
      <w:r w:rsidRPr="00E079B1">
        <w:rPr>
          <w:rFonts w:ascii="Arial" w:eastAsia="Arial" w:hAnsi="Arial" w:cs="Times New Roman"/>
        </w:rPr>
        <w:t>in</w:t>
      </w:r>
      <w:r w:rsidRPr="00E079B1">
        <w:rPr>
          <w:rFonts w:ascii="Arial" w:eastAsia="Arial" w:hAnsi="Arial" w:cs="Times New Roman"/>
          <w:spacing w:val="-11"/>
        </w:rPr>
        <w:t xml:space="preserve"> </w:t>
      </w:r>
      <w:r w:rsidRPr="00E079B1">
        <w:rPr>
          <w:rFonts w:ascii="Arial" w:eastAsia="Arial" w:hAnsi="Arial" w:cs="Times New Roman"/>
        </w:rPr>
        <w:t>compliance</w:t>
      </w:r>
      <w:r w:rsidRPr="00E079B1">
        <w:rPr>
          <w:rFonts w:ascii="Arial" w:eastAsia="Arial" w:hAnsi="Arial" w:cs="Times New Roman"/>
          <w:spacing w:val="-9"/>
        </w:rPr>
        <w:t xml:space="preserve"> </w:t>
      </w:r>
      <w:r w:rsidRPr="00E079B1">
        <w:rPr>
          <w:rFonts w:ascii="Arial" w:eastAsia="Arial" w:hAnsi="Arial" w:cs="Times New Roman"/>
        </w:rPr>
        <w:t>with</w:t>
      </w:r>
      <w:r w:rsidRPr="00E079B1">
        <w:rPr>
          <w:rFonts w:ascii="Arial" w:eastAsia="Arial" w:hAnsi="Arial" w:cs="Times New Roman"/>
          <w:spacing w:val="-11"/>
        </w:rPr>
        <w:t xml:space="preserve"> </w:t>
      </w:r>
      <w:r w:rsidRPr="00E079B1">
        <w:rPr>
          <w:rFonts w:ascii="Arial" w:eastAsia="Arial" w:hAnsi="Arial" w:cs="Times New Roman"/>
        </w:rPr>
        <w:t>the</w:t>
      </w:r>
      <w:r w:rsidRPr="00E079B1">
        <w:rPr>
          <w:rFonts w:ascii="Arial" w:eastAsia="Arial" w:hAnsi="Arial" w:cs="Times New Roman"/>
          <w:spacing w:val="-12"/>
        </w:rPr>
        <w:t xml:space="preserve"> </w:t>
      </w:r>
      <w:r w:rsidRPr="00E079B1">
        <w:rPr>
          <w:rFonts w:ascii="Arial" w:eastAsia="Arial" w:hAnsi="Arial" w:cs="Times New Roman"/>
        </w:rPr>
        <w:t>requirements</w:t>
      </w:r>
      <w:r w:rsidRPr="00E079B1">
        <w:rPr>
          <w:rFonts w:ascii="Arial" w:eastAsia="Arial" w:hAnsi="Arial" w:cs="Times New Roman"/>
          <w:spacing w:val="-11"/>
        </w:rPr>
        <w:t xml:space="preserve"> </w:t>
      </w:r>
      <w:r w:rsidRPr="00E079B1">
        <w:rPr>
          <w:rFonts w:ascii="Arial" w:eastAsia="Arial" w:hAnsi="Arial" w:cs="Times New Roman"/>
        </w:rPr>
        <w:t>stated</w:t>
      </w:r>
      <w:r w:rsidRPr="00E079B1">
        <w:rPr>
          <w:rFonts w:ascii="Arial" w:eastAsia="Arial" w:hAnsi="Arial" w:cs="Times New Roman"/>
          <w:spacing w:val="-11"/>
        </w:rPr>
        <w:t xml:space="preserve"> </w:t>
      </w:r>
      <w:r w:rsidRPr="00E079B1">
        <w:rPr>
          <w:rFonts w:ascii="Arial" w:eastAsia="Arial" w:hAnsi="Arial" w:cs="Times New Roman"/>
        </w:rPr>
        <w:t>in</w:t>
      </w:r>
      <w:r w:rsidRPr="00E079B1">
        <w:rPr>
          <w:rFonts w:ascii="Arial" w:eastAsia="Arial" w:hAnsi="Arial" w:cs="Times New Roman"/>
          <w:spacing w:val="-9"/>
        </w:rPr>
        <w:t xml:space="preserve"> </w:t>
      </w:r>
      <w:r w:rsidRPr="00E079B1">
        <w:rPr>
          <w:rFonts w:ascii="Arial" w:eastAsia="Arial" w:hAnsi="Arial" w:cs="Times New Roman"/>
        </w:rPr>
        <w:t>Circular</w:t>
      </w:r>
      <w:r w:rsidRPr="00E079B1">
        <w:rPr>
          <w:rFonts w:ascii="Arial" w:eastAsia="Arial" w:hAnsi="Arial" w:cs="Times New Roman"/>
          <w:spacing w:val="-10"/>
        </w:rPr>
        <w:t xml:space="preserve"> </w:t>
      </w:r>
      <w:r w:rsidRPr="00E079B1">
        <w:rPr>
          <w:rFonts w:ascii="Arial" w:eastAsia="Arial" w:hAnsi="Arial" w:cs="Times New Roman"/>
        </w:rPr>
        <w:t>Letter 1300-16-16 issued by the Department of the Treasury.</w:t>
      </w:r>
    </w:p>
    <w:p w14:paraId="43A0AEE4"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In</w:t>
      </w:r>
      <w:r w:rsidRPr="00E079B1">
        <w:rPr>
          <w:rFonts w:ascii="Arial" w:eastAsia="Arial" w:hAnsi="Arial" w:cs="Times New Roman"/>
          <w:spacing w:val="-9"/>
        </w:rPr>
        <w:t xml:space="preserve"> </w:t>
      </w:r>
      <w:r w:rsidRPr="00E079B1">
        <w:rPr>
          <w:rFonts w:ascii="Arial" w:eastAsia="Arial" w:hAnsi="Arial" w:cs="Times New Roman"/>
        </w:rPr>
        <w:t>fulfillment</w:t>
      </w:r>
      <w:r w:rsidRPr="00E079B1">
        <w:rPr>
          <w:rFonts w:ascii="Arial" w:eastAsia="Arial" w:hAnsi="Arial" w:cs="Times New Roman"/>
          <w:spacing w:val="-7"/>
        </w:rPr>
        <w:t xml:space="preserve"> </w:t>
      </w:r>
      <w:r w:rsidRPr="00E079B1">
        <w:rPr>
          <w:rFonts w:ascii="Arial" w:eastAsia="Arial" w:hAnsi="Arial" w:cs="Times New Roman"/>
        </w:rPr>
        <w:t>with</w:t>
      </w:r>
      <w:r w:rsidRPr="00E079B1">
        <w:rPr>
          <w:rFonts w:ascii="Arial" w:eastAsia="Arial" w:hAnsi="Arial" w:cs="Times New Roman"/>
          <w:spacing w:val="-9"/>
        </w:rPr>
        <w:t xml:space="preserve"> </w:t>
      </w:r>
      <w:r w:rsidRPr="00E079B1">
        <w:rPr>
          <w:rFonts w:ascii="Arial" w:eastAsia="Arial" w:hAnsi="Arial" w:cs="Times New Roman"/>
        </w:rPr>
        <w:t>Section</w:t>
      </w:r>
      <w:r w:rsidRPr="00E079B1">
        <w:rPr>
          <w:rFonts w:ascii="Arial" w:eastAsia="Arial" w:hAnsi="Arial" w:cs="Times New Roman"/>
          <w:spacing w:val="-7"/>
        </w:rPr>
        <w:t xml:space="preserve"> </w:t>
      </w:r>
      <w:r w:rsidRPr="00E079B1">
        <w:rPr>
          <w:rFonts w:ascii="Arial" w:eastAsia="Arial" w:hAnsi="Arial" w:cs="Times New Roman"/>
        </w:rPr>
        <w:t>VII,</w:t>
      </w:r>
      <w:r w:rsidRPr="00E079B1">
        <w:rPr>
          <w:rFonts w:ascii="Arial" w:eastAsia="Arial" w:hAnsi="Arial" w:cs="Times New Roman"/>
          <w:spacing w:val="-10"/>
        </w:rPr>
        <w:t xml:space="preserve"> </w:t>
      </w:r>
      <w:r w:rsidRPr="00E079B1">
        <w:rPr>
          <w:rFonts w:ascii="Arial" w:eastAsia="Arial" w:hAnsi="Arial" w:cs="Times New Roman"/>
        </w:rPr>
        <w:t>General</w:t>
      </w:r>
      <w:r w:rsidRPr="00E079B1">
        <w:rPr>
          <w:rFonts w:ascii="Arial" w:eastAsia="Arial" w:hAnsi="Arial" w:cs="Times New Roman"/>
          <w:spacing w:val="-9"/>
        </w:rPr>
        <w:t xml:space="preserve"> </w:t>
      </w:r>
      <w:r w:rsidRPr="00E079B1">
        <w:rPr>
          <w:rFonts w:ascii="Arial" w:eastAsia="Arial" w:hAnsi="Arial" w:cs="Times New Roman"/>
        </w:rPr>
        <w:t>Provisions,</w:t>
      </w:r>
      <w:r w:rsidRPr="00E079B1">
        <w:rPr>
          <w:rFonts w:ascii="Arial" w:eastAsia="Arial" w:hAnsi="Arial" w:cs="Times New Roman"/>
          <w:spacing w:val="-10"/>
        </w:rPr>
        <w:t xml:space="preserve"> </w:t>
      </w:r>
      <w:r w:rsidRPr="00E079B1">
        <w:rPr>
          <w:rFonts w:ascii="Arial" w:eastAsia="Arial" w:hAnsi="Arial" w:cs="Times New Roman"/>
        </w:rPr>
        <w:t>Item</w:t>
      </w:r>
      <w:r w:rsidRPr="00E079B1">
        <w:rPr>
          <w:rFonts w:ascii="Arial" w:eastAsia="Arial" w:hAnsi="Arial" w:cs="Times New Roman"/>
          <w:spacing w:val="-8"/>
        </w:rPr>
        <w:t xml:space="preserve"> </w:t>
      </w:r>
      <w:r w:rsidRPr="00E079B1">
        <w:rPr>
          <w:rFonts w:ascii="Arial" w:eastAsia="Arial" w:hAnsi="Arial" w:cs="Times New Roman"/>
        </w:rPr>
        <w:t>F</w:t>
      </w:r>
      <w:r w:rsidRPr="00E079B1">
        <w:rPr>
          <w:rFonts w:ascii="Arial" w:eastAsia="Arial" w:hAnsi="Arial" w:cs="Times New Roman"/>
          <w:spacing w:val="-9"/>
        </w:rPr>
        <w:t xml:space="preserve"> </w:t>
      </w:r>
      <w:r w:rsidRPr="00E079B1">
        <w:rPr>
          <w:rFonts w:ascii="Arial" w:eastAsia="Arial" w:hAnsi="Arial" w:cs="Times New Roman"/>
        </w:rPr>
        <w:t>of</w:t>
      </w:r>
      <w:r w:rsidRPr="00E079B1">
        <w:rPr>
          <w:rFonts w:ascii="Arial" w:eastAsia="Arial" w:hAnsi="Arial" w:cs="Times New Roman"/>
          <w:spacing w:val="-8"/>
        </w:rPr>
        <w:t xml:space="preserve"> </w:t>
      </w:r>
      <w:r w:rsidRPr="00E079B1">
        <w:rPr>
          <w:rFonts w:ascii="Arial" w:eastAsia="Arial" w:hAnsi="Arial" w:cs="Times New Roman"/>
        </w:rPr>
        <w:t>Circular</w:t>
      </w:r>
      <w:r w:rsidRPr="00E079B1">
        <w:rPr>
          <w:rFonts w:ascii="Arial" w:eastAsia="Arial" w:hAnsi="Arial" w:cs="Times New Roman"/>
          <w:spacing w:val="-8"/>
        </w:rPr>
        <w:t xml:space="preserve"> </w:t>
      </w:r>
      <w:r w:rsidRPr="00E079B1">
        <w:rPr>
          <w:rFonts w:ascii="Arial" w:eastAsia="Arial" w:hAnsi="Arial" w:cs="Times New Roman"/>
        </w:rPr>
        <w:t>Letter</w:t>
      </w:r>
      <w:r w:rsidRPr="00E079B1">
        <w:rPr>
          <w:rFonts w:ascii="Arial" w:eastAsia="Arial" w:hAnsi="Arial" w:cs="Times New Roman"/>
          <w:spacing w:val="-10"/>
        </w:rPr>
        <w:t xml:space="preserve"> </w:t>
      </w:r>
      <w:r w:rsidRPr="00E079B1">
        <w:rPr>
          <w:rFonts w:ascii="Arial" w:eastAsia="Arial" w:hAnsi="Arial" w:cs="Times New Roman"/>
        </w:rPr>
        <w:t>1300-16-16</w:t>
      </w:r>
      <w:r w:rsidRPr="00E079B1">
        <w:rPr>
          <w:rFonts w:ascii="Arial" w:eastAsia="Arial" w:hAnsi="Arial" w:cs="Times New Roman"/>
          <w:spacing w:val="-9"/>
        </w:rPr>
        <w:t xml:space="preserve"> </w:t>
      </w:r>
      <w:r w:rsidRPr="00E079B1">
        <w:rPr>
          <w:rFonts w:ascii="Arial" w:eastAsia="Arial" w:hAnsi="Arial" w:cs="Times New Roman"/>
        </w:rPr>
        <w:t>of</w:t>
      </w:r>
      <w:r w:rsidRPr="00E079B1">
        <w:rPr>
          <w:rFonts w:ascii="Arial" w:eastAsia="Arial" w:hAnsi="Arial" w:cs="Times New Roman"/>
          <w:spacing w:val="-7"/>
        </w:rPr>
        <w:t xml:space="preserve"> </w:t>
      </w:r>
      <w:r w:rsidRPr="00E079B1">
        <w:rPr>
          <w:rFonts w:ascii="Arial" w:eastAsia="Arial" w:hAnsi="Arial" w:cs="Times New Roman"/>
        </w:rPr>
        <w:t>January 19</w:t>
      </w:r>
      <w:r w:rsidRPr="00E079B1">
        <w:rPr>
          <w:rFonts w:ascii="Arial" w:eastAsia="Arial" w:hAnsi="Arial" w:cs="Times New Roman"/>
          <w:vertAlign w:val="superscript"/>
        </w:rPr>
        <w:t>th</w:t>
      </w:r>
      <w:r w:rsidRPr="00E079B1">
        <w:rPr>
          <w:rFonts w:ascii="Arial" w:eastAsia="Arial" w:hAnsi="Arial" w:cs="Times New Roman"/>
        </w:rPr>
        <w:t>, 2016 from the Commonwealth of Puerto Rico Department of the Treasury, which provides that</w:t>
      </w:r>
      <w:r w:rsidRPr="00E079B1">
        <w:rPr>
          <w:rFonts w:ascii="Arial" w:eastAsia="Arial" w:hAnsi="Arial" w:cs="Times New Roman"/>
          <w:spacing w:val="-13"/>
        </w:rPr>
        <w:t xml:space="preserve"> </w:t>
      </w:r>
      <w:r w:rsidRPr="00E079B1">
        <w:rPr>
          <w:rFonts w:ascii="Arial" w:eastAsia="Arial" w:hAnsi="Arial" w:cs="Times New Roman"/>
        </w:rPr>
        <w:t>when</w:t>
      </w:r>
      <w:r w:rsidRPr="00E079B1">
        <w:rPr>
          <w:rFonts w:ascii="Arial" w:eastAsia="Arial" w:hAnsi="Arial" w:cs="Times New Roman"/>
          <w:spacing w:val="-16"/>
        </w:rPr>
        <w:t xml:space="preserve"> </w:t>
      </w:r>
      <w:r w:rsidRPr="00E079B1">
        <w:rPr>
          <w:rFonts w:ascii="Arial" w:eastAsia="Arial" w:hAnsi="Arial" w:cs="Times New Roman"/>
        </w:rPr>
        <w:t>the</w:t>
      </w:r>
      <w:r w:rsidRPr="00E079B1">
        <w:rPr>
          <w:rFonts w:ascii="Arial" w:eastAsia="Arial" w:hAnsi="Arial" w:cs="Times New Roman"/>
          <w:spacing w:val="-13"/>
        </w:rPr>
        <w:t xml:space="preserve"> </w:t>
      </w:r>
      <w:r w:rsidRPr="00E079B1">
        <w:rPr>
          <w:rFonts w:ascii="Arial" w:eastAsia="Arial" w:hAnsi="Arial" w:cs="Times New Roman"/>
        </w:rPr>
        <w:t>cost</w:t>
      </w:r>
      <w:r w:rsidRPr="00E079B1">
        <w:rPr>
          <w:rFonts w:ascii="Arial" w:eastAsia="Arial" w:hAnsi="Arial" w:cs="Times New Roman"/>
          <w:spacing w:val="-12"/>
        </w:rPr>
        <w:t xml:space="preserve"> </w:t>
      </w:r>
      <w:r w:rsidRPr="00E079B1">
        <w:rPr>
          <w:rFonts w:ascii="Arial" w:eastAsia="Arial" w:hAnsi="Arial" w:cs="Times New Roman"/>
        </w:rPr>
        <w:t>of</w:t>
      </w:r>
      <w:r w:rsidRPr="00E079B1">
        <w:rPr>
          <w:rFonts w:ascii="Arial" w:eastAsia="Arial" w:hAnsi="Arial" w:cs="Times New Roman"/>
          <w:spacing w:val="-12"/>
        </w:rPr>
        <w:t xml:space="preserve"> </w:t>
      </w:r>
      <w:r w:rsidRPr="00E079B1">
        <w:rPr>
          <w:rFonts w:ascii="Arial" w:eastAsia="Arial" w:hAnsi="Arial" w:cs="Times New Roman"/>
        </w:rPr>
        <w:t>a</w:t>
      </w:r>
      <w:r w:rsidRPr="00E079B1">
        <w:rPr>
          <w:rFonts w:ascii="Arial" w:eastAsia="Arial" w:hAnsi="Arial" w:cs="Times New Roman"/>
          <w:spacing w:val="-14"/>
        </w:rPr>
        <w:t xml:space="preserve"> </w:t>
      </w:r>
      <w:r w:rsidRPr="00E079B1">
        <w:rPr>
          <w:rFonts w:ascii="Arial" w:eastAsia="Arial" w:hAnsi="Arial" w:cs="Times New Roman"/>
        </w:rPr>
        <w:t>contract</w:t>
      </w:r>
      <w:r w:rsidRPr="00E079B1">
        <w:rPr>
          <w:rFonts w:ascii="Arial" w:eastAsia="Arial" w:hAnsi="Arial" w:cs="Times New Roman"/>
          <w:spacing w:val="-12"/>
        </w:rPr>
        <w:t xml:space="preserve"> </w:t>
      </w:r>
      <w:r w:rsidRPr="00E079B1">
        <w:rPr>
          <w:rFonts w:ascii="Arial" w:eastAsia="Arial" w:hAnsi="Arial" w:cs="Times New Roman"/>
        </w:rPr>
        <w:t>does</w:t>
      </w:r>
      <w:r w:rsidRPr="00E079B1">
        <w:rPr>
          <w:rFonts w:ascii="Arial" w:eastAsia="Arial" w:hAnsi="Arial" w:cs="Times New Roman"/>
          <w:spacing w:val="-13"/>
        </w:rPr>
        <w:t xml:space="preserve"> </w:t>
      </w:r>
      <w:r w:rsidRPr="00E079B1">
        <w:rPr>
          <w:rFonts w:ascii="Arial" w:eastAsia="Arial" w:hAnsi="Arial" w:cs="Times New Roman"/>
        </w:rPr>
        <w:t>not</w:t>
      </w:r>
      <w:r w:rsidRPr="00E079B1">
        <w:rPr>
          <w:rFonts w:ascii="Arial" w:eastAsia="Arial" w:hAnsi="Arial" w:cs="Times New Roman"/>
          <w:spacing w:val="-12"/>
        </w:rPr>
        <w:t xml:space="preserve"> </w:t>
      </w:r>
      <w:r w:rsidRPr="00E079B1">
        <w:rPr>
          <w:rFonts w:ascii="Arial" w:eastAsia="Arial" w:hAnsi="Arial" w:cs="Times New Roman"/>
        </w:rPr>
        <w:t>exceed</w:t>
      </w:r>
      <w:r w:rsidRPr="00E079B1">
        <w:rPr>
          <w:rFonts w:ascii="Arial" w:eastAsia="Arial" w:hAnsi="Arial" w:cs="Times New Roman"/>
          <w:spacing w:val="-16"/>
        </w:rPr>
        <w:t xml:space="preserve"> </w:t>
      </w:r>
      <w:r w:rsidRPr="00E079B1">
        <w:rPr>
          <w:rFonts w:ascii="Arial" w:eastAsia="Arial" w:hAnsi="Arial" w:cs="Times New Roman"/>
        </w:rPr>
        <w:t>the</w:t>
      </w:r>
      <w:r w:rsidRPr="00E079B1">
        <w:rPr>
          <w:rFonts w:ascii="Arial" w:eastAsia="Arial" w:hAnsi="Arial" w:cs="Times New Roman"/>
          <w:spacing w:val="-13"/>
        </w:rPr>
        <w:t xml:space="preserve"> </w:t>
      </w:r>
      <w:r w:rsidRPr="00E079B1">
        <w:rPr>
          <w:rFonts w:ascii="Arial" w:eastAsia="Arial" w:hAnsi="Arial" w:cs="Times New Roman"/>
        </w:rPr>
        <w:t>amount</w:t>
      </w:r>
      <w:r w:rsidRPr="00E079B1">
        <w:rPr>
          <w:rFonts w:ascii="Arial" w:eastAsia="Arial" w:hAnsi="Arial" w:cs="Times New Roman"/>
          <w:spacing w:val="-15"/>
        </w:rPr>
        <w:t xml:space="preserve"> </w:t>
      </w:r>
      <w:r w:rsidRPr="00E079B1">
        <w:rPr>
          <w:rFonts w:ascii="Arial" w:eastAsia="Arial" w:hAnsi="Arial" w:cs="Times New Roman"/>
        </w:rPr>
        <w:t>of</w:t>
      </w:r>
      <w:r w:rsidRPr="00E079B1">
        <w:rPr>
          <w:rFonts w:ascii="Arial" w:eastAsia="Arial" w:hAnsi="Arial" w:cs="Times New Roman"/>
          <w:spacing w:val="-13"/>
        </w:rPr>
        <w:t xml:space="preserve"> </w:t>
      </w:r>
      <w:r w:rsidRPr="00E079B1">
        <w:rPr>
          <w:rFonts w:ascii="Arial" w:eastAsia="Arial" w:hAnsi="Arial" w:cs="Times New Roman"/>
        </w:rPr>
        <w:t>$16,000.00,</w:t>
      </w:r>
      <w:r w:rsidRPr="00E079B1">
        <w:rPr>
          <w:rFonts w:ascii="Arial" w:eastAsia="Arial" w:hAnsi="Arial" w:cs="Times New Roman"/>
          <w:spacing w:val="-15"/>
        </w:rPr>
        <w:t xml:space="preserve"> </w:t>
      </w:r>
      <w:r w:rsidRPr="00E079B1">
        <w:rPr>
          <w:rFonts w:ascii="Arial" w:eastAsia="Arial" w:hAnsi="Arial" w:cs="Times New Roman"/>
        </w:rPr>
        <w:t>the</w:t>
      </w:r>
      <w:r w:rsidRPr="00E079B1">
        <w:rPr>
          <w:rFonts w:ascii="Arial" w:eastAsia="Arial" w:hAnsi="Arial" w:cs="Times New Roman"/>
          <w:spacing w:val="-11"/>
        </w:rPr>
        <w:t xml:space="preserve"> </w:t>
      </w:r>
      <w:r w:rsidRPr="00E079B1">
        <w:rPr>
          <w:rFonts w:ascii="Arial" w:eastAsia="Arial" w:hAnsi="Arial" w:cs="Times New Roman"/>
        </w:rPr>
        <w:t>SECOND</w:t>
      </w:r>
      <w:r w:rsidRPr="00E079B1">
        <w:rPr>
          <w:rFonts w:ascii="Arial" w:eastAsia="Arial" w:hAnsi="Arial" w:cs="Times New Roman"/>
          <w:spacing w:val="-14"/>
        </w:rPr>
        <w:t xml:space="preserve"> </w:t>
      </w:r>
      <w:r w:rsidRPr="00E079B1">
        <w:rPr>
          <w:rFonts w:ascii="Arial" w:eastAsia="Arial" w:hAnsi="Arial" w:cs="Times New Roman"/>
        </w:rPr>
        <w:t>PARTY shall</w:t>
      </w:r>
      <w:r w:rsidRPr="00E079B1">
        <w:rPr>
          <w:rFonts w:ascii="Arial" w:eastAsia="Arial" w:hAnsi="Arial" w:cs="Times New Roman"/>
          <w:spacing w:val="-1"/>
        </w:rPr>
        <w:t xml:space="preserve"> </w:t>
      </w:r>
      <w:r w:rsidRPr="00E079B1">
        <w:rPr>
          <w:rFonts w:ascii="Arial" w:eastAsia="Arial" w:hAnsi="Arial" w:cs="Times New Roman"/>
        </w:rPr>
        <w:t>certify</w:t>
      </w:r>
      <w:r w:rsidRPr="00E079B1">
        <w:rPr>
          <w:rFonts w:ascii="Arial" w:eastAsia="Arial" w:hAnsi="Arial" w:cs="Times New Roman"/>
          <w:spacing w:val="-3"/>
        </w:rPr>
        <w:t xml:space="preserve"> </w:t>
      </w:r>
      <w:r w:rsidRPr="00E079B1">
        <w:rPr>
          <w:rFonts w:ascii="Arial" w:eastAsia="Arial" w:hAnsi="Arial" w:cs="Times New Roman"/>
        </w:rPr>
        <w:t>that</w:t>
      </w:r>
      <w:r w:rsidRPr="00E079B1">
        <w:rPr>
          <w:rFonts w:ascii="Arial" w:eastAsia="Arial" w:hAnsi="Arial" w:cs="Times New Roman"/>
          <w:spacing w:val="-2"/>
        </w:rPr>
        <w:t xml:space="preserve"> </w:t>
      </w:r>
      <w:r w:rsidRPr="00E079B1">
        <w:rPr>
          <w:rFonts w:ascii="Arial" w:eastAsia="Arial" w:hAnsi="Arial" w:cs="Times New Roman"/>
        </w:rPr>
        <w:t>it has</w:t>
      </w:r>
      <w:r w:rsidRPr="00E079B1">
        <w:rPr>
          <w:rFonts w:ascii="Arial" w:eastAsia="Arial" w:hAnsi="Arial" w:cs="Times New Roman"/>
          <w:spacing w:val="-3"/>
        </w:rPr>
        <w:t xml:space="preserve"> </w:t>
      </w:r>
      <w:r w:rsidRPr="00E079B1">
        <w:rPr>
          <w:rFonts w:ascii="Arial" w:eastAsia="Arial" w:hAnsi="Arial" w:cs="Times New Roman"/>
        </w:rPr>
        <w:t>fulfilled</w:t>
      </w:r>
      <w:r w:rsidRPr="00E079B1">
        <w:rPr>
          <w:rFonts w:ascii="Arial" w:eastAsia="Arial" w:hAnsi="Arial" w:cs="Times New Roman"/>
          <w:spacing w:val="-1"/>
        </w:rPr>
        <w:t xml:space="preserve"> </w:t>
      </w:r>
      <w:r w:rsidRPr="00E079B1">
        <w:rPr>
          <w:rFonts w:ascii="Arial" w:eastAsia="Arial" w:hAnsi="Arial" w:cs="Times New Roman"/>
        </w:rPr>
        <w:t>all</w:t>
      </w:r>
      <w:r w:rsidRPr="00E079B1">
        <w:rPr>
          <w:rFonts w:ascii="Arial" w:eastAsia="Arial" w:hAnsi="Arial" w:cs="Times New Roman"/>
          <w:spacing w:val="-1"/>
        </w:rPr>
        <w:t xml:space="preserve"> </w:t>
      </w:r>
      <w:r w:rsidRPr="00E079B1">
        <w:rPr>
          <w:rFonts w:ascii="Arial" w:eastAsia="Arial" w:hAnsi="Arial" w:cs="Times New Roman"/>
        </w:rPr>
        <w:t>of its tax</w:t>
      </w:r>
      <w:r w:rsidRPr="00E079B1">
        <w:rPr>
          <w:rFonts w:ascii="Arial" w:eastAsia="Arial" w:hAnsi="Arial" w:cs="Times New Roman"/>
          <w:spacing w:val="-3"/>
        </w:rPr>
        <w:t xml:space="preserve"> </w:t>
      </w:r>
      <w:r w:rsidRPr="00E079B1">
        <w:rPr>
          <w:rFonts w:ascii="Arial" w:eastAsia="Arial" w:hAnsi="Arial" w:cs="Times New Roman"/>
        </w:rPr>
        <w:t>responsibilities</w:t>
      </w:r>
      <w:r w:rsidRPr="00E079B1">
        <w:rPr>
          <w:rFonts w:ascii="Arial" w:eastAsia="Arial" w:hAnsi="Arial" w:cs="Times New Roman"/>
          <w:spacing w:val="-1"/>
        </w:rPr>
        <w:t xml:space="preserve"> </w:t>
      </w:r>
      <w:r w:rsidRPr="00E079B1">
        <w:rPr>
          <w:rFonts w:ascii="Arial" w:eastAsia="Arial" w:hAnsi="Arial" w:cs="Times New Roman"/>
        </w:rPr>
        <w:t>or in</w:t>
      </w:r>
      <w:r w:rsidRPr="00E079B1">
        <w:rPr>
          <w:rFonts w:ascii="Arial" w:eastAsia="Arial" w:hAnsi="Arial" w:cs="Times New Roman"/>
          <w:spacing w:val="-1"/>
        </w:rPr>
        <w:t xml:space="preserve"> </w:t>
      </w:r>
      <w:r w:rsidRPr="00E079B1">
        <w:rPr>
          <w:rFonts w:ascii="Arial" w:eastAsia="Arial" w:hAnsi="Arial" w:cs="Times New Roman"/>
        </w:rPr>
        <w:t>the</w:t>
      </w:r>
      <w:r w:rsidRPr="00E079B1">
        <w:rPr>
          <w:rFonts w:ascii="Arial" w:eastAsia="Arial" w:hAnsi="Arial" w:cs="Times New Roman"/>
          <w:spacing w:val="-1"/>
        </w:rPr>
        <w:t xml:space="preserve"> </w:t>
      </w:r>
      <w:r w:rsidRPr="00E079B1">
        <w:rPr>
          <w:rFonts w:ascii="Arial" w:eastAsia="Arial" w:hAnsi="Arial" w:cs="Times New Roman"/>
        </w:rPr>
        <w:t>case</w:t>
      </w:r>
      <w:r w:rsidRPr="00E079B1">
        <w:rPr>
          <w:rFonts w:ascii="Arial" w:eastAsia="Arial" w:hAnsi="Arial" w:cs="Times New Roman"/>
          <w:spacing w:val="-1"/>
        </w:rPr>
        <w:t xml:space="preserve"> </w:t>
      </w:r>
      <w:r w:rsidRPr="00E079B1">
        <w:rPr>
          <w:rFonts w:ascii="Arial" w:eastAsia="Arial" w:hAnsi="Arial" w:cs="Times New Roman"/>
        </w:rPr>
        <w:t>of</w:t>
      </w:r>
      <w:r w:rsidRPr="00E079B1">
        <w:rPr>
          <w:rFonts w:ascii="Arial" w:eastAsia="Arial" w:hAnsi="Arial" w:cs="Times New Roman"/>
          <w:spacing w:val="-2"/>
        </w:rPr>
        <w:t xml:space="preserve"> </w:t>
      </w:r>
      <w:r w:rsidRPr="00E079B1">
        <w:rPr>
          <w:rFonts w:ascii="Arial" w:eastAsia="Arial" w:hAnsi="Arial" w:cs="Times New Roman"/>
        </w:rPr>
        <w:t>an</w:t>
      </w:r>
      <w:r w:rsidRPr="00E079B1">
        <w:rPr>
          <w:rFonts w:ascii="Arial" w:eastAsia="Arial" w:hAnsi="Arial" w:cs="Times New Roman"/>
          <w:spacing w:val="-1"/>
        </w:rPr>
        <w:t xml:space="preserve"> </w:t>
      </w:r>
      <w:r w:rsidRPr="00E079B1">
        <w:rPr>
          <w:rFonts w:ascii="Arial" w:eastAsia="Arial" w:hAnsi="Arial" w:cs="Times New Roman"/>
        </w:rPr>
        <w:t>existing</w:t>
      </w:r>
      <w:r w:rsidRPr="00E079B1">
        <w:rPr>
          <w:rFonts w:ascii="Arial" w:eastAsia="Arial" w:hAnsi="Arial" w:cs="Times New Roman"/>
          <w:spacing w:val="-1"/>
        </w:rPr>
        <w:t xml:space="preserve"> </w:t>
      </w:r>
      <w:r w:rsidRPr="00E079B1">
        <w:rPr>
          <w:rFonts w:ascii="Arial" w:eastAsia="Arial" w:hAnsi="Arial" w:cs="Times New Roman"/>
        </w:rPr>
        <w:t>tax</w:t>
      </w:r>
      <w:r w:rsidRPr="00E079B1">
        <w:rPr>
          <w:rFonts w:ascii="Arial" w:eastAsia="Arial" w:hAnsi="Arial" w:cs="Times New Roman"/>
          <w:spacing w:val="-3"/>
        </w:rPr>
        <w:t xml:space="preserve"> </w:t>
      </w:r>
      <w:r w:rsidRPr="00E079B1">
        <w:rPr>
          <w:rFonts w:ascii="Arial" w:eastAsia="Arial" w:hAnsi="Arial" w:cs="Times New Roman"/>
        </w:rPr>
        <w:t>debt, it is</w:t>
      </w:r>
      <w:r w:rsidRPr="00E079B1">
        <w:rPr>
          <w:rFonts w:ascii="Arial" w:eastAsia="Arial" w:hAnsi="Arial" w:cs="Times New Roman"/>
          <w:spacing w:val="-6"/>
        </w:rPr>
        <w:t xml:space="preserve"> </w:t>
      </w:r>
      <w:r w:rsidRPr="00E079B1">
        <w:rPr>
          <w:rFonts w:ascii="Arial" w:eastAsia="Arial" w:hAnsi="Arial" w:cs="Times New Roman"/>
        </w:rPr>
        <w:t>currently</w:t>
      </w:r>
      <w:r w:rsidRPr="00E079B1">
        <w:rPr>
          <w:rFonts w:ascii="Arial" w:eastAsia="Arial" w:hAnsi="Arial" w:cs="Times New Roman"/>
          <w:spacing w:val="-6"/>
        </w:rPr>
        <w:t xml:space="preserve"> </w:t>
      </w:r>
      <w:r w:rsidRPr="00E079B1">
        <w:rPr>
          <w:rFonts w:ascii="Arial" w:eastAsia="Arial" w:hAnsi="Arial" w:cs="Times New Roman"/>
        </w:rPr>
        <w:t>subscribed</w:t>
      </w:r>
      <w:r w:rsidRPr="00E079B1">
        <w:rPr>
          <w:rFonts w:ascii="Arial" w:eastAsia="Arial" w:hAnsi="Arial" w:cs="Times New Roman"/>
          <w:spacing w:val="-6"/>
        </w:rPr>
        <w:t xml:space="preserve"> </w:t>
      </w:r>
      <w:r w:rsidRPr="00E079B1">
        <w:rPr>
          <w:rFonts w:ascii="Arial" w:eastAsia="Arial" w:hAnsi="Arial" w:cs="Times New Roman"/>
        </w:rPr>
        <w:t>to</w:t>
      </w:r>
      <w:r w:rsidRPr="00E079B1">
        <w:rPr>
          <w:rFonts w:ascii="Arial" w:eastAsia="Arial" w:hAnsi="Arial" w:cs="Times New Roman"/>
          <w:spacing w:val="-9"/>
        </w:rPr>
        <w:t xml:space="preserve"> </w:t>
      </w:r>
      <w:r w:rsidRPr="00E079B1">
        <w:rPr>
          <w:rFonts w:ascii="Arial" w:eastAsia="Arial" w:hAnsi="Arial" w:cs="Times New Roman"/>
        </w:rPr>
        <w:t>a</w:t>
      </w:r>
      <w:r w:rsidRPr="00E079B1">
        <w:rPr>
          <w:rFonts w:ascii="Arial" w:eastAsia="Arial" w:hAnsi="Arial" w:cs="Times New Roman"/>
          <w:spacing w:val="-6"/>
        </w:rPr>
        <w:t xml:space="preserve"> </w:t>
      </w:r>
      <w:r w:rsidRPr="00E079B1">
        <w:rPr>
          <w:rFonts w:ascii="Arial" w:eastAsia="Arial" w:hAnsi="Arial" w:cs="Times New Roman"/>
        </w:rPr>
        <w:t>payment</w:t>
      </w:r>
      <w:r w:rsidRPr="00E079B1">
        <w:rPr>
          <w:rFonts w:ascii="Arial" w:eastAsia="Arial" w:hAnsi="Arial" w:cs="Times New Roman"/>
          <w:spacing w:val="-5"/>
        </w:rPr>
        <w:t xml:space="preserve"> </w:t>
      </w:r>
      <w:r w:rsidRPr="00E079B1">
        <w:rPr>
          <w:rFonts w:ascii="Arial" w:eastAsia="Arial" w:hAnsi="Arial" w:cs="Times New Roman"/>
        </w:rPr>
        <w:t>plan</w:t>
      </w:r>
      <w:r w:rsidRPr="00E079B1">
        <w:rPr>
          <w:rFonts w:ascii="Arial" w:eastAsia="Arial" w:hAnsi="Arial" w:cs="Times New Roman"/>
          <w:spacing w:val="-7"/>
        </w:rPr>
        <w:t xml:space="preserve"> </w:t>
      </w:r>
      <w:r w:rsidRPr="00E079B1">
        <w:rPr>
          <w:rFonts w:ascii="Arial" w:eastAsia="Arial" w:hAnsi="Arial" w:cs="Times New Roman"/>
        </w:rPr>
        <w:t>which</w:t>
      </w:r>
      <w:r w:rsidRPr="00E079B1">
        <w:rPr>
          <w:rFonts w:ascii="Arial" w:eastAsia="Arial" w:hAnsi="Arial" w:cs="Times New Roman"/>
          <w:spacing w:val="-9"/>
        </w:rPr>
        <w:t xml:space="preserve"> </w:t>
      </w:r>
      <w:r w:rsidRPr="00E079B1">
        <w:rPr>
          <w:rFonts w:ascii="Arial" w:eastAsia="Arial" w:hAnsi="Arial" w:cs="Times New Roman"/>
        </w:rPr>
        <w:t>terms</w:t>
      </w:r>
      <w:r w:rsidRPr="00E079B1">
        <w:rPr>
          <w:rFonts w:ascii="Arial" w:eastAsia="Arial" w:hAnsi="Arial" w:cs="Times New Roman"/>
          <w:spacing w:val="-8"/>
        </w:rPr>
        <w:t xml:space="preserve"> </w:t>
      </w:r>
      <w:r w:rsidRPr="00E079B1">
        <w:rPr>
          <w:rFonts w:ascii="Arial" w:eastAsia="Arial" w:hAnsi="Arial" w:cs="Times New Roman"/>
        </w:rPr>
        <w:t>and</w:t>
      </w:r>
      <w:r w:rsidRPr="00E079B1">
        <w:rPr>
          <w:rFonts w:ascii="Arial" w:eastAsia="Arial" w:hAnsi="Arial" w:cs="Times New Roman"/>
          <w:spacing w:val="-6"/>
        </w:rPr>
        <w:t xml:space="preserve"> </w:t>
      </w:r>
      <w:r w:rsidRPr="00E079B1">
        <w:rPr>
          <w:rFonts w:ascii="Arial" w:eastAsia="Arial" w:hAnsi="Arial" w:cs="Times New Roman"/>
        </w:rPr>
        <w:t>conditions</w:t>
      </w:r>
      <w:r w:rsidRPr="00E079B1">
        <w:rPr>
          <w:rFonts w:ascii="Arial" w:eastAsia="Arial" w:hAnsi="Arial" w:cs="Times New Roman"/>
          <w:spacing w:val="-6"/>
        </w:rPr>
        <w:t xml:space="preserve"> </w:t>
      </w:r>
      <w:r w:rsidRPr="00E079B1">
        <w:rPr>
          <w:rFonts w:ascii="Arial" w:eastAsia="Arial" w:hAnsi="Arial" w:cs="Times New Roman"/>
        </w:rPr>
        <w:t>are</w:t>
      </w:r>
      <w:r w:rsidRPr="00E079B1">
        <w:rPr>
          <w:rFonts w:ascii="Arial" w:eastAsia="Arial" w:hAnsi="Arial" w:cs="Times New Roman"/>
          <w:spacing w:val="-6"/>
        </w:rPr>
        <w:t xml:space="preserve"> </w:t>
      </w:r>
      <w:r w:rsidRPr="00E079B1">
        <w:rPr>
          <w:rFonts w:ascii="Arial" w:eastAsia="Arial" w:hAnsi="Arial" w:cs="Times New Roman"/>
        </w:rPr>
        <w:t>being</w:t>
      </w:r>
      <w:r w:rsidRPr="00E079B1">
        <w:rPr>
          <w:rFonts w:ascii="Arial" w:eastAsia="Arial" w:hAnsi="Arial" w:cs="Times New Roman"/>
          <w:spacing w:val="-7"/>
        </w:rPr>
        <w:t xml:space="preserve"> </w:t>
      </w:r>
      <w:r w:rsidRPr="00E079B1">
        <w:rPr>
          <w:rFonts w:ascii="Arial" w:eastAsia="Arial" w:hAnsi="Arial" w:cs="Times New Roman"/>
        </w:rPr>
        <w:t>met</w:t>
      </w:r>
      <w:r w:rsidRPr="00E079B1">
        <w:rPr>
          <w:rFonts w:ascii="Arial" w:eastAsia="Arial" w:hAnsi="Arial" w:cs="Times New Roman"/>
          <w:spacing w:val="-5"/>
        </w:rPr>
        <w:t xml:space="preserve"> </w:t>
      </w:r>
      <w:r w:rsidRPr="00E079B1">
        <w:rPr>
          <w:rFonts w:ascii="Arial" w:eastAsia="Arial" w:hAnsi="Arial" w:cs="Times New Roman"/>
        </w:rPr>
        <w:t>and</w:t>
      </w:r>
      <w:r w:rsidRPr="00E079B1">
        <w:rPr>
          <w:rFonts w:ascii="Arial" w:eastAsia="Arial" w:hAnsi="Arial" w:cs="Times New Roman"/>
          <w:spacing w:val="-7"/>
        </w:rPr>
        <w:t xml:space="preserve"> </w:t>
      </w:r>
      <w:r w:rsidRPr="00E079B1">
        <w:rPr>
          <w:rFonts w:ascii="Arial" w:eastAsia="Arial" w:hAnsi="Arial" w:cs="Times New Roman"/>
        </w:rPr>
        <w:t>shall</w:t>
      </w:r>
      <w:r w:rsidRPr="00E079B1">
        <w:rPr>
          <w:rFonts w:ascii="Arial" w:eastAsia="Arial" w:hAnsi="Arial" w:cs="Times New Roman"/>
          <w:spacing w:val="-7"/>
        </w:rPr>
        <w:t xml:space="preserve"> </w:t>
      </w:r>
      <w:r w:rsidRPr="00E079B1">
        <w:rPr>
          <w:rFonts w:ascii="Arial" w:eastAsia="Arial" w:hAnsi="Arial" w:cs="Times New Roman"/>
        </w:rPr>
        <w:t>not be required to present to the FIRST PARTY any documents required under the aforementioned Circular Letter.</w:t>
      </w:r>
    </w:p>
    <w:p w14:paraId="066230C8"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 xml:space="preserve">It is expressly acknowledged that these are essential conditions to this contract, and if the </w:t>
      </w:r>
      <w:proofErr w:type="gramStart"/>
      <w:r w:rsidRPr="00E079B1">
        <w:rPr>
          <w:rFonts w:ascii="Arial" w:eastAsia="Arial" w:hAnsi="Arial" w:cs="Times New Roman"/>
        </w:rPr>
        <w:t>aforementioned</w:t>
      </w:r>
      <w:r w:rsidRPr="00E079B1">
        <w:rPr>
          <w:rFonts w:ascii="Arial" w:eastAsia="Arial" w:hAnsi="Arial" w:cs="Times New Roman"/>
          <w:spacing w:val="-15"/>
        </w:rPr>
        <w:t xml:space="preserve"> </w:t>
      </w:r>
      <w:r w:rsidRPr="00E079B1">
        <w:rPr>
          <w:rFonts w:ascii="Arial" w:eastAsia="Arial" w:hAnsi="Arial" w:cs="Times New Roman"/>
        </w:rPr>
        <w:t>certification</w:t>
      </w:r>
      <w:proofErr w:type="gramEnd"/>
      <w:r w:rsidRPr="00E079B1">
        <w:rPr>
          <w:rFonts w:ascii="Arial" w:eastAsia="Arial" w:hAnsi="Arial" w:cs="Times New Roman"/>
          <w:spacing w:val="-15"/>
        </w:rPr>
        <w:t xml:space="preserve"> </w:t>
      </w:r>
      <w:r w:rsidRPr="00E079B1">
        <w:rPr>
          <w:rFonts w:ascii="Arial" w:eastAsia="Arial" w:hAnsi="Arial" w:cs="Times New Roman"/>
        </w:rPr>
        <w:t>is</w:t>
      </w:r>
      <w:r w:rsidRPr="00E079B1">
        <w:rPr>
          <w:rFonts w:ascii="Arial" w:eastAsia="Arial" w:hAnsi="Arial" w:cs="Times New Roman"/>
          <w:spacing w:val="-14"/>
        </w:rPr>
        <w:t xml:space="preserve"> </w:t>
      </w:r>
      <w:r w:rsidRPr="00E079B1">
        <w:rPr>
          <w:rFonts w:ascii="Arial" w:eastAsia="Arial" w:hAnsi="Arial" w:cs="Times New Roman"/>
        </w:rPr>
        <w:t>not</w:t>
      </w:r>
      <w:r w:rsidRPr="00E079B1">
        <w:rPr>
          <w:rFonts w:ascii="Arial" w:eastAsia="Arial" w:hAnsi="Arial" w:cs="Times New Roman"/>
          <w:spacing w:val="-13"/>
        </w:rPr>
        <w:t xml:space="preserve"> </w:t>
      </w:r>
      <w:r w:rsidRPr="00E079B1">
        <w:rPr>
          <w:rFonts w:ascii="Arial" w:eastAsia="Arial" w:hAnsi="Arial" w:cs="Times New Roman"/>
        </w:rPr>
        <w:t>correct</w:t>
      </w:r>
      <w:r w:rsidRPr="00E079B1">
        <w:rPr>
          <w:rFonts w:ascii="Arial" w:eastAsia="Arial" w:hAnsi="Arial" w:cs="Times New Roman"/>
          <w:spacing w:val="-13"/>
        </w:rPr>
        <w:t xml:space="preserve"> </w:t>
      </w:r>
      <w:r w:rsidRPr="00E079B1">
        <w:rPr>
          <w:rFonts w:ascii="Arial" w:eastAsia="Arial" w:hAnsi="Arial" w:cs="Times New Roman"/>
        </w:rPr>
        <w:t>at</w:t>
      </w:r>
      <w:r w:rsidRPr="00E079B1">
        <w:rPr>
          <w:rFonts w:ascii="Arial" w:eastAsia="Arial" w:hAnsi="Arial" w:cs="Times New Roman"/>
          <w:spacing w:val="-13"/>
        </w:rPr>
        <w:t xml:space="preserve"> </w:t>
      </w:r>
      <w:r w:rsidRPr="00E079B1">
        <w:rPr>
          <w:rFonts w:ascii="Arial" w:eastAsia="Arial" w:hAnsi="Arial" w:cs="Times New Roman"/>
        </w:rPr>
        <w:t>all,</w:t>
      </w:r>
      <w:r w:rsidRPr="00E079B1">
        <w:rPr>
          <w:rFonts w:ascii="Arial" w:eastAsia="Arial" w:hAnsi="Arial" w:cs="Times New Roman"/>
          <w:spacing w:val="-13"/>
        </w:rPr>
        <w:t xml:space="preserve"> </w:t>
      </w:r>
      <w:r w:rsidRPr="00E079B1">
        <w:rPr>
          <w:rFonts w:ascii="Arial" w:eastAsia="Arial" w:hAnsi="Arial" w:cs="Times New Roman"/>
        </w:rPr>
        <w:t>or</w:t>
      </w:r>
      <w:r w:rsidRPr="00E079B1">
        <w:rPr>
          <w:rFonts w:ascii="Arial" w:eastAsia="Arial" w:hAnsi="Arial" w:cs="Times New Roman"/>
          <w:spacing w:val="-14"/>
        </w:rPr>
        <w:t xml:space="preserve"> </w:t>
      </w:r>
      <w:r w:rsidRPr="00E079B1">
        <w:rPr>
          <w:rFonts w:ascii="Arial" w:eastAsia="Arial" w:hAnsi="Arial" w:cs="Times New Roman"/>
        </w:rPr>
        <w:t>in</w:t>
      </w:r>
      <w:r w:rsidRPr="00E079B1">
        <w:rPr>
          <w:rFonts w:ascii="Arial" w:eastAsia="Arial" w:hAnsi="Arial" w:cs="Times New Roman"/>
          <w:spacing w:val="-15"/>
        </w:rPr>
        <w:t xml:space="preserve"> </w:t>
      </w:r>
      <w:r w:rsidRPr="00E079B1">
        <w:rPr>
          <w:rFonts w:ascii="Arial" w:eastAsia="Arial" w:hAnsi="Arial" w:cs="Times New Roman"/>
        </w:rPr>
        <w:t>part,</w:t>
      </w:r>
      <w:r w:rsidRPr="00E079B1">
        <w:rPr>
          <w:rFonts w:ascii="Arial" w:eastAsia="Arial" w:hAnsi="Arial" w:cs="Times New Roman"/>
          <w:spacing w:val="-13"/>
        </w:rPr>
        <w:t xml:space="preserve"> </w:t>
      </w:r>
      <w:r w:rsidRPr="00E079B1">
        <w:rPr>
          <w:rFonts w:ascii="Arial" w:eastAsia="Arial" w:hAnsi="Arial" w:cs="Times New Roman"/>
        </w:rPr>
        <w:t>it</w:t>
      </w:r>
      <w:r w:rsidRPr="00E079B1">
        <w:rPr>
          <w:rFonts w:ascii="Arial" w:eastAsia="Arial" w:hAnsi="Arial" w:cs="Times New Roman"/>
          <w:spacing w:val="-13"/>
        </w:rPr>
        <w:t xml:space="preserve"> </w:t>
      </w:r>
      <w:r w:rsidRPr="00E079B1">
        <w:rPr>
          <w:rFonts w:ascii="Arial" w:eastAsia="Arial" w:hAnsi="Arial" w:cs="Times New Roman"/>
        </w:rPr>
        <w:t>shall</w:t>
      </w:r>
      <w:r w:rsidRPr="00E079B1">
        <w:rPr>
          <w:rFonts w:ascii="Arial" w:eastAsia="Arial" w:hAnsi="Arial" w:cs="Times New Roman"/>
          <w:spacing w:val="-15"/>
        </w:rPr>
        <w:t xml:space="preserve"> </w:t>
      </w:r>
      <w:r w:rsidRPr="00E079B1">
        <w:rPr>
          <w:rFonts w:ascii="Arial" w:eastAsia="Arial" w:hAnsi="Arial" w:cs="Times New Roman"/>
        </w:rPr>
        <w:t>be</w:t>
      </w:r>
      <w:r w:rsidRPr="00E079B1">
        <w:rPr>
          <w:rFonts w:ascii="Arial" w:eastAsia="Arial" w:hAnsi="Arial" w:cs="Times New Roman"/>
          <w:spacing w:val="-15"/>
        </w:rPr>
        <w:t xml:space="preserve"> </w:t>
      </w:r>
      <w:r w:rsidRPr="00E079B1">
        <w:rPr>
          <w:rFonts w:ascii="Arial" w:eastAsia="Arial" w:hAnsi="Arial" w:cs="Times New Roman"/>
        </w:rPr>
        <w:t>sufficient</w:t>
      </w:r>
      <w:r w:rsidRPr="00E079B1">
        <w:rPr>
          <w:rFonts w:ascii="Arial" w:eastAsia="Arial" w:hAnsi="Arial" w:cs="Times New Roman"/>
          <w:spacing w:val="-13"/>
        </w:rPr>
        <w:t xml:space="preserve"> </w:t>
      </w:r>
      <w:r w:rsidRPr="00E079B1">
        <w:rPr>
          <w:rFonts w:ascii="Arial" w:eastAsia="Arial" w:hAnsi="Arial" w:cs="Times New Roman"/>
        </w:rPr>
        <w:t>cause</w:t>
      </w:r>
      <w:r w:rsidRPr="00E079B1">
        <w:rPr>
          <w:rFonts w:ascii="Arial" w:eastAsia="Arial" w:hAnsi="Arial" w:cs="Times New Roman"/>
          <w:spacing w:val="-16"/>
        </w:rPr>
        <w:t xml:space="preserve"> </w:t>
      </w:r>
      <w:r w:rsidRPr="00E079B1">
        <w:rPr>
          <w:rFonts w:ascii="Arial" w:eastAsia="Arial" w:hAnsi="Arial" w:cs="Times New Roman"/>
        </w:rPr>
        <w:t>for</w:t>
      </w:r>
      <w:r w:rsidRPr="00E079B1">
        <w:rPr>
          <w:rFonts w:ascii="Arial" w:eastAsia="Arial" w:hAnsi="Arial" w:cs="Times New Roman"/>
          <w:spacing w:val="-15"/>
        </w:rPr>
        <w:t xml:space="preserve"> </w:t>
      </w:r>
      <w:r w:rsidRPr="00E079B1">
        <w:rPr>
          <w:rFonts w:ascii="Arial" w:eastAsia="Arial" w:hAnsi="Arial" w:cs="Times New Roman"/>
        </w:rPr>
        <w:t>the</w:t>
      </w:r>
      <w:r w:rsidRPr="00E079B1">
        <w:rPr>
          <w:rFonts w:ascii="Arial" w:eastAsia="Arial" w:hAnsi="Arial" w:cs="Times New Roman"/>
          <w:spacing w:val="-8"/>
        </w:rPr>
        <w:t xml:space="preserve"> </w:t>
      </w:r>
      <w:r w:rsidRPr="00E079B1">
        <w:rPr>
          <w:rFonts w:ascii="Arial" w:eastAsia="Arial" w:hAnsi="Arial" w:cs="Times New Roman"/>
        </w:rPr>
        <w:t>FIRST PARTY</w:t>
      </w:r>
      <w:r w:rsidRPr="00E079B1">
        <w:rPr>
          <w:rFonts w:ascii="Arial" w:eastAsia="Arial" w:hAnsi="Arial" w:cs="Times New Roman"/>
          <w:spacing w:val="-15"/>
        </w:rPr>
        <w:t xml:space="preserve"> </w:t>
      </w:r>
      <w:r w:rsidRPr="00E079B1">
        <w:rPr>
          <w:rFonts w:ascii="Arial" w:eastAsia="Arial" w:hAnsi="Arial" w:cs="Times New Roman"/>
        </w:rPr>
        <w:t>to</w:t>
      </w:r>
      <w:r w:rsidRPr="00E079B1">
        <w:rPr>
          <w:rFonts w:ascii="Arial" w:eastAsia="Arial" w:hAnsi="Arial" w:cs="Times New Roman"/>
          <w:spacing w:val="-13"/>
        </w:rPr>
        <w:t xml:space="preserve"> </w:t>
      </w:r>
      <w:r w:rsidRPr="00E079B1">
        <w:rPr>
          <w:rFonts w:ascii="Arial" w:eastAsia="Arial" w:hAnsi="Arial" w:cs="Times New Roman"/>
        </w:rPr>
        <w:t>cancel</w:t>
      </w:r>
      <w:r w:rsidRPr="00E079B1">
        <w:rPr>
          <w:rFonts w:ascii="Arial" w:eastAsia="Arial" w:hAnsi="Arial" w:cs="Times New Roman"/>
          <w:spacing w:val="-14"/>
        </w:rPr>
        <w:t xml:space="preserve"> </w:t>
      </w:r>
      <w:r w:rsidRPr="00E079B1">
        <w:rPr>
          <w:rFonts w:ascii="Arial" w:eastAsia="Arial" w:hAnsi="Arial" w:cs="Times New Roman"/>
        </w:rPr>
        <w:t>the</w:t>
      </w:r>
      <w:r w:rsidRPr="00E079B1">
        <w:rPr>
          <w:rFonts w:ascii="Arial" w:eastAsia="Arial" w:hAnsi="Arial" w:cs="Times New Roman"/>
          <w:spacing w:val="-13"/>
        </w:rPr>
        <w:t xml:space="preserve"> </w:t>
      </w:r>
      <w:r w:rsidRPr="00E079B1">
        <w:rPr>
          <w:rFonts w:ascii="Arial" w:eastAsia="Arial" w:hAnsi="Arial" w:cs="Times New Roman"/>
        </w:rPr>
        <w:t>contract</w:t>
      </w:r>
      <w:r w:rsidRPr="00E079B1">
        <w:rPr>
          <w:rFonts w:ascii="Arial" w:eastAsia="Arial" w:hAnsi="Arial" w:cs="Times New Roman"/>
          <w:spacing w:val="-11"/>
        </w:rPr>
        <w:t xml:space="preserve"> </w:t>
      </w:r>
      <w:r w:rsidRPr="00E079B1">
        <w:rPr>
          <w:rFonts w:ascii="Arial" w:eastAsia="Arial" w:hAnsi="Arial" w:cs="Times New Roman"/>
        </w:rPr>
        <w:t>and</w:t>
      </w:r>
      <w:r w:rsidRPr="00E079B1">
        <w:rPr>
          <w:rFonts w:ascii="Arial" w:eastAsia="Arial" w:hAnsi="Arial" w:cs="Times New Roman"/>
          <w:spacing w:val="-13"/>
        </w:rPr>
        <w:t xml:space="preserve"> </w:t>
      </w:r>
      <w:r w:rsidRPr="00E079B1">
        <w:rPr>
          <w:rFonts w:ascii="Arial" w:eastAsia="Arial" w:hAnsi="Arial" w:cs="Times New Roman"/>
        </w:rPr>
        <w:t>the</w:t>
      </w:r>
      <w:r w:rsidRPr="00E079B1">
        <w:rPr>
          <w:rFonts w:ascii="Arial" w:eastAsia="Arial" w:hAnsi="Arial" w:cs="Times New Roman"/>
          <w:spacing w:val="-12"/>
        </w:rPr>
        <w:t xml:space="preserve"> </w:t>
      </w:r>
      <w:r w:rsidRPr="00E079B1">
        <w:rPr>
          <w:rFonts w:ascii="Arial" w:eastAsia="Arial" w:hAnsi="Arial" w:cs="Times New Roman"/>
        </w:rPr>
        <w:t>SECOND</w:t>
      </w:r>
      <w:r w:rsidRPr="00E079B1">
        <w:rPr>
          <w:rFonts w:ascii="Arial" w:eastAsia="Arial" w:hAnsi="Arial" w:cs="Times New Roman"/>
          <w:spacing w:val="-11"/>
        </w:rPr>
        <w:t xml:space="preserve"> </w:t>
      </w:r>
      <w:r w:rsidRPr="00E079B1">
        <w:rPr>
          <w:rFonts w:ascii="Arial" w:eastAsia="Arial" w:hAnsi="Arial" w:cs="Times New Roman"/>
        </w:rPr>
        <w:t>PARTY</w:t>
      </w:r>
      <w:r w:rsidRPr="00E079B1">
        <w:rPr>
          <w:rFonts w:ascii="Arial" w:eastAsia="Arial" w:hAnsi="Arial" w:cs="Times New Roman"/>
          <w:spacing w:val="-10"/>
        </w:rPr>
        <w:t xml:space="preserve"> </w:t>
      </w:r>
      <w:r w:rsidRPr="00E079B1">
        <w:rPr>
          <w:rFonts w:ascii="Arial" w:eastAsia="Arial" w:hAnsi="Arial" w:cs="Times New Roman"/>
        </w:rPr>
        <w:t>shall</w:t>
      </w:r>
      <w:r w:rsidRPr="00E079B1">
        <w:rPr>
          <w:rFonts w:ascii="Arial" w:eastAsia="Arial" w:hAnsi="Arial" w:cs="Times New Roman"/>
          <w:spacing w:val="-13"/>
        </w:rPr>
        <w:t xml:space="preserve"> </w:t>
      </w:r>
      <w:r w:rsidRPr="00E079B1">
        <w:rPr>
          <w:rFonts w:ascii="Arial" w:eastAsia="Arial" w:hAnsi="Arial" w:cs="Times New Roman"/>
        </w:rPr>
        <w:t>have</w:t>
      </w:r>
      <w:r w:rsidRPr="00E079B1">
        <w:rPr>
          <w:rFonts w:ascii="Arial" w:eastAsia="Arial" w:hAnsi="Arial" w:cs="Times New Roman"/>
          <w:spacing w:val="-13"/>
        </w:rPr>
        <w:t xml:space="preserve"> </w:t>
      </w:r>
      <w:r w:rsidRPr="00E079B1">
        <w:rPr>
          <w:rFonts w:ascii="Arial" w:eastAsia="Arial" w:hAnsi="Arial" w:cs="Times New Roman"/>
        </w:rPr>
        <w:t>to</w:t>
      </w:r>
      <w:r w:rsidRPr="00E079B1">
        <w:rPr>
          <w:rFonts w:ascii="Arial" w:eastAsia="Arial" w:hAnsi="Arial" w:cs="Times New Roman"/>
          <w:spacing w:val="-13"/>
        </w:rPr>
        <w:t xml:space="preserve"> </w:t>
      </w:r>
      <w:r w:rsidRPr="00E079B1">
        <w:rPr>
          <w:rFonts w:ascii="Arial" w:eastAsia="Arial" w:hAnsi="Arial" w:cs="Times New Roman"/>
        </w:rPr>
        <w:t>repay</w:t>
      </w:r>
      <w:r w:rsidRPr="00E079B1">
        <w:rPr>
          <w:rFonts w:ascii="Arial" w:eastAsia="Arial" w:hAnsi="Arial" w:cs="Times New Roman"/>
          <w:spacing w:val="-12"/>
        </w:rPr>
        <w:t xml:space="preserve"> </w:t>
      </w:r>
      <w:r w:rsidRPr="00E079B1">
        <w:rPr>
          <w:rFonts w:ascii="Arial" w:eastAsia="Arial" w:hAnsi="Arial" w:cs="Times New Roman"/>
        </w:rPr>
        <w:t>to</w:t>
      </w:r>
      <w:r w:rsidRPr="00E079B1">
        <w:rPr>
          <w:rFonts w:ascii="Arial" w:eastAsia="Arial" w:hAnsi="Arial" w:cs="Times New Roman"/>
          <w:spacing w:val="-13"/>
        </w:rPr>
        <w:t xml:space="preserve"> </w:t>
      </w:r>
      <w:r w:rsidRPr="00E079B1">
        <w:rPr>
          <w:rFonts w:ascii="Arial" w:eastAsia="Arial" w:hAnsi="Arial" w:cs="Times New Roman"/>
        </w:rPr>
        <w:t>the</w:t>
      </w:r>
      <w:r w:rsidRPr="00E079B1">
        <w:rPr>
          <w:rFonts w:ascii="Arial" w:eastAsia="Arial" w:hAnsi="Arial" w:cs="Times New Roman"/>
          <w:spacing w:val="-12"/>
        </w:rPr>
        <w:t xml:space="preserve"> </w:t>
      </w:r>
      <w:r w:rsidRPr="00E079B1">
        <w:rPr>
          <w:rFonts w:ascii="Arial" w:eastAsia="Arial" w:hAnsi="Arial" w:cs="Times New Roman"/>
        </w:rPr>
        <w:t>FIRST</w:t>
      </w:r>
      <w:r w:rsidRPr="00E079B1">
        <w:rPr>
          <w:rFonts w:ascii="Arial" w:eastAsia="Arial" w:hAnsi="Arial" w:cs="Times New Roman"/>
          <w:spacing w:val="-10"/>
        </w:rPr>
        <w:t xml:space="preserve"> </w:t>
      </w:r>
      <w:r w:rsidRPr="00E079B1">
        <w:rPr>
          <w:rFonts w:ascii="Arial" w:eastAsia="Arial" w:hAnsi="Arial" w:cs="Times New Roman"/>
        </w:rPr>
        <w:t>PARTY any sum of money received under this contract.</w:t>
      </w:r>
    </w:p>
    <w:p w14:paraId="7FF614DC" w14:textId="77777777" w:rsidR="00E079B1" w:rsidRPr="00E079B1" w:rsidRDefault="00E079B1" w:rsidP="00901FEB">
      <w:pPr>
        <w:pStyle w:val="AttH2"/>
        <w:rPr>
          <w:rFonts w:ascii="Arial" w:eastAsia="Arial" w:hAnsi="Arial" w:cs="Times New Roman"/>
        </w:rPr>
      </w:pPr>
      <w:bookmarkStart w:id="290" w:name="_Toc184316220"/>
      <w:r w:rsidRPr="00E079B1">
        <w:t xml:space="preserve">CONFLICT OF </w:t>
      </w:r>
      <w:r w:rsidRPr="00E079B1">
        <w:rPr>
          <w:rFonts w:ascii="Arial" w:eastAsia="Arial" w:hAnsi="Arial" w:cs="Times New Roman"/>
        </w:rPr>
        <w:t>INTERESTS</w:t>
      </w:r>
      <w:bookmarkEnd w:id="290"/>
    </w:p>
    <w:p w14:paraId="1E8B4292"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 SECOND PARTY acknowledges that in the fulfillment of its professional</w:t>
      </w:r>
      <w:r w:rsidRPr="00E079B1">
        <w:rPr>
          <w:rFonts w:ascii="Arial" w:eastAsia="Arial" w:hAnsi="Arial" w:cs="Times New Roman"/>
          <w:spacing w:val="-1"/>
        </w:rPr>
        <w:t xml:space="preserve"> </w:t>
      </w:r>
      <w:r w:rsidRPr="00E079B1">
        <w:rPr>
          <w:rFonts w:ascii="Arial" w:eastAsia="Arial" w:hAnsi="Arial" w:cs="Times New Roman"/>
        </w:rPr>
        <w:t>functions it has the duty to be completely loyal to the FIRST PARTY, a duty that includes</w:t>
      </w:r>
      <w:r w:rsidRPr="00E079B1">
        <w:rPr>
          <w:rFonts w:ascii="Arial" w:eastAsia="Arial" w:hAnsi="Arial" w:cs="Times New Roman"/>
          <w:spacing w:val="-13"/>
        </w:rPr>
        <w:t xml:space="preserve"> </w:t>
      </w:r>
      <w:r w:rsidRPr="00E079B1">
        <w:rPr>
          <w:rFonts w:ascii="Arial" w:eastAsia="Arial" w:hAnsi="Arial" w:cs="Times New Roman"/>
        </w:rPr>
        <w:t>not</w:t>
      </w:r>
      <w:r w:rsidRPr="00E079B1">
        <w:rPr>
          <w:rFonts w:ascii="Arial" w:eastAsia="Arial" w:hAnsi="Arial" w:cs="Times New Roman"/>
          <w:spacing w:val="-12"/>
        </w:rPr>
        <w:t xml:space="preserve"> </w:t>
      </w:r>
      <w:r w:rsidRPr="00E079B1">
        <w:rPr>
          <w:rFonts w:ascii="Arial" w:eastAsia="Arial" w:hAnsi="Arial" w:cs="Times New Roman"/>
        </w:rPr>
        <w:t>having</w:t>
      </w:r>
      <w:r w:rsidRPr="00E079B1">
        <w:rPr>
          <w:rFonts w:ascii="Arial" w:eastAsia="Arial" w:hAnsi="Arial" w:cs="Times New Roman"/>
          <w:spacing w:val="-14"/>
        </w:rPr>
        <w:t xml:space="preserve"> </w:t>
      </w:r>
      <w:r w:rsidRPr="00E079B1">
        <w:rPr>
          <w:rFonts w:ascii="Arial" w:eastAsia="Arial" w:hAnsi="Arial" w:cs="Times New Roman"/>
        </w:rPr>
        <w:t>any</w:t>
      </w:r>
      <w:r w:rsidRPr="00E079B1">
        <w:rPr>
          <w:rFonts w:ascii="Arial" w:eastAsia="Arial" w:hAnsi="Arial" w:cs="Times New Roman"/>
          <w:spacing w:val="-13"/>
        </w:rPr>
        <w:t xml:space="preserve"> </w:t>
      </w:r>
      <w:r w:rsidRPr="00E079B1">
        <w:rPr>
          <w:rFonts w:ascii="Arial" w:eastAsia="Arial" w:hAnsi="Arial" w:cs="Times New Roman"/>
        </w:rPr>
        <w:t>interests</w:t>
      </w:r>
      <w:r w:rsidRPr="00E079B1">
        <w:rPr>
          <w:rFonts w:ascii="Arial" w:eastAsia="Arial" w:hAnsi="Arial" w:cs="Times New Roman"/>
          <w:spacing w:val="-16"/>
        </w:rPr>
        <w:t xml:space="preserve"> </w:t>
      </w:r>
      <w:r w:rsidRPr="00E079B1">
        <w:rPr>
          <w:rFonts w:ascii="Arial" w:eastAsia="Arial" w:hAnsi="Arial" w:cs="Times New Roman"/>
        </w:rPr>
        <w:t>that</w:t>
      </w:r>
      <w:r w:rsidRPr="00E079B1">
        <w:rPr>
          <w:rFonts w:ascii="Arial" w:eastAsia="Arial" w:hAnsi="Arial" w:cs="Times New Roman"/>
          <w:spacing w:val="-14"/>
        </w:rPr>
        <w:t xml:space="preserve"> </w:t>
      </w:r>
      <w:r w:rsidRPr="00E079B1">
        <w:rPr>
          <w:rFonts w:ascii="Arial" w:eastAsia="Arial" w:hAnsi="Arial" w:cs="Times New Roman"/>
        </w:rPr>
        <w:t>run</w:t>
      </w:r>
      <w:r w:rsidRPr="00E079B1">
        <w:rPr>
          <w:rFonts w:ascii="Arial" w:eastAsia="Arial" w:hAnsi="Arial" w:cs="Times New Roman"/>
          <w:spacing w:val="-14"/>
        </w:rPr>
        <w:t xml:space="preserve"> </w:t>
      </w:r>
      <w:r w:rsidRPr="00E079B1">
        <w:rPr>
          <w:rFonts w:ascii="Arial" w:eastAsia="Arial" w:hAnsi="Arial" w:cs="Times New Roman"/>
        </w:rPr>
        <w:t>counter</w:t>
      </w:r>
      <w:r w:rsidRPr="00E079B1">
        <w:rPr>
          <w:rFonts w:ascii="Arial" w:eastAsia="Arial" w:hAnsi="Arial" w:cs="Times New Roman"/>
          <w:spacing w:val="-15"/>
        </w:rPr>
        <w:t xml:space="preserve"> </w:t>
      </w:r>
      <w:r w:rsidRPr="00E079B1">
        <w:rPr>
          <w:rFonts w:ascii="Arial" w:eastAsia="Arial" w:hAnsi="Arial" w:cs="Times New Roman"/>
        </w:rPr>
        <w:t>to</w:t>
      </w:r>
      <w:r w:rsidRPr="00E079B1">
        <w:rPr>
          <w:rFonts w:ascii="Arial" w:eastAsia="Arial" w:hAnsi="Arial" w:cs="Times New Roman"/>
          <w:spacing w:val="-14"/>
        </w:rPr>
        <w:t xml:space="preserve"> </w:t>
      </w:r>
      <w:r w:rsidRPr="00E079B1">
        <w:rPr>
          <w:rFonts w:ascii="Arial" w:eastAsia="Arial" w:hAnsi="Arial" w:cs="Times New Roman"/>
        </w:rPr>
        <w:t>those</w:t>
      </w:r>
      <w:r w:rsidRPr="00E079B1">
        <w:rPr>
          <w:rFonts w:ascii="Arial" w:eastAsia="Arial" w:hAnsi="Arial" w:cs="Times New Roman"/>
          <w:spacing w:val="-16"/>
        </w:rPr>
        <w:t xml:space="preserve"> </w:t>
      </w:r>
      <w:r w:rsidRPr="00E079B1">
        <w:rPr>
          <w:rFonts w:ascii="Arial" w:eastAsia="Arial" w:hAnsi="Arial" w:cs="Times New Roman"/>
        </w:rPr>
        <w:t>of</w:t>
      </w:r>
      <w:r w:rsidRPr="00E079B1">
        <w:rPr>
          <w:rFonts w:ascii="Arial" w:eastAsia="Arial" w:hAnsi="Arial" w:cs="Times New Roman"/>
          <w:spacing w:val="-14"/>
        </w:rPr>
        <w:t xml:space="preserve"> </w:t>
      </w:r>
      <w:r w:rsidRPr="00E079B1">
        <w:rPr>
          <w:rFonts w:ascii="Arial" w:eastAsia="Arial" w:hAnsi="Arial" w:cs="Times New Roman"/>
        </w:rPr>
        <w:t>the</w:t>
      </w:r>
      <w:r w:rsidRPr="00E079B1">
        <w:rPr>
          <w:rFonts w:ascii="Arial" w:eastAsia="Arial" w:hAnsi="Arial" w:cs="Times New Roman"/>
          <w:spacing w:val="-11"/>
        </w:rPr>
        <w:t xml:space="preserve"> </w:t>
      </w:r>
      <w:r w:rsidRPr="00E079B1">
        <w:rPr>
          <w:rFonts w:ascii="Arial" w:eastAsia="Arial" w:hAnsi="Arial" w:cs="Times New Roman"/>
        </w:rPr>
        <w:t>FIRST</w:t>
      </w:r>
      <w:r w:rsidRPr="00E079B1">
        <w:rPr>
          <w:rFonts w:ascii="Arial" w:eastAsia="Arial" w:hAnsi="Arial" w:cs="Times New Roman"/>
          <w:spacing w:val="-12"/>
        </w:rPr>
        <w:t xml:space="preserve"> </w:t>
      </w:r>
      <w:r w:rsidRPr="00E079B1">
        <w:rPr>
          <w:rFonts w:ascii="Arial" w:eastAsia="Arial" w:hAnsi="Arial" w:cs="Times New Roman"/>
        </w:rPr>
        <w:t>PARTY.</w:t>
      </w:r>
      <w:r w:rsidRPr="00E079B1">
        <w:rPr>
          <w:rFonts w:ascii="Arial" w:eastAsia="Arial" w:hAnsi="Arial" w:cs="Times New Roman"/>
          <w:spacing w:val="-12"/>
        </w:rPr>
        <w:t xml:space="preserve"> </w:t>
      </w:r>
      <w:r w:rsidRPr="00E079B1">
        <w:rPr>
          <w:rFonts w:ascii="Arial" w:eastAsia="Arial" w:hAnsi="Arial" w:cs="Times New Roman"/>
        </w:rPr>
        <w:t>These</w:t>
      </w:r>
      <w:r w:rsidRPr="00E079B1">
        <w:rPr>
          <w:rFonts w:ascii="Arial" w:eastAsia="Arial" w:hAnsi="Arial" w:cs="Times New Roman"/>
          <w:spacing w:val="-14"/>
        </w:rPr>
        <w:t xml:space="preserve"> </w:t>
      </w:r>
      <w:r w:rsidRPr="00E079B1">
        <w:rPr>
          <w:rFonts w:ascii="Arial" w:eastAsia="Arial" w:hAnsi="Arial" w:cs="Times New Roman"/>
        </w:rPr>
        <w:t xml:space="preserve">conflicting interests include the representation of clients who have or might have interests that conflict with those of the FIRST PARTY. This duty also includes the unceasing obligation to keep the FIRST PARTY fully informed regarding its relationship with its clients and other third parties, and about any interest that might have an influence on the FIRST PARTY </w:t>
      </w:r>
      <w:proofErr w:type="gramStart"/>
      <w:r w:rsidRPr="00E079B1">
        <w:rPr>
          <w:rFonts w:ascii="Arial" w:eastAsia="Arial" w:hAnsi="Arial" w:cs="Times New Roman"/>
        </w:rPr>
        <w:t>at the moment</w:t>
      </w:r>
      <w:proofErr w:type="gramEnd"/>
      <w:r w:rsidRPr="00E079B1">
        <w:rPr>
          <w:rFonts w:ascii="Arial" w:eastAsia="Arial" w:hAnsi="Arial" w:cs="Times New Roman"/>
        </w:rPr>
        <w:t xml:space="preserve"> of awarding the contract or while the contract is in force.</w:t>
      </w:r>
    </w:p>
    <w:p w14:paraId="5F859E40"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 SECOND</w:t>
      </w:r>
      <w:r w:rsidRPr="00E079B1">
        <w:rPr>
          <w:rFonts w:ascii="Arial" w:eastAsia="Arial" w:hAnsi="Arial" w:cs="Times New Roman"/>
          <w:spacing w:val="-1"/>
        </w:rPr>
        <w:t xml:space="preserve"> </w:t>
      </w:r>
      <w:r w:rsidRPr="00E079B1">
        <w:rPr>
          <w:rFonts w:ascii="Arial" w:eastAsia="Arial" w:hAnsi="Arial" w:cs="Times New Roman"/>
        </w:rPr>
        <w:t>PARTY certifies</w:t>
      </w:r>
      <w:r w:rsidRPr="00E079B1">
        <w:rPr>
          <w:rFonts w:ascii="Arial" w:eastAsia="Arial" w:hAnsi="Arial" w:cs="Times New Roman"/>
          <w:spacing w:val="-3"/>
        </w:rPr>
        <w:t xml:space="preserve"> </w:t>
      </w:r>
      <w:r w:rsidRPr="00E079B1">
        <w:rPr>
          <w:rFonts w:ascii="Arial" w:eastAsia="Arial" w:hAnsi="Arial" w:cs="Times New Roman"/>
        </w:rPr>
        <w:t>that</w:t>
      </w:r>
      <w:r w:rsidRPr="00E079B1">
        <w:rPr>
          <w:rFonts w:ascii="Arial" w:eastAsia="Arial" w:hAnsi="Arial" w:cs="Times New Roman"/>
          <w:spacing w:val="-1"/>
        </w:rPr>
        <w:t xml:space="preserve"> </w:t>
      </w:r>
      <w:r w:rsidRPr="00E079B1">
        <w:rPr>
          <w:rFonts w:ascii="Arial" w:eastAsia="Arial" w:hAnsi="Arial" w:cs="Times New Roman"/>
        </w:rPr>
        <w:t>it is not</w:t>
      </w:r>
      <w:r w:rsidRPr="00E079B1">
        <w:rPr>
          <w:rFonts w:ascii="Arial" w:eastAsia="Arial" w:hAnsi="Arial" w:cs="Times New Roman"/>
          <w:spacing w:val="-1"/>
        </w:rPr>
        <w:t xml:space="preserve"> </w:t>
      </w:r>
      <w:r w:rsidRPr="00E079B1">
        <w:rPr>
          <w:rFonts w:ascii="Arial" w:eastAsia="Arial" w:hAnsi="Arial" w:cs="Times New Roman"/>
        </w:rPr>
        <w:t>representing, nor will</w:t>
      </w:r>
      <w:r w:rsidRPr="00E079B1">
        <w:rPr>
          <w:rFonts w:ascii="Arial" w:eastAsia="Arial" w:hAnsi="Arial" w:cs="Times New Roman"/>
          <w:spacing w:val="-1"/>
        </w:rPr>
        <w:t xml:space="preserve"> </w:t>
      </w:r>
      <w:r w:rsidRPr="00E079B1">
        <w:rPr>
          <w:rFonts w:ascii="Arial" w:eastAsia="Arial" w:hAnsi="Arial" w:cs="Times New Roman"/>
        </w:rPr>
        <w:t>it represent, while this</w:t>
      </w:r>
      <w:r w:rsidRPr="00E079B1">
        <w:rPr>
          <w:rFonts w:ascii="Arial" w:eastAsia="Arial" w:hAnsi="Arial" w:cs="Times New Roman"/>
          <w:spacing w:val="-3"/>
        </w:rPr>
        <w:t xml:space="preserve"> </w:t>
      </w:r>
      <w:r w:rsidRPr="00E079B1">
        <w:rPr>
          <w:rFonts w:ascii="Arial" w:eastAsia="Arial" w:hAnsi="Arial" w:cs="Times New Roman"/>
        </w:rPr>
        <w:t>contract is in force, any private interests in cases or matters involving conflicts of interest, or of public policy, against the FIRST PARTY.</w:t>
      </w:r>
    </w:p>
    <w:p w14:paraId="2414D478"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w:t>
      </w:r>
      <w:r w:rsidRPr="00E079B1">
        <w:rPr>
          <w:rFonts w:ascii="Arial" w:eastAsia="Arial" w:hAnsi="Arial" w:cs="Times New Roman"/>
          <w:spacing w:val="-6"/>
        </w:rPr>
        <w:t xml:space="preserve"> </w:t>
      </w:r>
      <w:r w:rsidRPr="00E079B1">
        <w:rPr>
          <w:rFonts w:ascii="Arial" w:eastAsia="Arial" w:hAnsi="Arial" w:cs="Times New Roman"/>
        </w:rPr>
        <w:t>SECOND</w:t>
      </w:r>
      <w:r w:rsidRPr="00E079B1">
        <w:rPr>
          <w:rFonts w:ascii="Arial" w:eastAsia="Arial" w:hAnsi="Arial" w:cs="Times New Roman"/>
          <w:spacing w:val="-7"/>
        </w:rPr>
        <w:t xml:space="preserve"> </w:t>
      </w:r>
      <w:r w:rsidRPr="00E079B1">
        <w:rPr>
          <w:rFonts w:ascii="Arial" w:eastAsia="Arial" w:hAnsi="Arial" w:cs="Times New Roman"/>
        </w:rPr>
        <w:t>PARTY</w:t>
      </w:r>
      <w:r w:rsidRPr="00E079B1">
        <w:rPr>
          <w:rFonts w:ascii="Arial" w:eastAsia="Arial" w:hAnsi="Arial" w:cs="Times New Roman"/>
          <w:spacing w:val="-8"/>
        </w:rPr>
        <w:t xml:space="preserve"> </w:t>
      </w:r>
      <w:r w:rsidRPr="00E079B1">
        <w:rPr>
          <w:rFonts w:ascii="Arial" w:eastAsia="Arial" w:hAnsi="Arial" w:cs="Times New Roman"/>
        </w:rPr>
        <w:t>represents</w:t>
      </w:r>
      <w:r w:rsidRPr="00E079B1">
        <w:rPr>
          <w:rFonts w:ascii="Arial" w:eastAsia="Arial" w:hAnsi="Arial" w:cs="Times New Roman"/>
          <w:spacing w:val="-8"/>
        </w:rPr>
        <w:t xml:space="preserve"> </w:t>
      </w:r>
      <w:r w:rsidRPr="00E079B1">
        <w:rPr>
          <w:rFonts w:ascii="Arial" w:eastAsia="Arial" w:hAnsi="Arial" w:cs="Times New Roman"/>
        </w:rPr>
        <w:t>conflicting</w:t>
      </w:r>
      <w:r w:rsidRPr="00E079B1">
        <w:rPr>
          <w:rFonts w:ascii="Arial" w:eastAsia="Arial" w:hAnsi="Arial" w:cs="Times New Roman"/>
          <w:spacing w:val="-7"/>
        </w:rPr>
        <w:t xml:space="preserve"> </w:t>
      </w:r>
      <w:r w:rsidRPr="00E079B1">
        <w:rPr>
          <w:rFonts w:ascii="Arial" w:eastAsia="Arial" w:hAnsi="Arial" w:cs="Times New Roman"/>
        </w:rPr>
        <w:t>interests</w:t>
      </w:r>
      <w:r w:rsidRPr="00E079B1">
        <w:rPr>
          <w:rFonts w:ascii="Arial" w:eastAsia="Arial" w:hAnsi="Arial" w:cs="Times New Roman"/>
          <w:spacing w:val="-5"/>
        </w:rPr>
        <w:t xml:space="preserve"> </w:t>
      </w:r>
      <w:r w:rsidRPr="00E079B1">
        <w:rPr>
          <w:rFonts w:ascii="Arial" w:eastAsia="Arial" w:hAnsi="Arial" w:cs="Times New Roman"/>
        </w:rPr>
        <w:t>when,</w:t>
      </w:r>
      <w:r w:rsidRPr="00E079B1">
        <w:rPr>
          <w:rFonts w:ascii="Arial" w:eastAsia="Arial" w:hAnsi="Arial" w:cs="Times New Roman"/>
          <w:spacing w:val="-5"/>
        </w:rPr>
        <w:t xml:space="preserve"> </w:t>
      </w:r>
      <w:proofErr w:type="gramStart"/>
      <w:r w:rsidRPr="00E079B1">
        <w:rPr>
          <w:rFonts w:ascii="Arial" w:eastAsia="Arial" w:hAnsi="Arial" w:cs="Times New Roman"/>
        </w:rPr>
        <w:t>in</w:t>
      </w:r>
      <w:r w:rsidRPr="00E079B1">
        <w:rPr>
          <w:rFonts w:ascii="Arial" w:eastAsia="Arial" w:hAnsi="Arial" w:cs="Times New Roman"/>
          <w:spacing w:val="-6"/>
        </w:rPr>
        <w:t xml:space="preserve"> </w:t>
      </w:r>
      <w:r w:rsidRPr="00E079B1">
        <w:rPr>
          <w:rFonts w:ascii="Arial" w:eastAsia="Arial" w:hAnsi="Arial" w:cs="Times New Roman"/>
        </w:rPr>
        <w:t>order</w:t>
      </w:r>
      <w:r w:rsidRPr="00E079B1">
        <w:rPr>
          <w:rFonts w:ascii="Arial" w:eastAsia="Arial" w:hAnsi="Arial" w:cs="Times New Roman"/>
          <w:spacing w:val="-8"/>
        </w:rPr>
        <w:t xml:space="preserve"> </w:t>
      </w:r>
      <w:r w:rsidRPr="00E079B1">
        <w:rPr>
          <w:rFonts w:ascii="Arial" w:eastAsia="Arial" w:hAnsi="Arial" w:cs="Times New Roman"/>
        </w:rPr>
        <w:t>to</w:t>
      </w:r>
      <w:proofErr w:type="gramEnd"/>
      <w:r w:rsidRPr="00E079B1">
        <w:rPr>
          <w:rFonts w:ascii="Arial" w:eastAsia="Arial" w:hAnsi="Arial" w:cs="Times New Roman"/>
          <w:spacing w:val="-6"/>
        </w:rPr>
        <w:t xml:space="preserve"> </w:t>
      </w:r>
      <w:r w:rsidRPr="00E079B1">
        <w:rPr>
          <w:rFonts w:ascii="Arial" w:eastAsia="Arial" w:hAnsi="Arial" w:cs="Times New Roman"/>
        </w:rPr>
        <w:t>benefit</w:t>
      </w:r>
      <w:r w:rsidRPr="00E079B1">
        <w:rPr>
          <w:rFonts w:ascii="Arial" w:eastAsia="Arial" w:hAnsi="Arial" w:cs="Times New Roman"/>
          <w:spacing w:val="-5"/>
        </w:rPr>
        <w:t xml:space="preserve"> </w:t>
      </w:r>
      <w:r w:rsidRPr="00E079B1">
        <w:rPr>
          <w:rFonts w:ascii="Arial" w:eastAsia="Arial" w:hAnsi="Arial" w:cs="Times New Roman"/>
        </w:rPr>
        <w:t>a</w:t>
      </w:r>
      <w:r w:rsidRPr="00E079B1">
        <w:rPr>
          <w:rFonts w:ascii="Arial" w:eastAsia="Arial" w:hAnsi="Arial" w:cs="Times New Roman"/>
          <w:spacing w:val="-6"/>
        </w:rPr>
        <w:t xml:space="preserve"> </w:t>
      </w:r>
      <w:r w:rsidRPr="00E079B1">
        <w:rPr>
          <w:rFonts w:ascii="Arial" w:eastAsia="Arial" w:hAnsi="Arial" w:cs="Times New Roman"/>
        </w:rPr>
        <w:t>client,</w:t>
      </w:r>
      <w:r w:rsidRPr="00E079B1">
        <w:rPr>
          <w:rFonts w:ascii="Arial" w:eastAsia="Arial" w:hAnsi="Arial" w:cs="Times New Roman"/>
          <w:spacing w:val="-5"/>
        </w:rPr>
        <w:t xml:space="preserve"> </w:t>
      </w:r>
      <w:r w:rsidRPr="00E079B1">
        <w:rPr>
          <w:rFonts w:ascii="Arial" w:eastAsia="Arial" w:hAnsi="Arial" w:cs="Times New Roman"/>
        </w:rPr>
        <w:t>it</w:t>
      </w:r>
      <w:r w:rsidRPr="00E079B1">
        <w:rPr>
          <w:rFonts w:ascii="Arial" w:eastAsia="Arial" w:hAnsi="Arial" w:cs="Times New Roman"/>
          <w:spacing w:val="-5"/>
        </w:rPr>
        <w:t xml:space="preserve"> </w:t>
      </w:r>
      <w:r w:rsidRPr="00E079B1">
        <w:rPr>
          <w:rFonts w:ascii="Arial" w:eastAsia="Arial" w:hAnsi="Arial" w:cs="Times New Roman"/>
        </w:rPr>
        <w:t>has</w:t>
      </w:r>
      <w:r w:rsidRPr="00E079B1">
        <w:rPr>
          <w:rFonts w:ascii="Arial" w:eastAsia="Arial" w:hAnsi="Arial" w:cs="Times New Roman"/>
          <w:spacing w:val="-6"/>
        </w:rPr>
        <w:t xml:space="preserve"> </w:t>
      </w:r>
      <w:r w:rsidRPr="00E079B1">
        <w:rPr>
          <w:rFonts w:ascii="Arial" w:eastAsia="Arial" w:hAnsi="Arial" w:cs="Times New Roman"/>
        </w:rPr>
        <w:t>the duty</w:t>
      </w:r>
      <w:r w:rsidRPr="00E079B1">
        <w:rPr>
          <w:rFonts w:ascii="Arial" w:eastAsia="Arial" w:hAnsi="Arial" w:cs="Times New Roman"/>
          <w:spacing w:val="-6"/>
        </w:rPr>
        <w:t xml:space="preserve"> </w:t>
      </w:r>
      <w:r w:rsidRPr="00E079B1">
        <w:rPr>
          <w:rFonts w:ascii="Arial" w:eastAsia="Arial" w:hAnsi="Arial" w:cs="Times New Roman"/>
        </w:rPr>
        <w:t>to</w:t>
      </w:r>
      <w:r w:rsidRPr="00E079B1">
        <w:rPr>
          <w:rFonts w:ascii="Arial" w:eastAsia="Arial" w:hAnsi="Arial" w:cs="Times New Roman"/>
          <w:spacing w:val="-6"/>
        </w:rPr>
        <w:t xml:space="preserve"> </w:t>
      </w:r>
      <w:r w:rsidRPr="00E079B1">
        <w:rPr>
          <w:rFonts w:ascii="Arial" w:eastAsia="Arial" w:hAnsi="Arial" w:cs="Times New Roman"/>
        </w:rPr>
        <w:t>promote</w:t>
      </w:r>
      <w:r w:rsidRPr="00E079B1">
        <w:rPr>
          <w:rFonts w:ascii="Arial" w:eastAsia="Arial" w:hAnsi="Arial" w:cs="Times New Roman"/>
          <w:spacing w:val="-6"/>
        </w:rPr>
        <w:t xml:space="preserve"> </w:t>
      </w:r>
      <w:r w:rsidRPr="00E079B1">
        <w:rPr>
          <w:rFonts w:ascii="Arial" w:eastAsia="Arial" w:hAnsi="Arial" w:cs="Times New Roman"/>
        </w:rPr>
        <w:t>or</w:t>
      </w:r>
      <w:r w:rsidRPr="00E079B1">
        <w:rPr>
          <w:rFonts w:ascii="Arial" w:eastAsia="Arial" w:hAnsi="Arial" w:cs="Times New Roman"/>
          <w:spacing w:val="-6"/>
        </w:rPr>
        <w:t xml:space="preserve"> </w:t>
      </w:r>
      <w:r w:rsidRPr="00E079B1">
        <w:rPr>
          <w:rFonts w:ascii="Arial" w:eastAsia="Arial" w:hAnsi="Arial" w:cs="Times New Roman"/>
        </w:rPr>
        <w:t>advance</w:t>
      </w:r>
      <w:r w:rsidRPr="00E079B1">
        <w:rPr>
          <w:rFonts w:ascii="Arial" w:eastAsia="Arial" w:hAnsi="Arial" w:cs="Times New Roman"/>
          <w:spacing w:val="-4"/>
        </w:rPr>
        <w:t xml:space="preserve"> </w:t>
      </w:r>
      <w:r w:rsidRPr="00E079B1">
        <w:rPr>
          <w:rFonts w:ascii="Arial" w:eastAsia="Arial" w:hAnsi="Arial" w:cs="Times New Roman"/>
        </w:rPr>
        <w:t>something</w:t>
      </w:r>
      <w:r w:rsidRPr="00E079B1">
        <w:rPr>
          <w:rFonts w:ascii="Arial" w:eastAsia="Arial" w:hAnsi="Arial" w:cs="Times New Roman"/>
          <w:spacing w:val="-4"/>
        </w:rPr>
        <w:t xml:space="preserve"> </w:t>
      </w:r>
      <w:r w:rsidRPr="00E079B1">
        <w:rPr>
          <w:rFonts w:ascii="Arial" w:eastAsia="Arial" w:hAnsi="Arial" w:cs="Times New Roman"/>
        </w:rPr>
        <w:t>which,</w:t>
      </w:r>
      <w:r w:rsidRPr="00E079B1">
        <w:rPr>
          <w:rFonts w:ascii="Arial" w:eastAsia="Arial" w:hAnsi="Arial" w:cs="Times New Roman"/>
          <w:spacing w:val="-3"/>
        </w:rPr>
        <w:t xml:space="preserve"> </w:t>
      </w:r>
      <w:r w:rsidRPr="00E079B1">
        <w:rPr>
          <w:rFonts w:ascii="Arial" w:eastAsia="Arial" w:hAnsi="Arial" w:cs="Times New Roman"/>
        </w:rPr>
        <w:t>in</w:t>
      </w:r>
      <w:r w:rsidRPr="00E079B1">
        <w:rPr>
          <w:rFonts w:ascii="Arial" w:eastAsia="Arial" w:hAnsi="Arial" w:cs="Times New Roman"/>
          <w:spacing w:val="-6"/>
        </w:rPr>
        <w:t xml:space="preserve"> </w:t>
      </w:r>
      <w:r w:rsidRPr="00E079B1">
        <w:rPr>
          <w:rFonts w:ascii="Arial" w:eastAsia="Arial" w:hAnsi="Arial" w:cs="Times New Roman"/>
        </w:rPr>
        <w:t>fact,</w:t>
      </w:r>
      <w:r w:rsidRPr="00E079B1">
        <w:rPr>
          <w:rFonts w:ascii="Arial" w:eastAsia="Arial" w:hAnsi="Arial" w:cs="Times New Roman"/>
          <w:spacing w:val="-4"/>
        </w:rPr>
        <w:t xml:space="preserve"> </w:t>
      </w:r>
      <w:r w:rsidRPr="00E079B1">
        <w:rPr>
          <w:rFonts w:ascii="Arial" w:eastAsia="Arial" w:hAnsi="Arial" w:cs="Times New Roman"/>
        </w:rPr>
        <w:t>it</w:t>
      </w:r>
      <w:r w:rsidRPr="00E079B1">
        <w:rPr>
          <w:rFonts w:ascii="Arial" w:eastAsia="Arial" w:hAnsi="Arial" w:cs="Times New Roman"/>
          <w:spacing w:val="-5"/>
        </w:rPr>
        <w:t xml:space="preserve"> </w:t>
      </w:r>
      <w:r w:rsidRPr="00E079B1">
        <w:rPr>
          <w:rFonts w:ascii="Arial" w:eastAsia="Arial" w:hAnsi="Arial" w:cs="Times New Roman"/>
        </w:rPr>
        <w:t>should</w:t>
      </w:r>
      <w:r w:rsidRPr="00E079B1">
        <w:rPr>
          <w:rFonts w:ascii="Arial" w:eastAsia="Arial" w:hAnsi="Arial" w:cs="Times New Roman"/>
          <w:spacing w:val="-4"/>
        </w:rPr>
        <w:t xml:space="preserve"> </w:t>
      </w:r>
      <w:r w:rsidRPr="00E079B1">
        <w:rPr>
          <w:rFonts w:ascii="Arial" w:eastAsia="Arial" w:hAnsi="Arial" w:cs="Times New Roman"/>
        </w:rPr>
        <w:t>oppose</w:t>
      </w:r>
      <w:r w:rsidRPr="00E079B1">
        <w:rPr>
          <w:rFonts w:ascii="Arial" w:eastAsia="Arial" w:hAnsi="Arial" w:cs="Times New Roman"/>
          <w:spacing w:val="-6"/>
        </w:rPr>
        <w:t xml:space="preserve"> </w:t>
      </w:r>
      <w:r w:rsidRPr="00E079B1">
        <w:rPr>
          <w:rFonts w:ascii="Arial" w:eastAsia="Arial" w:hAnsi="Arial" w:cs="Times New Roman"/>
        </w:rPr>
        <w:t>in</w:t>
      </w:r>
      <w:r w:rsidRPr="00E079B1">
        <w:rPr>
          <w:rFonts w:ascii="Arial" w:eastAsia="Arial" w:hAnsi="Arial" w:cs="Times New Roman"/>
          <w:spacing w:val="-6"/>
        </w:rPr>
        <w:t xml:space="preserve"> </w:t>
      </w:r>
      <w:r w:rsidRPr="00E079B1">
        <w:rPr>
          <w:rFonts w:ascii="Arial" w:eastAsia="Arial" w:hAnsi="Arial" w:cs="Times New Roman"/>
        </w:rPr>
        <w:t>the</w:t>
      </w:r>
      <w:r w:rsidRPr="00E079B1">
        <w:rPr>
          <w:rFonts w:ascii="Arial" w:eastAsia="Arial" w:hAnsi="Arial" w:cs="Times New Roman"/>
          <w:spacing w:val="-4"/>
        </w:rPr>
        <w:t xml:space="preserve"> </w:t>
      </w:r>
      <w:r w:rsidRPr="00E079B1">
        <w:rPr>
          <w:rFonts w:ascii="Arial" w:eastAsia="Arial" w:hAnsi="Arial" w:cs="Times New Roman"/>
        </w:rPr>
        <w:t>fulfillment</w:t>
      </w:r>
      <w:r w:rsidRPr="00E079B1">
        <w:rPr>
          <w:rFonts w:ascii="Arial" w:eastAsia="Arial" w:hAnsi="Arial" w:cs="Times New Roman"/>
          <w:spacing w:val="-5"/>
        </w:rPr>
        <w:t xml:space="preserve"> </w:t>
      </w:r>
      <w:r w:rsidRPr="00E079B1">
        <w:rPr>
          <w:rFonts w:ascii="Arial" w:eastAsia="Arial" w:hAnsi="Arial" w:cs="Times New Roman"/>
        </w:rPr>
        <w:t>of</w:t>
      </w:r>
      <w:r w:rsidRPr="00E079B1">
        <w:rPr>
          <w:rFonts w:ascii="Arial" w:eastAsia="Arial" w:hAnsi="Arial" w:cs="Times New Roman"/>
          <w:spacing w:val="-3"/>
        </w:rPr>
        <w:t xml:space="preserve"> </w:t>
      </w:r>
      <w:r w:rsidRPr="00E079B1">
        <w:rPr>
          <w:rFonts w:ascii="Arial" w:eastAsia="Arial" w:hAnsi="Arial" w:cs="Times New Roman"/>
        </w:rPr>
        <w:t>its</w:t>
      </w:r>
      <w:r w:rsidRPr="00E079B1">
        <w:rPr>
          <w:rFonts w:ascii="Arial" w:eastAsia="Arial" w:hAnsi="Arial" w:cs="Times New Roman"/>
          <w:spacing w:val="-4"/>
        </w:rPr>
        <w:t xml:space="preserve"> </w:t>
      </w:r>
      <w:r w:rsidRPr="00E079B1">
        <w:rPr>
          <w:rFonts w:ascii="Arial" w:eastAsia="Arial" w:hAnsi="Arial" w:cs="Times New Roman"/>
        </w:rPr>
        <w:t xml:space="preserve">duty </w:t>
      </w:r>
      <w:r w:rsidRPr="00E079B1">
        <w:rPr>
          <w:rFonts w:ascii="Arial" w:eastAsia="Arial" w:hAnsi="Arial" w:cs="Times New Roman"/>
        </w:rPr>
        <w:lastRenderedPageBreak/>
        <w:t>toward another previous, present or potential client. It also represents conflicting interests when its</w:t>
      </w:r>
      <w:r w:rsidRPr="00E079B1">
        <w:rPr>
          <w:rFonts w:ascii="Arial" w:eastAsia="Arial" w:hAnsi="Arial" w:cs="Times New Roman"/>
          <w:spacing w:val="-1"/>
        </w:rPr>
        <w:t xml:space="preserve"> </w:t>
      </w:r>
      <w:r w:rsidRPr="00E079B1">
        <w:rPr>
          <w:rFonts w:ascii="Arial" w:eastAsia="Arial" w:hAnsi="Arial" w:cs="Times New Roman"/>
        </w:rPr>
        <w:t>behavior</w:t>
      </w:r>
      <w:r w:rsidRPr="00E079B1">
        <w:rPr>
          <w:rFonts w:ascii="Arial" w:eastAsia="Arial" w:hAnsi="Arial" w:cs="Times New Roman"/>
          <w:spacing w:val="-1"/>
        </w:rPr>
        <w:t xml:space="preserve"> </w:t>
      </w:r>
      <w:r w:rsidRPr="00E079B1">
        <w:rPr>
          <w:rFonts w:ascii="Arial" w:eastAsia="Arial" w:hAnsi="Arial" w:cs="Times New Roman"/>
        </w:rPr>
        <w:t>is</w:t>
      </w:r>
      <w:r w:rsidRPr="00E079B1">
        <w:rPr>
          <w:rFonts w:ascii="Arial" w:eastAsia="Arial" w:hAnsi="Arial" w:cs="Times New Roman"/>
          <w:spacing w:val="-1"/>
        </w:rPr>
        <w:t xml:space="preserve"> </w:t>
      </w:r>
      <w:r w:rsidRPr="00E079B1">
        <w:rPr>
          <w:rFonts w:ascii="Arial" w:eastAsia="Arial" w:hAnsi="Arial" w:cs="Times New Roman"/>
        </w:rPr>
        <w:t>so</w:t>
      </w:r>
      <w:r w:rsidRPr="00E079B1">
        <w:rPr>
          <w:rFonts w:ascii="Arial" w:eastAsia="Arial" w:hAnsi="Arial" w:cs="Times New Roman"/>
          <w:spacing w:val="-2"/>
        </w:rPr>
        <w:t xml:space="preserve"> </w:t>
      </w:r>
      <w:r w:rsidRPr="00E079B1">
        <w:rPr>
          <w:rFonts w:ascii="Arial" w:eastAsia="Arial" w:hAnsi="Arial" w:cs="Times New Roman"/>
        </w:rPr>
        <w:t>described</w:t>
      </w:r>
      <w:r w:rsidRPr="00E079B1">
        <w:rPr>
          <w:rFonts w:ascii="Arial" w:eastAsia="Arial" w:hAnsi="Arial" w:cs="Times New Roman"/>
          <w:spacing w:val="-2"/>
        </w:rPr>
        <w:t xml:space="preserve"> </w:t>
      </w:r>
      <w:r w:rsidRPr="00E079B1">
        <w:rPr>
          <w:rFonts w:ascii="Arial" w:eastAsia="Arial" w:hAnsi="Arial" w:cs="Times New Roman"/>
        </w:rPr>
        <w:t>in</w:t>
      </w:r>
      <w:r w:rsidRPr="00E079B1">
        <w:rPr>
          <w:rFonts w:ascii="Arial" w:eastAsia="Arial" w:hAnsi="Arial" w:cs="Times New Roman"/>
          <w:spacing w:val="-2"/>
        </w:rPr>
        <w:t xml:space="preserve"> </w:t>
      </w:r>
      <w:r w:rsidRPr="00E079B1">
        <w:rPr>
          <w:rFonts w:ascii="Arial" w:eastAsia="Arial" w:hAnsi="Arial" w:cs="Times New Roman"/>
        </w:rPr>
        <w:t>the</w:t>
      </w:r>
      <w:r w:rsidRPr="00E079B1">
        <w:rPr>
          <w:rFonts w:ascii="Arial" w:eastAsia="Arial" w:hAnsi="Arial" w:cs="Times New Roman"/>
          <w:spacing w:val="-2"/>
        </w:rPr>
        <w:t xml:space="preserve"> </w:t>
      </w:r>
      <w:r w:rsidRPr="00E079B1">
        <w:rPr>
          <w:rFonts w:ascii="Arial" w:eastAsia="Arial" w:hAnsi="Arial" w:cs="Times New Roman"/>
        </w:rPr>
        <w:t>ethical</w:t>
      </w:r>
      <w:r w:rsidRPr="00E079B1">
        <w:rPr>
          <w:rFonts w:ascii="Arial" w:eastAsia="Arial" w:hAnsi="Arial" w:cs="Times New Roman"/>
          <w:spacing w:val="-3"/>
        </w:rPr>
        <w:t xml:space="preserve"> </w:t>
      </w:r>
      <w:r w:rsidRPr="00E079B1">
        <w:rPr>
          <w:rFonts w:ascii="Arial" w:eastAsia="Arial" w:hAnsi="Arial" w:cs="Times New Roman"/>
        </w:rPr>
        <w:t>standards</w:t>
      </w:r>
      <w:r w:rsidRPr="00E079B1">
        <w:rPr>
          <w:rFonts w:ascii="Arial" w:eastAsia="Arial" w:hAnsi="Arial" w:cs="Times New Roman"/>
          <w:spacing w:val="-2"/>
        </w:rPr>
        <w:t xml:space="preserve"> </w:t>
      </w:r>
      <w:r w:rsidRPr="00E079B1">
        <w:rPr>
          <w:rFonts w:ascii="Arial" w:eastAsia="Arial" w:hAnsi="Arial" w:cs="Times New Roman"/>
        </w:rPr>
        <w:t>that are</w:t>
      </w:r>
      <w:r w:rsidRPr="00E079B1">
        <w:rPr>
          <w:rFonts w:ascii="Arial" w:eastAsia="Arial" w:hAnsi="Arial" w:cs="Times New Roman"/>
          <w:spacing w:val="-2"/>
        </w:rPr>
        <w:t xml:space="preserve"> </w:t>
      </w:r>
      <w:r w:rsidRPr="00E079B1">
        <w:rPr>
          <w:rFonts w:ascii="Arial" w:eastAsia="Arial" w:hAnsi="Arial" w:cs="Times New Roman"/>
        </w:rPr>
        <w:t>generally</w:t>
      </w:r>
      <w:r w:rsidRPr="00E079B1">
        <w:rPr>
          <w:rFonts w:ascii="Arial" w:eastAsia="Arial" w:hAnsi="Arial" w:cs="Times New Roman"/>
          <w:spacing w:val="-1"/>
        </w:rPr>
        <w:t xml:space="preserve"> </w:t>
      </w:r>
      <w:r w:rsidRPr="00E079B1">
        <w:rPr>
          <w:rFonts w:ascii="Arial" w:eastAsia="Arial" w:hAnsi="Arial" w:cs="Times New Roman"/>
        </w:rPr>
        <w:t>accepted</w:t>
      </w:r>
      <w:r w:rsidRPr="00E079B1">
        <w:rPr>
          <w:rFonts w:ascii="Arial" w:eastAsia="Arial" w:hAnsi="Arial" w:cs="Times New Roman"/>
          <w:spacing w:val="-2"/>
        </w:rPr>
        <w:t xml:space="preserve"> </w:t>
      </w:r>
      <w:r w:rsidRPr="00E079B1">
        <w:rPr>
          <w:rFonts w:ascii="Arial" w:eastAsia="Arial" w:hAnsi="Arial" w:cs="Times New Roman"/>
        </w:rPr>
        <w:t>in</w:t>
      </w:r>
      <w:r w:rsidRPr="00E079B1">
        <w:rPr>
          <w:rFonts w:ascii="Arial" w:eastAsia="Arial" w:hAnsi="Arial" w:cs="Times New Roman"/>
          <w:spacing w:val="-2"/>
        </w:rPr>
        <w:t xml:space="preserve"> </w:t>
      </w:r>
      <w:r w:rsidRPr="00E079B1">
        <w:rPr>
          <w:rFonts w:ascii="Arial" w:eastAsia="Arial" w:hAnsi="Arial" w:cs="Times New Roman"/>
        </w:rPr>
        <w:t>its</w:t>
      </w:r>
      <w:r w:rsidRPr="00E079B1">
        <w:rPr>
          <w:rFonts w:ascii="Arial" w:eastAsia="Arial" w:hAnsi="Arial" w:cs="Times New Roman"/>
          <w:spacing w:val="-1"/>
        </w:rPr>
        <w:t xml:space="preserve"> </w:t>
      </w:r>
      <w:r w:rsidRPr="00E079B1">
        <w:rPr>
          <w:rFonts w:ascii="Arial" w:eastAsia="Arial" w:hAnsi="Arial" w:cs="Times New Roman"/>
        </w:rPr>
        <w:t>profession, or in the laws and regulations of the Commonwealth of Puerto Rico.</w:t>
      </w:r>
    </w:p>
    <w:p w14:paraId="4E27C38E"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In the matter of contracts with societies and companies, the fact that one of its managers, associates or employees incurs in the conduct described here will constitute an infringement of the</w:t>
      </w:r>
      <w:r w:rsidRPr="00E079B1">
        <w:rPr>
          <w:rFonts w:ascii="Arial" w:eastAsia="Arial" w:hAnsi="Arial" w:cs="Times New Roman"/>
          <w:spacing w:val="-4"/>
        </w:rPr>
        <w:t xml:space="preserve"> </w:t>
      </w:r>
      <w:r w:rsidRPr="00E079B1">
        <w:rPr>
          <w:rFonts w:ascii="Arial" w:eastAsia="Arial" w:hAnsi="Arial" w:cs="Times New Roman"/>
        </w:rPr>
        <w:t>ethical</w:t>
      </w:r>
      <w:r w:rsidRPr="00E079B1">
        <w:rPr>
          <w:rFonts w:ascii="Arial" w:eastAsia="Arial" w:hAnsi="Arial" w:cs="Times New Roman"/>
          <w:spacing w:val="-5"/>
        </w:rPr>
        <w:t xml:space="preserve"> </w:t>
      </w:r>
      <w:r w:rsidRPr="00E079B1">
        <w:rPr>
          <w:rFonts w:ascii="Arial" w:eastAsia="Arial" w:hAnsi="Arial" w:cs="Times New Roman"/>
        </w:rPr>
        <w:t>clause.</w:t>
      </w:r>
      <w:r w:rsidRPr="00E079B1">
        <w:rPr>
          <w:rFonts w:ascii="Arial" w:eastAsia="Arial" w:hAnsi="Arial" w:cs="Times New Roman"/>
          <w:spacing w:val="-3"/>
        </w:rPr>
        <w:t xml:space="preserve"> </w:t>
      </w:r>
      <w:r w:rsidRPr="00E079B1">
        <w:rPr>
          <w:rFonts w:ascii="Arial" w:eastAsia="Arial" w:hAnsi="Arial" w:cs="Times New Roman"/>
        </w:rPr>
        <w:t>The</w:t>
      </w:r>
      <w:r w:rsidRPr="00E079B1">
        <w:rPr>
          <w:rFonts w:ascii="Arial" w:eastAsia="Arial" w:hAnsi="Arial" w:cs="Times New Roman"/>
          <w:spacing w:val="-4"/>
        </w:rPr>
        <w:t xml:space="preserve"> </w:t>
      </w:r>
      <w:r w:rsidRPr="00E079B1">
        <w:rPr>
          <w:rFonts w:ascii="Arial" w:eastAsia="Arial" w:hAnsi="Arial" w:cs="Times New Roman"/>
        </w:rPr>
        <w:t>SECOND</w:t>
      </w:r>
      <w:r w:rsidRPr="00E079B1">
        <w:rPr>
          <w:rFonts w:ascii="Arial" w:eastAsia="Arial" w:hAnsi="Arial" w:cs="Times New Roman"/>
          <w:spacing w:val="-5"/>
        </w:rPr>
        <w:t xml:space="preserve"> </w:t>
      </w:r>
      <w:r w:rsidRPr="00E079B1">
        <w:rPr>
          <w:rFonts w:ascii="Arial" w:eastAsia="Arial" w:hAnsi="Arial" w:cs="Times New Roman"/>
        </w:rPr>
        <w:t>PARTY</w:t>
      </w:r>
      <w:r w:rsidRPr="00E079B1">
        <w:rPr>
          <w:rFonts w:ascii="Arial" w:eastAsia="Arial" w:hAnsi="Arial" w:cs="Times New Roman"/>
          <w:spacing w:val="-3"/>
        </w:rPr>
        <w:t xml:space="preserve"> </w:t>
      </w:r>
      <w:r w:rsidRPr="00E079B1">
        <w:rPr>
          <w:rFonts w:ascii="Arial" w:eastAsia="Arial" w:hAnsi="Arial" w:cs="Times New Roman"/>
        </w:rPr>
        <w:t>will</w:t>
      </w:r>
      <w:r w:rsidRPr="00E079B1">
        <w:rPr>
          <w:rFonts w:ascii="Arial" w:eastAsia="Arial" w:hAnsi="Arial" w:cs="Times New Roman"/>
          <w:spacing w:val="-5"/>
        </w:rPr>
        <w:t xml:space="preserve"> </w:t>
      </w:r>
      <w:r w:rsidRPr="00E079B1">
        <w:rPr>
          <w:rFonts w:ascii="Arial" w:eastAsia="Arial" w:hAnsi="Arial" w:cs="Times New Roman"/>
        </w:rPr>
        <w:t>avoid</w:t>
      </w:r>
      <w:r w:rsidRPr="00E079B1">
        <w:rPr>
          <w:rFonts w:ascii="Arial" w:eastAsia="Arial" w:hAnsi="Arial" w:cs="Times New Roman"/>
          <w:spacing w:val="-4"/>
        </w:rPr>
        <w:t xml:space="preserve"> </w:t>
      </w:r>
      <w:r w:rsidRPr="00E079B1">
        <w:rPr>
          <w:rFonts w:ascii="Arial" w:eastAsia="Arial" w:hAnsi="Arial" w:cs="Times New Roman"/>
        </w:rPr>
        <w:t>even</w:t>
      </w:r>
      <w:r w:rsidRPr="00E079B1">
        <w:rPr>
          <w:rFonts w:ascii="Arial" w:eastAsia="Arial" w:hAnsi="Arial" w:cs="Times New Roman"/>
          <w:spacing w:val="-4"/>
        </w:rPr>
        <w:t xml:space="preserve"> </w:t>
      </w:r>
      <w:r w:rsidRPr="00E079B1">
        <w:rPr>
          <w:rFonts w:ascii="Arial" w:eastAsia="Arial" w:hAnsi="Arial" w:cs="Times New Roman"/>
        </w:rPr>
        <w:t>the</w:t>
      </w:r>
      <w:r w:rsidRPr="00E079B1">
        <w:rPr>
          <w:rFonts w:ascii="Arial" w:eastAsia="Arial" w:hAnsi="Arial" w:cs="Times New Roman"/>
          <w:spacing w:val="-4"/>
        </w:rPr>
        <w:t xml:space="preserve"> </w:t>
      </w:r>
      <w:r w:rsidRPr="00E079B1">
        <w:rPr>
          <w:rFonts w:ascii="Arial" w:eastAsia="Arial" w:hAnsi="Arial" w:cs="Times New Roman"/>
        </w:rPr>
        <w:t>impression</w:t>
      </w:r>
      <w:r w:rsidRPr="00E079B1">
        <w:rPr>
          <w:rFonts w:ascii="Arial" w:eastAsia="Arial" w:hAnsi="Arial" w:cs="Times New Roman"/>
          <w:spacing w:val="-4"/>
        </w:rPr>
        <w:t xml:space="preserve"> </w:t>
      </w:r>
      <w:r w:rsidRPr="00E079B1">
        <w:rPr>
          <w:rFonts w:ascii="Arial" w:eastAsia="Arial" w:hAnsi="Arial" w:cs="Times New Roman"/>
        </w:rPr>
        <w:t>that</w:t>
      </w:r>
      <w:r w:rsidRPr="00E079B1">
        <w:rPr>
          <w:rFonts w:ascii="Arial" w:eastAsia="Arial" w:hAnsi="Arial" w:cs="Times New Roman"/>
          <w:spacing w:val="-3"/>
        </w:rPr>
        <w:t xml:space="preserve"> </w:t>
      </w:r>
      <w:r w:rsidRPr="00E079B1">
        <w:rPr>
          <w:rFonts w:ascii="Arial" w:eastAsia="Arial" w:hAnsi="Arial" w:cs="Times New Roman"/>
        </w:rPr>
        <w:t>a</w:t>
      </w:r>
      <w:r w:rsidRPr="00E079B1">
        <w:rPr>
          <w:rFonts w:ascii="Arial" w:eastAsia="Arial" w:hAnsi="Arial" w:cs="Times New Roman"/>
          <w:spacing w:val="-4"/>
        </w:rPr>
        <w:t xml:space="preserve"> </w:t>
      </w:r>
      <w:r w:rsidRPr="00E079B1">
        <w:rPr>
          <w:rFonts w:ascii="Arial" w:eastAsia="Arial" w:hAnsi="Arial" w:cs="Times New Roman"/>
        </w:rPr>
        <w:t>conflict</w:t>
      </w:r>
      <w:r w:rsidRPr="00E079B1">
        <w:rPr>
          <w:rFonts w:ascii="Arial" w:eastAsia="Arial" w:hAnsi="Arial" w:cs="Times New Roman"/>
          <w:spacing w:val="-3"/>
        </w:rPr>
        <w:t xml:space="preserve"> </w:t>
      </w:r>
      <w:r w:rsidRPr="00E079B1">
        <w:rPr>
          <w:rFonts w:ascii="Arial" w:eastAsia="Arial" w:hAnsi="Arial" w:cs="Times New Roman"/>
        </w:rPr>
        <w:t>of</w:t>
      </w:r>
      <w:r w:rsidRPr="00E079B1">
        <w:rPr>
          <w:rFonts w:ascii="Arial" w:eastAsia="Arial" w:hAnsi="Arial" w:cs="Times New Roman"/>
          <w:spacing w:val="-3"/>
        </w:rPr>
        <w:t xml:space="preserve"> </w:t>
      </w:r>
      <w:r w:rsidRPr="00E079B1">
        <w:rPr>
          <w:rFonts w:ascii="Arial" w:eastAsia="Arial" w:hAnsi="Arial" w:cs="Times New Roman"/>
        </w:rPr>
        <w:t xml:space="preserve">interest </w:t>
      </w:r>
      <w:r w:rsidRPr="00E079B1">
        <w:rPr>
          <w:rFonts w:ascii="Arial" w:eastAsia="Arial" w:hAnsi="Arial" w:cs="Times New Roman"/>
          <w:spacing w:val="-2"/>
        </w:rPr>
        <w:t>exists.</w:t>
      </w:r>
    </w:p>
    <w:p w14:paraId="6685EEC2"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 SECOND PARTY acknowledges the investigatory and supervisory powers of the FIRST PARTY’S</w:t>
      </w:r>
      <w:r w:rsidRPr="00E079B1">
        <w:rPr>
          <w:rFonts w:ascii="Arial" w:eastAsia="Arial" w:hAnsi="Arial" w:cs="Times New Roman"/>
          <w:spacing w:val="-10"/>
        </w:rPr>
        <w:t xml:space="preserve"> </w:t>
      </w:r>
      <w:r w:rsidRPr="00E079B1">
        <w:rPr>
          <w:rFonts w:ascii="Arial" w:eastAsia="Arial" w:hAnsi="Arial" w:cs="Times New Roman"/>
        </w:rPr>
        <w:t>head</w:t>
      </w:r>
      <w:r w:rsidRPr="00E079B1">
        <w:rPr>
          <w:rFonts w:ascii="Arial" w:eastAsia="Arial" w:hAnsi="Arial" w:cs="Times New Roman"/>
          <w:spacing w:val="-12"/>
        </w:rPr>
        <w:t xml:space="preserve"> </w:t>
      </w:r>
      <w:r w:rsidRPr="00E079B1">
        <w:rPr>
          <w:rFonts w:ascii="Arial" w:eastAsia="Arial" w:hAnsi="Arial" w:cs="Times New Roman"/>
        </w:rPr>
        <w:t>concerning</w:t>
      </w:r>
      <w:r w:rsidRPr="00E079B1">
        <w:rPr>
          <w:rFonts w:ascii="Arial" w:eastAsia="Arial" w:hAnsi="Arial" w:cs="Times New Roman"/>
          <w:spacing w:val="-10"/>
        </w:rPr>
        <w:t xml:space="preserve"> </w:t>
      </w:r>
      <w:r w:rsidRPr="00E079B1">
        <w:rPr>
          <w:rFonts w:ascii="Arial" w:eastAsia="Arial" w:hAnsi="Arial" w:cs="Times New Roman"/>
        </w:rPr>
        <w:t>the</w:t>
      </w:r>
      <w:r w:rsidRPr="00E079B1">
        <w:rPr>
          <w:rFonts w:ascii="Arial" w:eastAsia="Arial" w:hAnsi="Arial" w:cs="Times New Roman"/>
          <w:spacing w:val="-12"/>
        </w:rPr>
        <w:t xml:space="preserve"> </w:t>
      </w:r>
      <w:r w:rsidRPr="00E079B1">
        <w:rPr>
          <w:rFonts w:ascii="Arial" w:eastAsia="Arial" w:hAnsi="Arial" w:cs="Times New Roman"/>
        </w:rPr>
        <w:t>restrictions</w:t>
      </w:r>
      <w:r w:rsidRPr="00E079B1">
        <w:rPr>
          <w:rFonts w:ascii="Arial" w:eastAsia="Arial" w:hAnsi="Arial" w:cs="Times New Roman"/>
          <w:spacing w:val="-9"/>
        </w:rPr>
        <w:t xml:space="preserve"> </w:t>
      </w:r>
      <w:r w:rsidRPr="00E079B1">
        <w:rPr>
          <w:rFonts w:ascii="Arial" w:eastAsia="Arial" w:hAnsi="Arial" w:cs="Times New Roman"/>
        </w:rPr>
        <w:t>included</w:t>
      </w:r>
      <w:r w:rsidRPr="00E079B1">
        <w:rPr>
          <w:rFonts w:ascii="Arial" w:eastAsia="Arial" w:hAnsi="Arial" w:cs="Times New Roman"/>
          <w:spacing w:val="-10"/>
        </w:rPr>
        <w:t xml:space="preserve"> </w:t>
      </w:r>
      <w:r w:rsidRPr="00E079B1">
        <w:rPr>
          <w:rFonts w:ascii="Arial" w:eastAsia="Arial" w:hAnsi="Arial" w:cs="Times New Roman"/>
        </w:rPr>
        <w:t>here.</w:t>
      </w:r>
      <w:r w:rsidRPr="00E079B1">
        <w:rPr>
          <w:rFonts w:ascii="Arial" w:eastAsia="Arial" w:hAnsi="Arial" w:cs="Times New Roman"/>
          <w:spacing w:val="-10"/>
        </w:rPr>
        <w:t xml:space="preserve"> </w:t>
      </w:r>
      <w:r w:rsidRPr="00E079B1">
        <w:rPr>
          <w:rFonts w:ascii="Arial" w:eastAsia="Arial" w:hAnsi="Arial" w:cs="Times New Roman"/>
        </w:rPr>
        <w:t>If</w:t>
      </w:r>
      <w:r w:rsidRPr="00E079B1">
        <w:rPr>
          <w:rFonts w:ascii="Arial" w:eastAsia="Arial" w:hAnsi="Arial" w:cs="Times New Roman"/>
          <w:spacing w:val="-11"/>
        </w:rPr>
        <w:t xml:space="preserve"> </w:t>
      </w:r>
      <w:r w:rsidRPr="00E079B1">
        <w:rPr>
          <w:rFonts w:ascii="Arial" w:eastAsia="Arial" w:hAnsi="Arial" w:cs="Times New Roman"/>
        </w:rPr>
        <w:t>the</w:t>
      </w:r>
      <w:r w:rsidRPr="00E079B1">
        <w:rPr>
          <w:rFonts w:ascii="Arial" w:eastAsia="Arial" w:hAnsi="Arial" w:cs="Times New Roman"/>
          <w:spacing w:val="-8"/>
        </w:rPr>
        <w:t xml:space="preserve"> </w:t>
      </w:r>
      <w:r w:rsidRPr="00E079B1">
        <w:rPr>
          <w:rFonts w:ascii="Arial" w:eastAsia="Arial" w:hAnsi="Arial" w:cs="Times New Roman"/>
        </w:rPr>
        <w:t>FIRST</w:t>
      </w:r>
      <w:r w:rsidRPr="00E079B1">
        <w:rPr>
          <w:rFonts w:ascii="Arial" w:eastAsia="Arial" w:hAnsi="Arial" w:cs="Times New Roman"/>
          <w:spacing w:val="-8"/>
        </w:rPr>
        <w:t xml:space="preserve"> </w:t>
      </w:r>
      <w:r w:rsidRPr="00E079B1">
        <w:rPr>
          <w:rFonts w:ascii="Arial" w:eastAsia="Arial" w:hAnsi="Arial" w:cs="Times New Roman"/>
        </w:rPr>
        <w:t>PARTY’S</w:t>
      </w:r>
      <w:r w:rsidRPr="00E079B1">
        <w:rPr>
          <w:rFonts w:ascii="Arial" w:eastAsia="Arial" w:hAnsi="Arial" w:cs="Times New Roman"/>
          <w:spacing w:val="-9"/>
        </w:rPr>
        <w:t xml:space="preserve"> </w:t>
      </w:r>
      <w:r w:rsidRPr="00E079B1">
        <w:rPr>
          <w:rFonts w:ascii="Arial" w:eastAsia="Arial" w:hAnsi="Arial" w:cs="Times New Roman"/>
        </w:rPr>
        <w:t>head</w:t>
      </w:r>
      <w:r w:rsidRPr="00E079B1">
        <w:rPr>
          <w:rFonts w:ascii="Arial" w:eastAsia="Arial" w:hAnsi="Arial" w:cs="Times New Roman"/>
          <w:spacing w:val="-12"/>
        </w:rPr>
        <w:t xml:space="preserve"> </w:t>
      </w:r>
      <w:r w:rsidRPr="00E079B1">
        <w:rPr>
          <w:rFonts w:ascii="Arial" w:eastAsia="Arial" w:hAnsi="Arial" w:cs="Times New Roman"/>
        </w:rPr>
        <w:t>concludes that interests that run counter to those of the FIRST PARTY are present or taking shape, he will send a written report to the SECOND PARTY, detailing his or her findings and expressing his intention to annul the contract within a period of thirty (30) days. Within that time span the SECOND</w:t>
      </w:r>
      <w:r w:rsidRPr="00E079B1">
        <w:rPr>
          <w:rFonts w:ascii="Arial" w:eastAsia="Arial" w:hAnsi="Arial" w:cs="Times New Roman"/>
          <w:spacing w:val="-1"/>
        </w:rPr>
        <w:t xml:space="preserve"> </w:t>
      </w:r>
      <w:r w:rsidRPr="00E079B1">
        <w:rPr>
          <w:rFonts w:ascii="Arial" w:eastAsia="Arial" w:hAnsi="Arial" w:cs="Times New Roman"/>
        </w:rPr>
        <w:t>PARTY may request a</w:t>
      </w:r>
      <w:r w:rsidRPr="00E079B1">
        <w:rPr>
          <w:rFonts w:ascii="Arial" w:eastAsia="Arial" w:hAnsi="Arial" w:cs="Times New Roman"/>
          <w:spacing w:val="-2"/>
        </w:rPr>
        <w:t xml:space="preserve"> </w:t>
      </w:r>
      <w:r w:rsidRPr="00E079B1">
        <w:rPr>
          <w:rFonts w:ascii="Arial" w:eastAsia="Arial" w:hAnsi="Arial" w:cs="Times New Roman"/>
        </w:rPr>
        <w:t>meeting</w:t>
      </w:r>
      <w:r w:rsidRPr="00E079B1">
        <w:rPr>
          <w:rFonts w:ascii="Arial" w:eastAsia="Arial" w:hAnsi="Arial" w:cs="Times New Roman"/>
          <w:spacing w:val="-1"/>
        </w:rPr>
        <w:t xml:space="preserve"> </w:t>
      </w:r>
      <w:r w:rsidRPr="00E079B1">
        <w:rPr>
          <w:rFonts w:ascii="Arial" w:eastAsia="Arial" w:hAnsi="Arial" w:cs="Times New Roman"/>
        </w:rPr>
        <w:t>with the FIRST PARTY’S head,</w:t>
      </w:r>
      <w:r w:rsidRPr="00E079B1">
        <w:rPr>
          <w:rFonts w:ascii="Arial" w:eastAsia="Arial" w:hAnsi="Arial" w:cs="Times New Roman"/>
          <w:spacing w:val="-1"/>
        </w:rPr>
        <w:t xml:space="preserve"> </w:t>
      </w:r>
      <w:proofErr w:type="gramStart"/>
      <w:r w:rsidRPr="00E079B1">
        <w:rPr>
          <w:rFonts w:ascii="Arial" w:eastAsia="Arial" w:hAnsi="Arial" w:cs="Times New Roman"/>
        </w:rPr>
        <w:t>in order</w:t>
      </w:r>
      <w:r w:rsidRPr="00E079B1">
        <w:rPr>
          <w:rFonts w:ascii="Arial" w:eastAsia="Arial" w:hAnsi="Arial" w:cs="Times New Roman"/>
          <w:spacing w:val="-2"/>
        </w:rPr>
        <w:t xml:space="preserve"> </w:t>
      </w:r>
      <w:r w:rsidRPr="00E079B1">
        <w:rPr>
          <w:rFonts w:ascii="Arial" w:eastAsia="Arial" w:hAnsi="Arial" w:cs="Times New Roman"/>
        </w:rPr>
        <w:t>to</w:t>
      </w:r>
      <w:proofErr w:type="gramEnd"/>
      <w:r w:rsidRPr="00E079B1">
        <w:rPr>
          <w:rFonts w:ascii="Arial" w:eastAsia="Arial" w:hAnsi="Arial" w:cs="Times New Roman"/>
          <w:spacing w:val="-2"/>
        </w:rPr>
        <w:t xml:space="preserve"> </w:t>
      </w:r>
      <w:r w:rsidRPr="00E079B1">
        <w:rPr>
          <w:rFonts w:ascii="Arial" w:eastAsia="Arial" w:hAnsi="Arial" w:cs="Times New Roman"/>
        </w:rPr>
        <w:t>present its points of view regarding the determination of conflict of interest; the request will always be granted.</w:t>
      </w:r>
      <w:r w:rsidRPr="00E079B1">
        <w:rPr>
          <w:rFonts w:ascii="Arial" w:eastAsia="Arial" w:hAnsi="Arial" w:cs="Times New Roman"/>
          <w:spacing w:val="-3"/>
        </w:rPr>
        <w:t xml:space="preserve"> </w:t>
      </w:r>
      <w:r w:rsidRPr="00E079B1">
        <w:rPr>
          <w:rFonts w:ascii="Arial" w:eastAsia="Arial" w:hAnsi="Arial" w:cs="Times New Roman"/>
        </w:rPr>
        <w:t>If</w:t>
      </w:r>
      <w:r w:rsidRPr="00E079B1">
        <w:rPr>
          <w:rFonts w:ascii="Arial" w:eastAsia="Arial" w:hAnsi="Arial" w:cs="Times New Roman"/>
          <w:spacing w:val="-3"/>
        </w:rPr>
        <w:t xml:space="preserve"> </w:t>
      </w:r>
      <w:r w:rsidRPr="00E079B1">
        <w:rPr>
          <w:rFonts w:ascii="Arial" w:eastAsia="Arial" w:hAnsi="Arial" w:cs="Times New Roman"/>
        </w:rPr>
        <w:t>there</w:t>
      </w:r>
      <w:r w:rsidRPr="00E079B1">
        <w:rPr>
          <w:rFonts w:ascii="Arial" w:eastAsia="Arial" w:hAnsi="Arial" w:cs="Times New Roman"/>
          <w:spacing w:val="-4"/>
        </w:rPr>
        <w:t xml:space="preserve"> </w:t>
      </w:r>
      <w:r w:rsidRPr="00E079B1">
        <w:rPr>
          <w:rFonts w:ascii="Arial" w:eastAsia="Arial" w:hAnsi="Arial" w:cs="Times New Roman"/>
        </w:rPr>
        <w:t>is</w:t>
      </w:r>
      <w:r w:rsidRPr="00E079B1">
        <w:rPr>
          <w:rFonts w:ascii="Arial" w:eastAsia="Arial" w:hAnsi="Arial" w:cs="Times New Roman"/>
          <w:spacing w:val="-1"/>
        </w:rPr>
        <w:t xml:space="preserve"> </w:t>
      </w:r>
      <w:r w:rsidRPr="00E079B1">
        <w:rPr>
          <w:rFonts w:ascii="Arial" w:eastAsia="Arial" w:hAnsi="Arial" w:cs="Times New Roman"/>
        </w:rPr>
        <w:t>no</w:t>
      </w:r>
      <w:r w:rsidRPr="00E079B1">
        <w:rPr>
          <w:rFonts w:ascii="Arial" w:eastAsia="Arial" w:hAnsi="Arial" w:cs="Times New Roman"/>
          <w:spacing w:val="-7"/>
        </w:rPr>
        <w:t xml:space="preserve"> </w:t>
      </w:r>
      <w:r w:rsidRPr="00E079B1">
        <w:rPr>
          <w:rFonts w:ascii="Arial" w:eastAsia="Arial" w:hAnsi="Arial" w:cs="Times New Roman"/>
        </w:rPr>
        <w:t>request</w:t>
      </w:r>
      <w:r w:rsidRPr="00E079B1">
        <w:rPr>
          <w:rFonts w:ascii="Arial" w:eastAsia="Arial" w:hAnsi="Arial" w:cs="Times New Roman"/>
          <w:spacing w:val="-3"/>
        </w:rPr>
        <w:t xml:space="preserve"> </w:t>
      </w:r>
      <w:r w:rsidRPr="00E079B1">
        <w:rPr>
          <w:rFonts w:ascii="Arial" w:eastAsia="Arial" w:hAnsi="Arial" w:cs="Times New Roman"/>
        </w:rPr>
        <w:t>of</w:t>
      </w:r>
      <w:r w:rsidRPr="00E079B1">
        <w:rPr>
          <w:rFonts w:ascii="Arial" w:eastAsia="Arial" w:hAnsi="Arial" w:cs="Times New Roman"/>
          <w:spacing w:val="-3"/>
        </w:rPr>
        <w:t xml:space="preserve"> </w:t>
      </w:r>
      <w:r w:rsidRPr="00E079B1">
        <w:rPr>
          <w:rFonts w:ascii="Arial" w:eastAsia="Arial" w:hAnsi="Arial" w:cs="Times New Roman"/>
        </w:rPr>
        <w:t>a</w:t>
      </w:r>
      <w:r w:rsidRPr="00E079B1">
        <w:rPr>
          <w:rFonts w:ascii="Arial" w:eastAsia="Arial" w:hAnsi="Arial" w:cs="Times New Roman"/>
          <w:spacing w:val="-6"/>
        </w:rPr>
        <w:t xml:space="preserve"> </w:t>
      </w:r>
      <w:r w:rsidRPr="00E079B1">
        <w:rPr>
          <w:rFonts w:ascii="Arial" w:eastAsia="Arial" w:hAnsi="Arial" w:cs="Times New Roman"/>
        </w:rPr>
        <w:t>meeting</w:t>
      </w:r>
      <w:r w:rsidRPr="00E079B1">
        <w:rPr>
          <w:rFonts w:ascii="Arial" w:eastAsia="Arial" w:hAnsi="Arial" w:cs="Times New Roman"/>
          <w:spacing w:val="-4"/>
        </w:rPr>
        <w:t xml:space="preserve"> </w:t>
      </w:r>
      <w:r w:rsidRPr="00E079B1">
        <w:rPr>
          <w:rFonts w:ascii="Arial" w:eastAsia="Arial" w:hAnsi="Arial" w:cs="Times New Roman"/>
        </w:rPr>
        <w:t>within</w:t>
      </w:r>
      <w:r w:rsidRPr="00E079B1">
        <w:rPr>
          <w:rFonts w:ascii="Arial" w:eastAsia="Arial" w:hAnsi="Arial" w:cs="Times New Roman"/>
          <w:spacing w:val="-4"/>
        </w:rPr>
        <w:t xml:space="preserve"> </w:t>
      </w:r>
      <w:r w:rsidRPr="00E079B1">
        <w:rPr>
          <w:rFonts w:ascii="Arial" w:eastAsia="Arial" w:hAnsi="Arial" w:cs="Times New Roman"/>
        </w:rPr>
        <w:t>those</w:t>
      </w:r>
      <w:r w:rsidRPr="00E079B1">
        <w:rPr>
          <w:rFonts w:ascii="Arial" w:eastAsia="Arial" w:hAnsi="Arial" w:cs="Times New Roman"/>
          <w:spacing w:val="-4"/>
        </w:rPr>
        <w:t xml:space="preserve"> </w:t>
      </w:r>
      <w:r w:rsidRPr="00E079B1">
        <w:rPr>
          <w:rFonts w:ascii="Arial" w:eastAsia="Arial" w:hAnsi="Arial" w:cs="Times New Roman"/>
        </w:rPr>
        <w:t>thirty</w:t>
      </w:r>
      <w:r w:rsidRPr="00E079B1">
        <w:rPr>
          <w:rFonts w:ascii="Arial" w:eastAsia="Arial" w:hAnsi="Arial" w:cs="Times New Roman"/>
          <w:spacing w:val="-4"/>
        </w:rPr>
        <w:t xml:space="preserve"> </w:t>
      </w:r>
      <w:r w:rsidRPr="00E079B1">
        <w:rPr>
          <w:rFonts w:ascii="Arial" w:eastAsia="Arial" w:hAnsi="Arial" w:cs="Times New Roman"/>
        </w:rPr>
        <w:t>(30)</w:t>
      </w:r>
      <w:r w:rsidRPr="00E079B1">
        <w:rPr>
          <w:rFonts w:ascii="Arial" w:eastAsia="Arial" w:hAnsi="Arial" w:cs="Times New Roman"/>
          <w:spacing w:val="-3"/>
        </w:rPr>
        <w:t xml:space="preserve"> </w:t>
      </w:r>
      <w:r w:rsidRPr="00E079B1">
        <w:rPr>
          <w:rFonts w:ascii="Arial" w:eastAsia="Arial" w:hAnsi="Arial" w:cs="Times New Roman"/>
        </w:rPr>
        <w:t>days,</w:t>
      </w:r>
      <w:r w:rsidRPr="00E079B1">
        <w:rPr>
          <w:rFonts w:ascii="Arial" w:eastAsia="Arial" w:hAnsi="Arial" w:cs="Times New Roman"/>
          <w:spacing w:val="-3"/>
        </w:rPr>
        <w:t xml:space="preserve"> </w:t>
      </w:r>
      <w:r w:rsidRPr="00E079B1">
        <w:rPr>
          <w:rFonts w:ascii="Arial" w:eastAsia="Arial" w:hAnsi="Arial" w:cs="Times New Roman"/>
        </w:rPr>
        <w:t>or</w:t>
      </w:r>
      <w:r w:rsidRPr="00E079B1">
        <w:rPr>
          <w:rFonts w:ascii="Arial" w:eastAsia="Arial" w:hAnsi="Arial" w:cs="Times New Roman"/>
          <w:spacing w:val="-3"/>
        </w:rPr>
        <w:t xml:space="preserve"> </w:t>
      </w:r>
      <w:r w:rsidRPr="00E079B1">
        <w:rPr>
          <w:rFonts w:ascii="Arial" w:eastAsia="Arial" w:hAnsi="Arial" w:cs="Times New Roman"/>
        </w:rPr>
        <w:t>in</w:t>
      </w:r>
      <w:r w:rsidRPr="00E079B1">
        <w:rPr>
          <w:rFonts w:ascii="Arial" w:eastAsia="Arial" w:hAnsi="Arial" w:cs="Times New Roman"/>
          <w:spacing w:val="-2"/>
        </w:rPr>
        <w:t xml:space="preserve"> </w:t>
      </w:r>
      <w:r w:rsidRPr="00E079B1">
        <w:rPr>
          <w:rFonts w:ascii="Arial" w:eastAsia="Arial" w:hAnsi="Arial" w:cs="Times New Roman"/>
        </w:rPr>
        <w:t>case</w:t>
      </w:r>
      <w:r w:rsidRPr="00E079B1">
        <w:rPr>
          <w:rFonts w:ascii="Arial" w:eastAsia="Arial" w:hAnsi="Arial" w:cs="Times New Roman"/>
          <w:spacing w:val="-4"/>
        </w:rPr>
        <w:t xml:space="preserve"> </w:t>
      </w:r>
      <w:r w:rsidRPr="00E079B1">
        <w:rPr>
          <w:rFonts w:ascii="Arial" w:eastAsia="Arial" w:hAnsi="Arial" w:cs="Times New Roman"/>
        </w:rPr>
        <w:t>no</w:t>
      </w:r>
      <w:r w:rsidRPr="00E079B1">
        <w:rPr>
          <w:rFonts w:ascii="Arial" w:eastAsia="Arial" w:hAnsi="Arial" w:cs="Times New Roman"/>
          <w:spacing w:val="-4"/>
        </w:rPr>
        <w:t xml:space="preserve"> </w:t>
      </w:r>
      <w:r w:rsidRPr="00E079B1">
        <w:rPr>
          <w:rFonts w:ascii="Arial" w:eastAsia="Arial" w:hAnsi="Arial" w:cs="Times New Roman"/>
        </w:rPr>
        <w:t>agreement is reached in the meeting, this contract will be declared null and void.</w:t>
      </w:r>
    </w:p>
    <w:p w14:paraId="3B256FF4" w14:textId="77777777" w:rsidR="00E079B1" w:rsidRPr="00E079B1" w:rsidRDefault="00E079B1" w:rsidP="00901FEB">
      <w:pPr>
        <w:pStyle w:val="AttH2"/>
      </w:pPr>
      <w:bookmarkStart w:id="291" w:name="_Toc184316221"/>
      <w:r w:rsidRPr="00E079B1">
        <w:t>CERTIFICATION</w:t>
      </w:r>
      <w:r w:rsidRPr="00E079B1">
        <w:rPr>
          <w:spacing w:val="22"/>
        </w:rPr>
        <w:t xml:space="preserve"> </w:t>
      </w:r>
      <w:r w:rsidRPr="00E079B1">
        <w:t>BY</w:t>
      </w:r>
      <w:r w:rsidRPr="00E079B1">
        <w:rPr>
          <w:spacing w:val="25"/>
        </w:rPr>
        <w:t xml:space="preserve"> </w:t>
      </w:r>
      <w:r w:rsidRPr="00E079B1">
        <w:t>THE</w:t>
      </w:r>
      <w:r w:rsidRPr="00E079B1">
        <w:rPr>
          <w:spacing w:val="25"/>
        </w:rPr>
        <w:t xml:space="preserve"> </w:t>
      </w:r>
      <w:r w:rsidRPr="00E079B1">
        <w:t>CHILD</w:t>
      </w:r>
      <w:r w:rsidRPr="00E079B1">
        <w:rPr>
          <w:spacing w:val="24"/>
        </w:rPr>
        <w:t xml:space="preserve"> </w:t>
      </w:r>
      <w:r w:rsidRPr="00E079B1">
        <w:t>SUPPORT</w:t>
      </w:r>
      <w:r w:rsidRPr="00E079B1">
        <w:rPr>
          <w:spacing w:val="25"/>
        </w:rPr>
        <w:t xml:space="preserve"> </w:t>
      </w:r>
      <w:r w:rsidRPr="00E079B1">
        <w:t>ADMINISTRATION</w:t>
      </w:r>
      <w:bookmarkEnd w:id="291"/>
    </w:p>
    <w:p w14:paraId="2644B790"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w:t>
      </w:r>
      <w:r w:rsidRPr="00E079B1">
        <w:rPr>
          <w:rFonts w:ascii="Arial" w:eastAsia="Arial" w:hAnsi="Arial" w:cs="Times New Roman"/>
          <w:spacing w:val="26"/>
        </w:rPr>
        <w:t xml:space="preserve"> </w:t>
      </w:r>
      <w:r w:rsidRPr="00E079B1">
        <w:rPr>
          <w:rFonts w:ascii="Arial" w:eastAsia="Arial" w:hAnsi="Arial" w:cs="Times New Roman"/>
        </w:rPr>
        <w:t>SECOND</w:t>
      </w:r>
      <w:r w:rsidRPr="00E079B1">
        <w:rPr>
          <w:rFonts w:ascii="Arial" w:eastAsia="Arial" w:hAnsi="Arial" w:cs="Times New Roman"/>
          <w:spacing w:val="25"/>
        </w:rPr>
        <w:t xml:space="preserve"> </w:t>
      </w:r>
      <w:r w:rsidRPr="00E079B1">
        <w:rPr>
          <w:rFonts w:ascii="Arial" w:eastAsia="Arial" w:hAnsi="Arial" w:cs="Times New Roman"/>
          <w:spacing w:val="-2"/>
        </w:rPr>
        <w:t xml:space="preserve">PARTY </w:t>
      </w:r>
      <w:r w:rsidRPr="00E079B1">
        <w:rPr>
          <w:rFonts w:ascii="Arial" w:eastAsia="Arial" w:hAnsi="Arial" w:cs="Times New Roman"/>
        </w:rPr>
        <w:t>shall submit to the FIRST PARTY a certification of compliance issued by the Child Support Administration (“ASUME”, for its acronym in Spanish).</w:t>
      </w:r>
    </w:p>
    <w:p w14:paraId="3542D393"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This certification is issued to legal entities (companies, corporations, LLCs) to verify compliance with any orders issued to them as employers for salary retention for payment of child support obligations of its employees.</w:t>
      </w:r>
    </w:p>
    <w:p w14:paraId="5FBB7416" w14:textId="77777777" w:rsidR="00E079B1" w:rsidRPr="00E079B1" w:rsidRDefault="00E079B1" w:rsidP="00901FEB">
      <w:pPr>
        <w:pStyle w:val="AttH2"/>
        <w:rPr>
          <w:spacing w:val="-2"/>
        </w:rPr>
      </w:pPr>
      <w:bookmarkStart w:id="292" w:name="_Toc184316222"/>
      <w:r w:rsidRPr="00E079B1">
        <w:t>COMPLIANCE</w:t>
      </w:r>
      <w:r w:rsidRPr="00E079B1">
        <w:rPr>
          <w:spacing w:val="-7"/>
        </w:rPr>
        <w:t xml:space="preserve"> </w:t>
      </w:r>
      <w:r w:rsidRPr="00E079B1">
        <w:t>WITH</w:t>
      </w:r>
      <w:r w:rsidRPr="00E079B1">
        <w:rPr>
          <w:spacing w:val="-6"/>
        </w:rPr>
        <w:t xml:space="preserve"> </w:t>
      </w:r>
      <w:r w:rsidRPr="00E079B1">
        <w:t>ACT</w:t>
      </w:r>
      <w:r w:rsidRPr="00E079B1">
        <w:rPr>
          <w:spacing w:val="-2"/>
        </w:rPr>
        <w:t xml:space="preserve"> </w:t>
      </w:r>
      <w:r w:rsidRPr="00E079B1">
        <w:t>NUMBER</w:t>
      </w:r>
      <w:r w:rsidRPr="00E079B1">
        <w:rPr>
          <w:spacing w:val="-5"/>
        </w:rPr>
        <w:t xml:space="preserve"> </w:t>
      </w:r>
      <w:r w:rsidRPr="00E079B1">
        <w:t>168</w:t>
      </w:r>
      <w:r w:rsidRPr="00E079B1">
        <w:rPr>
          <w:spacing w:val="-6"/>
        </w:rPr>
        <w:t xml:space="preserve"> </w:t>
      </w:r>
      <w:r w:rsidRPr="00E079B1">
        <w:t>OF</w:t>
      </w:r>
      <w:r w:rsidRPr="00E079B1">
        <w:rPr>
          <w:spacing w:val="-5"/>
        </w:rPr>
        <w:t xml:space="preserve"> </w:t>
      </w:r>
      <w:r w:rsidRPr="00E079B1">
        <w:t>AUGUST</w:t>
      </w:r>
      <w:r w:rsidRPr="00E079B1">
        <w:rPr>
          <w:spacing w:val="-5"/>
        </w:rPr>
        <w:t xml:space="preserve"> </w:t>
      </w:r>
      <w:r w:rsidRPr="00E079B1">
        <w:t>12,</w:t>
      </w:r>
      <w:r w:rsidRPr="00E079B1">
        <w:rPr>
          <w:spacing w:val="-2"/>
        </w:rPr>
        <w:t xml:space="preserve"> 2000</w:t>
      </w:r>
      <w:bookmarkEnd w:id="292"/>
    </w:p>
    <w:p w14:paraId="356146FC"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When applicable and for the duration of this contract, the SECOND PARTY will maintain the FIRST</w:t>
      </w:r>
      <w:r w:rsidRPr="00E079B1">
        <w:rPr>
          <w:rFonts w:ascii="Arial" w:eastAsia="Arial" w:hAnsi="Arial" w:cs="Times New Roman"/>
          <w:spacing w:val="-7"/>
        </w:rPr>
        <w:t xml:space="preserve"> </w:t>
      </w:r>
      <w:r w:rsidRPr="00E079B1">
        <w:rPr>
          <w:rFonts w:ascii="Arial" w:eastAsia="Arial" w:hAnsi="Arial" w:cs="Times New Roman"/>
        </w:rPr>
        <w:t>PARTY</w:t>
      </w:r>
      <w:r w:rsidRPr="00E079B1">
        <w:rPr>
          <w:rFonts w:ascii="Arial" w:eastAsia="Arial" w:hAnsi="Arial" w:cs="Times New Roman"/>
          <w:spacing w:val="-8"/>
        </w:rPr>
        <w:t xml:space="preserve"> </w:t>
      </w:r>
      <w:r w:rsidRPr="00E079B1">
        <w:rPr>
          <w:rFonts w:ascii="Arial" w:eastAsia="Arial" w:hAnsi="Arial" w:cs="Times New Roman"/>
        </w:rPr>
        <w:t>informed</w:t>
      </w:r>
      <w:r w:rsidRPr="00E079B1">
        <w:rPr>
          <w:rFonts w:ascii="Arial" w:eastAsia="Arial" w:hAnsi="Arial" w:cs="Times New Roman"/>
          <w:spacing w:val="-12"/>
        </w:rPr>
        <w:t xml:space="preserve"> </w:t>
      </w:r>
      <w:r w:rsidRPr="00E079B1">
        <w:rPr>
          <w:rFonts w:ascii="Arial" w:eastAsia="Arial" w:hAnsi="Arial" w:cs="Times New Roman"/>
        </w:rPr>
        <w:t>of</w:t>
      </w:r>
      <w:r w:rsidRPr="00E079B1">
        <w:rPr>
          <w:rFonts w:ascii="Arial" w:eastAsia="Arial" w:hAnsi="Arial" w:cs="Times New Roman"/>
          <w:spacing w:val="-6"/>
        </w:rPr>
        <w:t xml:space="preserve"> </w:t>
      </w:r>
      <w:r w:rsidRPr="00E079B1">
        <w:rPr>
          <w:rFonts w:ascii="Arial" w:eastAsia="Arial" w:hAnsi="Arial" w:cs="Times New Roman"/>
        </w:rPr>
        <w:t>any</w:t>
      </w:r>
      <w:r w:rsidRPr="00E079B1">
        <w:rPr>
          <w:rFonts w:ascii="Arial" w:eastAsia="Arial" w:hAnsi="Arial" w:cs="Times New Roman"/>
          <w:spacing w:val="-10"/>
        </w:rPr>
        <w:t xml:space="preserve"> </w:t>
      </w:r>
      <w:r w:rsidRPr="00E079B1">
        <w:rPr>
          <w:rFonts w:ascii="Arial" w:eastAsia="Arial" w:hAnsi="Arial" w:cs="Times New Roman"/>
        </w:rPr>
        <w:t>change</w:t>
      </w:r>
      <w:r w:rsidRPr="00E079B1">
        <w:rPr>
          <w:rFonts w:ascii="Arial" w:eastAsia="Arial" w:hAnsi="Arial" w:cs="Times New Roman"/>
          <w:spacing w:val="-10"/>
        </w:rPr>
        <w:t xml:space="preserve"> </w:t>
      </w:r>
      <w:r w:rsidRPr="00E079B1">
        <w:rPr>
          <w:rFonts w:ascii="Arial" w:eastAsia="Arial" w:hAnsi="Arial" w:cs="Times New Roman"/>
        </w:rPr>
        <w:t>in</w:t>
      </w:r>
      <w:r w:rsidRPr="00E079B1">
        <w:rPr>
          <w:rFonts w:ascii="Arial" w:eastAsia="Arial" w:hAnsi="Arial" w:cs="Times New Roman"/>
          <w:spacing w:val="-7"/>
        </w:rPr>
        <w:t xml:space="preserve"> </w:t>
      </w:r>
      <w:r w:rsidRPr="00E079B1">
        <w:rPr>
          <w:rFonts w:ascii="Arial" w:eastAsia="Arial" w:hAnsi="Arial" w:cs="Times New Roman"/>
        </w:rPr>
        <w:t>its</w:t>
      </w:r>
      <w:r w:rsidRPr="00E079B1">
        <w:rPr>
          <w:rFonts w:ascii="Arial" w:eastAsia="Arial" w:hAnsi="Arial" w:cs="Times New Roman"/>
          <w:spacing w:val="-9"/>
        </w:rPr>
        <w:t xml:space="preserve"> </w:t>
      </w:r>
      <w:r w:rsidRPr="00E079B1">
        <w:rPr>
          <w:rFonts w:ascii="Arial" w:eastAsia="Arial" w:hAnsi="Arial" w:cs="Times New Roman"/>
        </w:rPr>
        <w:t>status</w:t>
      </w:r>
      <w:r w:rsidRPr="00E079B1">
        <w:rPr>
          <w:rFonts w:ascii="Arial" w:eastAsia="Arial" w:hAnsi="Arial" w:cs="Times New Roman"/>
          <w:spacing w:val="-9"/>
        </w:rPr>
        <w:t xml:space="preserve"> </w:t>
      </w:r>
      <w:r w:rsidRPr="00E079B1">
        <w:rPr>
          <w:rFonts w:ascii="Arial" w:eastAsia="Arial" w:hAnsi="Arial" w:cs="Times New Roman"/>
        </w:rPr>
        <w:t>related</w:t>
      </w:r>
      <w:r w:rsidRPr="00E079B1">
        <w:rPr>
          <w:rFonts w:ascii="Arial" w:eastAsia="Arial" w:hAnsi="Arial" w:cs="Times New Roman"/>
          <w:spacing w:val="-9"/>
        </w:rPr>
        <w:t xml:space="preserve"> </w:t>
      </w:r>
      <w:r w:rsidRPr="00E079B1">
        <w:rPr>
          <w:rFonts w:ascii="Arial" w:eastAsia="Arial" w:hAnsi="Arial" w:cs="Times New Roman"/>
        </w:rPr>
        <w:t>to</w:t>
      </w:r>
      <w:r w:rsidRPr="00E079B1">
        <w:rPr>
          <w:rFonts w:ascii="Arial" w:eastAsia="Arial" w:hAnsi="Arial" w:cs="Times New Roman"/>
          <w:spacing w:val="-10"/>
        </w:rPr>
        <w:t xml:space="preserve"> </w:t>
      </w:r>
      <w:r w:rsidRPr="00E079B1">
        <w:rPr>
          <w:rFonts w:ascii="Arial" w:eastAsia="Arial" w:hAnsi="Arial" w:cs="Times New Roman"/>
        </w:rPr>
        <w:t>its</w:t>
      </w:r>
      <w:r w:rsidRPr="00E079B1">
        <w:rPr>
          <w:rFonts w:ascii="Arial" w:eastAsia="Arial" w:hAnsi="Arial" w:cs="Times New Roman"/>
          <w:spacing w:val="-7"/>
        </w:rPr>
        <w:t xml:space="preserve"> </w:t>
      </w:r>
      <w:r w:rsidRPr="00E079B1">
        <w:rPr>
          <w:rFonts w:ascii="Arial" w:eastAsia="Arial" w:hAnsi="Arial" w:cs="Times New Roman"/>
        </w:rPr>
        <w:t>obligations,</w:t>
      </w:r>
      <w:r w:rsidRPr="00E079B1">
        <w:rPr>
          <w:rFonts w:ascii="Arial" w:eastAsia="Arial" w:hAnsi="Arial" w:cs="Times New Roman"/>
          <w:spacing w:val="-8"/>
        </w:rPr>
        <w:t xml:space="preserve"> </w:t>
      </w:r>
      <w:r w:rsidRPr="00E079B1">
        <w:rPr>
          <w:rFonts w:ascii="Arial" w:eastAsia="Arial" w:hAnsi="Arial" w:cs="Times New Roman"/>
        </w:rPr>
        <w:t>if</w:t>
      </w:r>
      <w:r w:rsidRPr="00E079B1">
        <w:rPr>
          <w:rFonts w:ascii="Arial" w:eastAsia="Arial" w:hAnsi="Arial" w:cs="Times New Roman"/>
          <w:spacing w:val="-8"/>
        </w:rPr>
        <w:t xml:space="preserve"> </w:t>
      </w:r>
      <w:r w:rsidRPr="00E079B1">
        <w:rPr>
          <w:rFonts w:ascii="Arial" w:eastAsia="Arial" w:hAnsi="Arial" w:cs="Times New Roman"/>
        </w:rPr>
        <w:t>any,</w:t>
      </w:r>
      <w:r w:rsidRPr="00E079B1">
        <w:rPr>
          <w:rFonts w:ascii="Arial" w:eastAsia="Arial" w:hAnsi="Arial" w:cs="Times New Roman"/>
          <w:spacing w:val="-8"/>
        </w:rPr>
        <w:t xml:space="preserve"> </w:t>
      </w:r>
      <w:r w:rsidRPr="00E079B1">
        <w:rPr>
          <w:rFonts w:ascii="Arial" w:eastAsia="Arial" w:hAnsi="Arial" w:cs="Times New Roman"/>
        </w:rPr>
        <w:t>in</w:t>
      </w:r>
      <w:r w:rsidRPr="00E079B1">
        <w:rPr>
          <w:rFonts w:ascii="Arial" w:eastAsia="Arial" w:hAnsi="Arial" w:cs="Times New Roman"/>
          <w:spacing w:val="-10"/>
        </w:rPr>
        <w:t xml:space="preserve"> </w:t>
      </w:r>
      <w:r w:rsidRPr="00E079B1">
        <w:rPr>
          <w:rFonts w:ascii="Arial" w:eastAsia="Arial" w:hAnsi="Arial" w:cs="Times New Roman"/>
        </w:rPr>
        <w:t>compliance with the provisions of Act No. 168 of August 12, 2000, as amended, known as the "Act for the Enhancement</w:t>
      </w:r>
      <w:r w:rsidRPr="00E079B1">
        <w:rPr>
          <w:rFonts w:ascii="Arial" w:eastAsia="Arial" w:hAnsi="Arial" w:cs="Times New Roman"/>
          <w:spacing w:val="-7"/>
        </w:rPr>
        <w:t xml:space="preserve"> </w:t>
      </w:r>
      <w:r w:rsidRPr="00E079B1">
        <w:rPr>
          <w:rFonts w:ascii="Arial" w:eastAsia="Arial" w:hAnsi="Arial" w:cs="Times New Roman"/>
        </w:rPr>
        <w:t>to</w:t>
      </w:r>
      <w:r w:rsidRPr="00E079B1">
        <w:rPr>
          <w:rFonts w:ascii="Arial" w:eastAsia="Arial" w:hAnsi="Arial" w:cs="Times New Roman"/>
          <w:spacing w:val="-9"/>
        </w:rPr>
        <w:t xml:space="preserve"> </w:t>
      </w:r>
      <w:r w:rsidRPr="00E079B1">
        <w:rPr>
          <w:rFonts w:ascii="Arial" w:eastAsia="Arial" w:hAnsi="Arial" w:cs="Times New Roman"/>
        </w:rPr>
        <w:t>the</w:t>
      </w:r>
      <w:r w:rsidRPr="00E079B1">
        <w:rPr>
          <w:rFonts w:ascii="Arial" w:eastAsia="Arial" w:hAnsi="Arial" w:cs="Times New Roman"/>
          <w:spacing w:val="-9"/>
        </w:rPr>
        <w:t xml:space="preserve"> </w:t>
      </w:r>
      <w:r w:rsidRPr="00E079B1">
        <w:rPr>
          <w:rFonts w:ascii="Arial" w:eastAsia="Arial" w:hAnsi="Arial" w:cs="Times New Roman"/>
        </w:rPr>
        <w:t>Support</w:t>
      </w:r>
      <w:r w:rsidRPr="00E079B1">
        <w:rPr>
          <w:rFonts w:ascii="Arial" w:eastAsia="Arial" w:hAnsi="Arial" w:cs="Times New Roman"/>
          <w:spacing w:val="-5"/>
        </w:rPr>
        <w:t xml:space="preserve"> </w:t>
      </w:r>
      <w:r w:rsidRPr="00E079B1">
        <w:rPr>
          <w:rFonts w:ascii="Arial" w:eastAsia="Arial" w:hAnsi="Arial" w:cs="Times New Roman"/>
        </w:rPr>
        <w:t>of</w:t>
      </w:r>
      <w:r w:rsidRPr="00E079B1">
        <w:rPr>
          <w:rFonts w:ascii="Arial" w:eastAsia="Arial" w:hAnsi="Arial" w:cs="Times New Roman"/>
          <w:spacing w:val="-7"/>
        </w:rPr>
        <w:t xml:space="preserve"> </w:t>
      </w:r>
      <w:r w:rsidRPr="00E079B1">
        <w:rPr>
          <w:rFonts w:ascii="Arial" w:eastAsia="Arial" w:hAnsi="Arial" w:cs="Times New Roman"/>
        </w:rPr>
        <w:t>the</w:t>
      </w:r>
      <w:r w:rsidRPr="00E079B1">
        <w:rPr>
          <w:rFonts w:ascii="Arial" w:eastAsia="Arial" w:hAnsi="Arial" w:cs="Times New Roman"/>
          <w:spacing w:val="-7"/>
        </w:rPr>
        <w:t xml:space="preserve"> </w:t>
      </w:r>
      <w:r w:rsidRPr="00E079B1">
        <w:rPr>
          <w:rFonts w:ascii="Arial" w:eastAsia="Arial" w:hAnsi="Arial" w:cs="Times New Roman"/>
        </w:rPr>
        <w:t>Elderly</w:t>
      </w:r>
      <w:r w:rsidRPr="00E079B1">
        <w:rPr>
          <w:rFonts w:ascii="Arial" w:eastAsia="Arial" w:hAnsi="Arial" w:cs="Times New Roman"/>
          <w:spacing w:val="-8"/>
        </w:rPr>
        <w:t xml:space="preserve"> </w:t>
      </w:r>
      <w:r w:rsidRPr="00E079B1">
        <w:rPr>
          <w:rFonts w:ascii="Arial" w:eastAsia="Arial" w:hAnsi="Arial" w:cs="Times New Roman"/>
        </w:rPr>
        <w:t>in</w:t>
      </w:r>
      <w:r w:rsidRPr="00E079B1">
        <w:rPr>
          <w:rFonts w:ascii="Arial" w:eastAsia="Arial" w:hAnsi="Arial" w:cs="Times New Roman"/>
          <w:spacing w:val="-6"/>
        </w:rPr>
        <w:t xml:space="preserve"> </w:t>
      </w:r>
      <w:r w:rsidRPr="00E079B1">
        <w:rPr>
          <w:rFonts w:ascii="Arial" w:eastAsia="Arial" w:hAnsi="Arial" w:cs="Times New Roman"/>
        </w:rPr>
        <w:t>Puerto</w:t>
      </w:r>
      <w:r w:rsidRPr="00E079B1">
        <w:rPr>
          <w:rFonts w:ascii="Arial" w:eastAsia="Arial" w:hAnsi="Arial" w:cs="Times New Roman"/>
          <w:spacing w:val="-6"/>
        </w:rPr>
        <w:t xml:space="preserve"> </w:t>
      </w:r>
      <w:r w:rsidRPr="00E079B1">
        <w:rPr>
          <w:rFonts w:ascii="Arial" w:eastAsia="Arial" w:hAnsi="Arial" w:cs="Times New Roman"/>
        </w:rPr>
        <w:t>Rico",</w:t>
      </w:r>
      <w:r w:rsidRPr="00E079B1">
        <w:rPr>
          <w:rFonts w:ascii="Arial" w:eastAsia="Arial" w:hAnsi="Arial" w:cs="Times New Roman"/>
          <w:spacing w:val="-8"/>
        </w:rPr>
        <w:t xml:space="preserve"> </w:t>
      </w:r>
      <w:r w:rsidRPr="00E079B1">
        <w:rPr>
          <w:rFonts w:ascii="Arial" w:eastAsia="Arial" w:hAnsi="Arial" w:cs="Times New Roman"/>
        </w:rPr>
        <w:t>by</w:t>
      </w:r>
      <w:r w:rsidRPr="00E079B1">
        <w:rPr>
          <w:rFonts w:ascii="Arial" w:eastAsia="Arial" w:hAnsi="Arial" w:cs="Times New Roman"/>
          <w:spacing w:val="-6"/>
        </w:rPr>
        <w:t xml:space="preserve"> </w:t>
      </w:r>
      <w:r w:rsidRPr="00E079B1">
        <w:rPr>
          <w:rFonts w:ascii="Arial" w:eastAsia="Arial" w:hAnsi="Arial" w:cs="Times New Roman"/>
        </w:rPr>
        <w:t>which</w:t>
      </w:r>
      <w:r w:rsidRPr="00E079B1">
        <w:rPr>
          <w:rFonts w:ascii="Arial" w:eastAsia="Arial" w:hAnsi="Arial" w:cs="Times New Roman"/>
          <w:spacing w:val="-9"/>
        </w:rPr>
        <w:t xml:space="preserve"> </w:t>
      </w:r>
      <w:r w:rsidRPr="00E079B1">
        <w:rPr>
          <w:rFonts w:ascii="Arial" w:eastAsia="Arial" w:hAnsi="Arial" w:cs="Times New Roman"/>
        </w:rPr>
        <w:t>the</w:t>
      </w:r>
      <w:r w:rsidRPr="00E079B1">
        <w:rPr>
          <w:rFonts w:ascii="Arial" w:eastAsia="Arial" w:hAnsi="Arial" w:cs="Times New Roman"/>
          <w:spacing w:val="-7"/>
        </w:rPr>
        <w:t xml:space="preserve"> </w:t>
      </w:r>
      <w:r w:rsidRPr="00E079B1">
        <w:rPr>
          <w:rFonts w:ascii="Arial" w:eastAsia="Arial" w:hAnsi="Arial" w:cs="Times New Roman"/>
        </w:rPr>
        <w:t>Program</w:t>
      </w:r>
      <w:r w:rsidRPr="00E079B1">
        <w:rPr>
          <w:rFonts w:ascii="Arial" w:eastAsia="Arial" w:hAnsi="Arial" w:cs="Times New Roman"/>
          <w:spacing w:val="-8"/>
        </w:rPr>
        <w:t xml:space="preserve"> </w:t>
      </w:r>
      <w:r w:rsidRPr="00E079B1">
        <w:rPr>
          <w:rFonts w:ascii="Arial" w:eastAsia="Arial" w:hAnsi="Arial" w:cs="Times New Roman"/>
        </w:rPr>
        <w:t>for</w:t>
      </w:r>
      <w:r w:rsidRPr="00E079B1">
        <w:rPr>
          <w:rFonts w:ascii="Arial" w:eastAsia="Arial" w:hAnsi="Arial" w:cs="Times New Roman"/>
          <w:spacing w:val="-8"/>
        </w:rPr>
        <w:t xml:space="preserve"> </w:t>
      </w:r>
      <w:r w:rsidRPr="00E079B1">
        <w:rPr>
          <w:rFonts w:ascii="Arial" w:eastAsia="Arial" w:hAnsi="Arial" w:cs="Times New Roman"/>
        </w:rPr>
        <w:t>the</w:t>
      </w:r>
      <w:r w:rsidRPr="00E079B1">
        <w:rPr>
          <w:rFonts w:ascii="Arial" w:eastAsia="Arial" w:hAnsi="Arial" w:cs="Times New Roman"/>
          <w:spacing w:val="-7"/>
        </w:rPr>
        <w:t xml:space="preserve"> </w:t>
      </w:r>
      <w:r w:rsidRPr="00E079B1">
        <w:rPr>
          <w:rFonts w:ascii="Arial" w:eastAsia="Arial" w:hAnsi="Arial" w:cs="Times New Roman"/>
        </w:rPr>
        <w:t>Support of the Elderly is established and ascribed to the Child Support Enforcement Administration (“ASUME”, for its acronym in Spanish), the breach of this clause shall result in immediate termination of this contract.</w:t>
      </w:r>
    </w:p>
    <w:p w14:paraId="6FED06F6"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It</w:t>
      </w:r>
      <w:r w:rsidRPr="00E079B1">
        <w:rPr>
          <w:rFonts w:ascii="Arial" w:eastAsia="Arial" w:hAnsi="Arial" w:cs="Times New Roman"/>
          <w:spacing w:val="-5"/>
        </w:rPr>
        <w:t xml:space="preserve"> </w:t>
      </w:r>
      <w:r w:rsidRPr="00E079B1">
        <w:rPr>
          <w:rFonts w:ascii="Arial" w:eastAsia="Arial" w:hAnsi="Arial" w:cs="Times New Roman"/>
        </w:rPr>
        <w:t>is</w:t>
      </w:r>
      <w:r w:rsidRPr="00E079B1">
        <w:rPr>
          <w:rFonts w:ascii="Arial" w:eastAsia="Arial" w:hAnsi="Arial" w:cs="Times New Roman"/>
          <w:spacing w:val="-6"/>
        </w:rPr>
        <w:t xml:space="preserve"> </w:t>
      </w:r>
      <w:r w:rsidRPr="00E079B1">
        <w:rPr>
          <w:rFonts w:ascii="Arial" w:eastAsia="Arial" w:hAnsi="Arial" w:cs="Times New Roman"/>
        </w:rPr>
        <w:t>expressly</w:t>
      </w:r>
      <w:r w:rsidRPr="00E079B1">
        <w:rPr>
          <w:rFonts w:ascii="Arial" w:eastAsia="Arial" w:hAnsi="Arial" w:cs="Times New Roman"/>
          <w:spacing w:val="-6"/>
        </w:rPr>
        <w:t xml:space="preserve"> </w:t>
      </w:r>
      <w:r w:rsidRPr="00E079B1">
        <w:rPr>
          <w:rFonts w:ascii="Arial" w:eastAsia="Arial" w:hAnsi="Arial" w:cs="Times New Roman"/>
        </w:rPr>
        <w:t>acknowledged</w:t>
      </w:r>
      <w:r w:rsidRPr="00E079B1">
        <w:rPr>
          <w:rFonts w:ascii="Arial" w:eastAsia="Arial" w:hAnsi="Arial" w:cs="Times New Roman"/>
          <w:spacing w:val="-6"/>
        </w:rPr>
        <w:t xml:space="preserve"> </w:t>
      </w:r>
      <w:r w:rsidRPr="00E079B1">
        <w:rPr>
          <w:rFonts w:ascii="Arial" w:eastAsia="Arial" w:hAnsi="Arial" w:cs="Times New Roman"/>
        </w:rPr>
        <w:t>that</w:t>
      </w:r>
      <w:r w:rsidRPr="00E079B1">
        <w:rPr>
          <w:rFonts w:ascii="Arial" w:eastAsia="Arial" w:hAnsi="Arial" w:cs="Times New Roman"/>
          <w:spacing w:val="-7"/>
        </w:rPr>
        <w:t xml:space="preserve"> </w:t>
      </w:r>
      <w:r w:rsidRPr="00E079B1">
        <w:rPr>
          <w:rFonts w:ascii="Arial" w:eastAsia="Arial" w:hAnsi="Arial" w:cs="Times New Roman"/>
        </w:rPr>
        <w:t>the</w:t>
      </w:r>
      <w:r w:rsidRPr="00E079B1">
        <w:rPr>
          <w:rFonts w:ascii="Arial" w:eastAsia="Arial" w:hAnsi="Arial" w:cs="Times New Roman"/>
          <w:spacing w:val="-7"/>
        </w:rPr>
        <w:t xml:space="preserve"> </w:t>
      </w:r>
      <w:proofErr w:type="gramStart"/>
      <w:r w:rsidRPr="00E079B1">
        <w:rPr>
          <w:rFonts w:ascii="Arial" w:eastAsia="Arial" w:hAnsi="Arial" w:cs="Times New Roman"/>
        </w:rPr>
        <w:t>aforementioned</w:t>
      </w:r>
      <w:r w:rsidRPr="00E079B1">
        <w:rPr>
          <w:rFonts w:ascii="Arial" w:eastAsia="Arial" w:hAnsi="Arial" w:cs="Times New Roman"/>
          <w:spacing w:val="-4"/>
        </w:rPr>
        <w:t xml:space="preserve"> </w:t>
      </w:r>
      <w:r w:rsidRPr="00E079B1">
        <w:rPr>
          <w:rFonts w:ascii="Arial" w:eastAsia="Arial" w:hAnsi="Arial" w:cs="Times New Roman"/>
        </w:rPr>
        <w:t>certification</w:t>
      </w:r>
      <w:proofErr w:type="gramEnd"/>
      <w:r w:rsidRPr="00E079B1">
        <w:rPr>
          <w:rFonts w:ascii="Arial" w:eastAsia="Arial" w:hAnsi="Arial" w:cs="Times New Roman"/>
          <w:spacing w:val="-4"/>
        </w:rPr>
        <w:t xml:space="preserve"> </w:t>
      </w:r>
      <w:r w:rsidRPr="00E079B1">
        <w:rPr>
          <w:rFonts w:ascii="Arial" w:eastAsia="Arial" w:hAnsi="Arial" w:cs="Times New Roman"/>
        </w:rPr>
        <w:t>is</w:t>
      </w:r>
      <w:r w:rsidRPr="00E079B1">
        <w:rPr>
          <w:rFonts w:ascii="Arial" w:eastAsia="Arial" w:hAnsi="Arial" w:cs="Times New Roman"/>
          <w:spacing w:val="-6"/>
        </w:rPr>
        <w:t xml:space="preserve"> </w:t>
      </w:r>
      <w:r w:rsidRPr="00E079B1">
        <w:rPr>
          <w:rFonts w:ascii="Arial" w:eastAsia="Arial" w:hAnsi="Arial" w:cs="Times New Roman"/>
        </w:rPr>
        <w:t>an</w:t>
      </w:r>
      <w:r w:rsidRPr="00E079B1">
        <w:rPr>
          <w:rFonts w:ascii="Arial" w:eastAsia="Arial" w:hAnsi="Arial" w:cs="Times New Roman"/>
          <w:spacing w:val="-7"/>
        </w:rPr>
        <w:t xml:space="preserve"> </w:t>
      </w:r>
      <w:r w:rsidRPr="00E079B1">
        <w:rPr>
          <w:rFonts w:ascii="Arial" w:eastAsia="Arial" w:hAnsi="Arial" w:cs="Times New Roman"/>
        </w:rPr>
        <w:t>essential</w:t>
      </w:r>
      <w:r w:rsidRPr="00E079B1">
        <w:rPr>
          <w:rFonts w:ascii="Arial" w:eastAsia="Arial" w:hAnsi="Arial" w:cs="Times New Roman"/>
          <w:spacing w:val="-5"/>
        </w:rPr>
        <w:t xml:space="preserve"> </w:t>
      </w:r>
      <w:r w:rsidRPr="00E079B1">
        <w:rPr>
          <w:rFonts w:ascii="Arial" w:eastAsia="Arial" w:hAnsi="Arial" w:cs="Times New Roman"/>
        </w:rPr>
        <w:t>condition</w:t>
      </w:r>
      <w:r w:rsidRPr="00E079B1">
        <w:rPr>
          <w:rFonts w:ascii="Arial" w:eastAsia="Arial" w:hAnsi="Arial" w:cs="Times New Roman"/>
          <w:spacing w:val="-7"/>
        </w:rPr>
        <w:t xml:space="preserve"> </w:t>
      </w:r>
      <w:r w:rsidRPr="00E079B1">
        <w:rPr>
          <w:rFonts w:ascii="Arial" w:eastAsia="Arial" w:hAnsi="Arial" w:cs="Times New Roman"/>
        </w:rPr>
        <w:t>to</w:t>
      </w:r>
      <w:r w:rsidRPr="00E079B1">
        <w:rPr>
          <w:rFonts w:ascii="Arial" w:eastAsia="Arial" w:hAnsi="Arial" w:cs="Times New Roman"/>
          <w:spacing w:val="-9"/>
        </w:rPr>
        <w:t xml:space="preserve"> </w:t>
      </w:r>
      <w:r w:rsidRPr="00E079B1">
        <w:rPr>
          <w:rFonts w:ascii="Arial" w:eastAsia="Arial" w:hAnsi="Arial" w:cs="Times New Roman"/>
        </w:rPr>
        <w:t>this contract,</w:t>
      </w:r>
      <w:r w:rsidRPr="00E079B1">
        <w:rPr>
          <w:rFonts w:ascii="Arial" w:eastAsia="Arial" w:hAnsi="Arial" w:cs="Times New Roman"/>
          <w:spacing w:val="-7"/>
        </w:rPr>
        <w:t xml:space="preserve"> </w:t>
      </w:r>
      <w:r w:rsidRPr="00E079B1">
        <w:rPr>
          <w:rFonts w:ascii="Arial" w:eastAsia="Arial" w:hAnsi="Arial" w:cs="Times New Roman"/>
        </w:rPr>
        <w:t>and</w:t>
      </w:r>
      <w:r w:rsidRPr="00E079B1">
        <w:rPr>
          <w:rFonts w:ascii="Arial" w:eastAsia="Arial" w:hAnsi="Arial" w:cs="Times New Roman"/>
          <w:spacing w:val="-6"/>
        </w:rPr>
        <w:t xml:space="preserve"> </w:t>
      </w:r>
      <w:r w:rsidRPr="00E079B1">
        <w:rPr>
          <w:rFonts w:ascii="Arial" w:eastAsia="Arial" w:hAnsi="Arial" w:cs="Times New Roman"/>
        </w:rPr>
        <w:t>if</w:t>
      </w:r>
      <w:r w:rsidRPr="00E079B1">
        <w:rPr>
          <w:rFonts w:ascii="Arial" w:eastAsia="Arial" w:hAnsi="Arial" w:cs="Times New Roman"/>
          <w:spacing w:val="-5"/>
        </w:rPr>
        <w:t xml:space="preserve"> </w:t>
      </w:r>
      <w:r w:rsidRPr="00E079B1">
        <w:rPr>
          <w:rFonts w:ascii="Arial" w:eastAsia="Arial" w:hAnsi="Arial" w:cs="Times New Roman"/>
        </w:rPr>
        <w:t>it</w:t>
      </w:r>
      <w:r w:rsidRPr="00E079B1">
        <w:rPr>
          <w:rFonts w:ascii="Arial" w:eastAsia="Arial" w:hAnsi="Arial" w:cs="Times New Roman"/>
          <w:spacing w:val="-7"/>
        </w:rPr>
        <w:t xml:space="preserve"> </w:t>
      </w:r>
      <w:r w:rsidRPr="00E079B1">
        <w:rPr>
          <w:rFonts w:ascii="Arial" w:eastAsia="Arial" w:hAnsi="Arial" w:cs="Times New Roman"/>
        </w:rPr>
        <w:t>is</w:t>
      </w:r>
      <w:r w:rsidRPr="00E079B1">
        <w:rPr>
          <w:rFonts w:ascii="Arial" w:eastAsia="Arial" w:hAnsi="Arial" w:cs="Times New Roman"/>
          <w:spacing w:val="-6"/>
        </w:rPr>
        <w:t xml:space="preserve"> </w:t>
      </w:r>
      <w:r w:rsidRPr="00E079B1">
        <w:rPr>
          <w:rFonts w:ascii="Arial" w:eastAsia="Arial" w:hAnsi="Arial" w:cs="Times New Roman"/>
        </w:rPr>
        <w:t>not</w:t>
      </w:r>
      <w:r w:rsidRPr="00E079B1">
        <w:rPr>
          <w:rFonts w:ascii="Arial" w:eastAsia="Arial" w:hAnsi="Arial" w:cs="Times New Roman"/>
          <w:spacing w:val="-5"/>
        </w:rPr>
        <w:t xml:space="preserve"> </w:t>
      </w:r>
      <w:r w:rsidRPr="00E079B1">
        <w:rPr>
          <w:rFonts w:ascii="Arial" w:eastAsia="Arial" w:hAnsi="Arial" w:cs="Times New Roman"/>
        </w:rPr>
        <w:t>accurate</w:t>
      </w:r>
      <w:r w:rsidRPr="00E079B1">
        <w:rPr>
          <w:rFonts w:ascii="Arial" w:eastAsia="Arial" w:hAnsi="Arial" w:cs="Times New Roman"/>
          <w:spacing w:val="-9"/>
        </w:rPr>
        <w:t xml:space="preserve"> </w:t>
      </w:r>
      <w:r w:rsidRPr="00E079B1">
        <w:rPr>
          <w:rFonts w:ascii="Arial" w:eastAsia="Arial" w:hAnsi="Arial" w:cs="Times New Roman"/>
        </w:rPr>
        <w:t>at</w:t>
      </w:r>
      <w:r w:rsidRPr="00E079B1">
        <w:rPr>
          <w:rFonts w:ascii="Arial" w:eastAsia="Arial" w:hAnsi="Arial" w:cs="Times New Roman"/>
          <w:spacing w:val="-5"/>
        </w:rPr>
        <w:t xml:space="preserve"> </w:t>
      </w:r>
      <w:r w:rsidRPr="00E079B1">
        <w:rPr>
          <w:rFonts w:ascii="Arial" w:eastAsia="Arial" w:hAnsi="Arial" w:cs="Times New Roman"/>
        </w:rPr>
        <w:t>all,</w:t>
      </w:r>
      <w:r w:rsidRPr="00E079B1">
        <w:rPr>
          <w:rFonts w:ascii="Arial" w:eastAsia="Arial" w:hAnsi="Arial" w:cs="Times New Roman"/>
          <w:spacing w:val="-5"/>
        </w:rPr>
        <w:t xml:space="preserve"> </w:t>
      </w:r>
      <w:r w:rsidRPr="00E079B1">
        <w:rPr>
          <w:rFonts w:ascii="Arial" w:eastAsia="Arial" w:hAnsi="Arial" w:cs="Times New Roman"/>
        </w:rPr>
        <w:t>or</w:t>
      </w:r>
      <w:r w:rsidRPr="00E079B1">
        <w:rPr>
          <w:rFonts w:ascii="Arial" w:eastAsia="Arial" w:hAnsi="Arial" w:cs="Times New Roman"/>
          <w:spacing w:val="-5"/>
        </w:rPr>
        <w:t xml:space="preserve"> </w:t>
      </w:r>
      <w:r w:rsidRPr="00E079B1">
        <w:rPr>
          <w:rFonts w:ascii="Arial" w:eastAsia="Arial" w:hAnsi="Arial" w:cs="Times New Roman"/>
        </w:rPr>
        <w:t>in</w:t>
      </w:r>
      <w:r w:rsidRPr="00E079B1">
        <w:rPr>
          <w:rFonts w:ascii="Arial" w:eastAsia="Arial" w:hAnsi="Arial" w:cs="Times New Roman"/>
          <w:spacing w:val="-6"/>
        </w:rPr>
        <w:t xml:space="preserve"> </w:t>
      </w:r>
      <w:r w:rsidRPr="00E079B1">
        <w:rPr>
          <w:rFonts w:ascii="Arial" w:eastAsia="Arial" w:hAnsi="Arial" w:cs="Times New Roman"/>
        </w:rPr>
        <w:t>part,</w:t>
      </w:r>
      <w:r w:rsidRPr="00E079B1">
        <w:rPr>
          <w:rFonts w:ascii="Arial" w:eastAsia="Arial" w:hAnsi="Arial" w:cs="Times New Roman"/>
          <w:spacing w:val="-7"/>
        </w:rPr>
        <w:t xml:space="preserve"> </w:t>
      </w:r>
      <w:r w:rsidRPr="00E079B1">
        <w:rPr>
          <w:rFonts w:ascii="Arial" w:eastAsia="Arial" w:hAnsi="Arial" w:cs="Times New Roman"/>
        </w:rPr>
        <w:t>it</w:t>
      </w:r>
      <w:r w:rsidRPr="00E079B1">
        <w:rPr>
          <w:rFonts w:ascii="Arial" w:eastAsia="Arial" w:hAnsi="Arial" w:cs="Times New Roman"/>
          <w:spacing w:val="-7"/>
        </w:rPr>
        <w:t xml:space="preserve"> </w:t>
      </w:r>
      <w:r w:rsidRPr="00E079B1">
        <w:rPr>
          <w:rFonts w:ascii="Arial" w:eastAsia="Arial" w:hAnsi="Arial" w:cs="Times New Roman"/>
        </w:rPr>
        <w:t>shall</w:t>
      </w:r>
      <w:r w:rsidRPr="00E079B1">
        <w:rPr>
          <w:rFonts w:ascii="Arial" w:eastAsia="Arial" w:hAnsi="Arial" w:cs="Times New Roman"/>
          <w:spacing w:val="-7"/>
        </w:rPr>
        <w:t xml:space="preserve"> </w:t>
      </w:r>
      <w:r w:rsidRPr="00E079B1">
        <w:rPr>
          <w:rFonts w:ascii="Arial" w:eastAsia="Arial" w:hAnsi="Arial" w:cs="Times New Roman"/>
        </w:rPr>
        <w:t>be</w:t>
      </w:r>
      <w:r w:rsidRPr="00E079B1">
        <w:rPr>
          <w:rFonts w:ascii="Arial" w:eastAsia="Arial" w:hAnsi="Arial" w:cs="Times New Roman"/>
          <w:spacing w:val="-7"/>
        </w:rPr>
        <w:t xml:space="preserve"> </w:t>
      </w:r>
      <w:r w:rsidRPr="00E079B1">
        <w:rPr>
          <w:rFonts w:ascii="Arial" w:eastAsia="Arial" w:hAnsi="Arial" w:cs="Times New Roman"/>
        </w:rPr>
        <w:t>sufficient</w:t>
      </w:r>
      <w:r w:rsidRPr="00E079B1">
        <w:rPr>
          <w:rFonts w:ascii="Arial" w:eastAsia="Arial" w:hAnsi="Arial" w:cs="Times New Roman"/>
          <w:spacing w:val="-7"/>
        </w:rPr>
        <w:t xml:space="preserve"> </w:t>
      </w:r>
      <w:r w:rsidRPr="00E079B1">
        <w:rPr>
          <w:rFonts w:ascii="Arial" w:eastAsia="Arial" w:hAnsi="Arial" w:cs="Times New Roman"/>
        </w:rPr>
        <w:t>cause</w:t>
      </w:r>
      <w:r w:rsidRPr="00E079B1">
        <w:rPr>
          <w:rFonts w:ascii="Arial" w:eastAsia="Arial" w:hAnsi="Arial" w:cs="Times New Roman"/>
          <w:spacing w:val="-9"/>
        </w:rPr>
        <w:t xml:space="preserve"> </w:t>
      </w:r>
      <w:r w:rsidRPr="00E079B1">
        <w:rPr>
          <w:rFonts w:ascii="Arial" w:eastAsia="Arial" w:hAnsi="Arial" w:cs="Times New Roman"/>
        </w:rPr>
        <w:t>for</w:t>
      </w:r>
      <w:r w:rsidRPr="00E079B1">
        <w:rPr>
          <w:rFonts w:ascii="Arial" w:eastAsia="Arial" w:hAnsi="Arial" w:cs="Times New Roman"/>
          <w:spacing w:val="-8"/>
        </w:rPr>
        <w:t xml:space="preserve"> </w:t>
      </w:r>
      <w:r w:rsidRPr="00E079B1">
        <w:rPr>
          <w:rFonts w:ascii="Arial" w:eastAsia="Arial" w:hAnsi="Arial" w:cs="Times New Roman"/>
        </w:rPr>
        <w:t>the</w:t>
      </w:r>
      <w:r w:rsidRPr="00E079B1">
        <w:rPr>
          <w:rFonts w:ascii="Arial" w:eastAsia="Arial" w:hAnsi="Arial" w:cs="Times New Roman"/>
          <w:spacing w:val="-3"/>
        </w:rPr>
        <w:t xml:space="preserve"> </w:t>
      </w:r>
      <w:r w:rsidRPr="00E079B1">
        <w:rPr>
          <w:rFonts w:ascii="Arial" w:eastAsia="Arial" w:hAnsi="Arial" w:cs="Times New Roman"/>
        </w:rPr>
        <w:t>FIRST</w:t>
      </w:r>
      <w:r w:rsidRPr="00E079B1">
        <w:rPr>
          <w:rFonts w:ascii="Arial" w:eastAsia="Arial" w:hAnsi="Arial" w:cs="Times New Roman"/>
          <w:spacing w:val="-4"/>
        </w:rPr>
        <w:t xml:space="preserve"> </w:t>
      </w:r>
      <w:r w:rsidRPr="00E079B1">
        <w:rPr>
          <w:rFonts w:ascii="Arial" w:eastAsia="Arial" w:hAnsi="Arial" w:cs="Times New Roman"/>
        </w:rPr>
        <w:t>PARTY to</w:t>
      </w:r>
      <w:r w:rsidRPr="00E079B1">
        <w:rPr>
          <w:rFonts w:ascii="Arial" w:eastAsia="Arial" w:hAnsi="Arial" w:cs="Times New Roman"/>
          <w:spacing w:val="-11"/>
        </w:rPr>
        <w:t xml:space="preserve"> </w:t>
      </w:r>
      <w:r w:rsidRPr="00E079B1">
        <w:rPr>
          <w:rFonts w:ascii="Arial" w:eastAsia="Arial" w:hAnsi="Arial" w:cs="Times New Roman"/>
        </w:rPr>
        <w:t>terminate</w:t>
      </w:r>
      <w:r w:rsidRPr="00E079B1">
        <w:rPr>
          <w:rFonts w:ascii="Arial" w:eastAsia="Arial" w:hAnsi="Arial" w:cs="Times New Roman"/>
          <w:spacing w:val="-14"/>
        </w:rPr>
        <w:t xml:space="preserve"> </w:t>
      </w:r>
      <w:r w:rsidRPr="00E079B1">
        <w:rPr>
          <w:rFonts w:ascii="Arial" w:eastAsia="Arial" w:hAnsi="Arial" w:cs="Times New Roman"/>
        </w:rPr>
        <w:t>the</w:t>
      </w:r>
      <w:r w:rsidRPr="00E079B1">
        <w:rPr>
          <w:rFonts w:ascii="Arial" w:eastAsia="Arial" w:hAnsi="Arial" w:cs="Times New Roman"/>
          <w:spacing w:val="-12"/>
        </w:rPr>
        <w:t xml:space="preserve"> </w:t>
      </w:r>
      <w:r w:rsidRPr="00E079B1">
        <w:rPr>
          <w:rFonts w:ascii="Arial" w:eastAsia="Arial" w:hAnsi="Arial" w:cs="Times New Roman"/>
        </w:rPr>
        <w:t>contract</w:t>
      </w:r>
      <w:r w:rsidRPr="00E079B1">
        <w:rPr>
          <w:rFonts w:ascii="Arial" w:eastAsia="Arial" w:hAnsi="Arial" w:cs="Times New Roman"/>
          <w:spacing w:val="-10"/>
        </w:rPr>
        <w:t xml:space="preserve"> </w:t>
      </w:r>
      <w:r w:rsidRPr="00E079B1">
        <w:rPr>
          <w:rFonts w:ascii="Arial" w:eastAsia="Arial" w:hAnsi="Arial" w:cs="Times New Roman"/>
        </w:rPr>
        <w:t>and</w:t>
      </w:r>
      <w:r w:rsidRPr="00E079B1">
        <w:rPr>
          <w:rFonts w:ascii="Arial" w:eastAsia="Arial" w:hAnsi="Arial" w:cs="Times New Roman"/>
          <w:spacing w:val="-9"/>
        </w:rPr>
        <w:t xml:space="preserve"> </w:t>
      </w:r>
      <w:r w:rsidRPr="00E079B1">
        <w:rPr>
          <w:rFonts w:ascii="Arial" w:eastAsia="Arial" w:hAnsi="Arial" w:cs="Times New Roman"/>
        </w:rPr>
        <w:t>the</w:t>
      </w:r>
      <w:r w:rsidRPr="00E079B1">
        <w:rPr>
          <w:rFonts w:ascii="Arial" w:eastAsia="Arial" w:hAnsi="Arial" w:cs="Times New Roman"/>
          <w:spacing w:val="-10"/>
        </w:rPr>
        <w:t xml:space="preserve"> </w:t>
      </w:r>
      <w:r w:rsidRPr="00E079B1">
        <w:rPr>
          <w:rFonts w:ascii="Arial" w:eastAsia="Arial" w:hAnsi="Arial" w:cs="Times New Roman"/>
        </w:rPr>
        <w:t>SECOND</w:t>
      </w:r>
      <w:r w:rsidRPr="00E079B1">
        <w:rPr>
          <w:rFonts w:ascii="Arial" w:eastAsia="Arial" w:hAnsi="Arial" w:cs="Times New Roman"/>
          <w:spacing w:val="-10"/>
        </w:rPr>
        <w:t xml:space="preserve"> </w:t>
      </w:r>
      <w:r w:rsidRPr="00E079B1">
        <w:rPr>
          <w:rFonts w:ascii="Arial" w:eastAsia="Arial" w:hAnsi="Arial" w:cs="Times New Roman"/>
        </w:rPr>
        <w:t>PARTY</w:t>
      </w:r>
      <w:r w:rsidRPr="00E079B1">
        <w:rPr>
          <w:rFonts w:ascii="Arial" w:eastAsia="Arial" w:hAnsi="Arial" w:cs="Times New Roman"/>
          <w:spacing w:val="-9"/>
        </w:rPr>
        <w:t xml:space="preserve"> </w:t>
      </w:r>
      <w:r w:rsidRPr="00E079B1">
        <w:rPr>
          <w:rFonts w:ascii="Arial" w:eastAsia="Arial" w:hAnsi="Arial" w:cs="Times New Roman"/>
        </w:rPr>
        <w:t>shall</w:t>
      </w:r>
      <w:r w:rsidRPr="00E079B1">
        <w:rPr>
          <w:rFonts w:ascii="Arial" w:eastAsia="Arial" w:hAnsi="Arial" w:cs="Times New Roman"/>
          <w:spacing w:val="-10"/>
        </w:rPr>
        <w:t xml:space="preserve"> </w:t>
      </w:r>
      <w:r w:rsidRPr="00E079B1">
        <w:rPr>
          <w:rFonts w:ascii="Arial" w:eastAsia="Arial" w:hAnsi="Arial" w:cs="Times New Roman"/>
        </w:rPr>
        <w:t>have</w:t>
      </w:r>
      <w:r w:rsidRPr="00E079B1">
        <w:rPr>
          <w:rFonts w:ascii="Arial" w:eastAsia="Arial" w:hAnsi="Arial" w:cs="Times New Roman"/>
          <w:spacing w:val="-14"/>
        </w:rPr>
        <w:t xml:space="preserve"> </w:t>
      </w:r>
      <w:r w:rsidRPr="00E079B1">
        <w:rPr>
          <w:rFonts w:ascii="Arial" w:eastAsia="Arial" w:hAnsi="Arial" w:cs="Times New Roman"/>
        </w:rPr>
        <w:t>to</w:t>
      </w:r>
      <w:r w:rsidRPr="00E079B1">
        <w:rPr>
          <w:rFonts w:ascii="Arial" w:eastAsia="Arial" w:hAnsi="Arial" w:cs="Times New Roman"/>
          <w:spacing w:val="-11"/>
        </w:rPr>
        <w:t xml:space="preserve"> </w:t>
      </w:r>
      <w:r w:rsidRPr="00E079B1">
        <w:rPr>
          <w:rFonts w:ascii="Arial" w:eastAsia="Arial" w:hAnsi="Arial" w:cs="Times New Roman"/>
        </w:rPr>
        <w:t>refund</w:t>
      </w:r>
      <w:r w:rsidRPr="00E079B1">
        <w:rPr>
          <w:rFonts w:ascii="Arial" w:eastAsia="Arial" w:hAnsi="Arial" w:cs="Times New Roman"/>
          <w:spacing w:val="-11"/>
        </w:rPr>
        <w:t xml:space="preserve"> </w:t>
      </w:r>
      <w:r w:rsidRPr="00E079B1">
        <w:rPr>
          <w:rFonts w:ascii="Arial" w:eastAsia="Arial" w:hAnsi="Arial" w:cs="Times New Roman"/>
        </w:rPr>
        <w:t>to</w:t>
      </w:r>
      <w:r w:rsidRPr="00E079B1">
        <w:rPr>
          <w:rFonts w:ascii="Arial" w:eastAsia="Arial" w:hAnsi="Arial" w:cs="Times New Roman"/>
          <w:spacing w:val="-11"/>
        </w:rPr>
        <w:t xml:space="preserve"> </w:t>
      </w:r>
      <w:r w:rsidRPr="00E079B1">
        <w:rPr>
          <w:rFonts w:ascii="Arial" w:eastAsia="Arial" w:hAnsi="Arial" w:cs="Times New Roman"/>
        </w:rPr>
        <w:t>the</w:t>
      </w:r>
      <w:r w:rsidRPr="00E079B1">
        <w:rPr>
          <w:rFonts w:ascii="Arial" w:eastAsia="Arial" w:hAnsi="Arial" w:cs="Times New Roman"/>
          <w:spacing w:val="-8"/>
        </w:rPr>
        <w:t xml:space="preserve"> </w:t>
      </w:r>
      <w:r w:rsidRPr="00E079B1">
        <w:rPr>
          <w:rFonts w:ascii="Arial" w:eastAsia="Arial" w:hAnsi="Arial" w:cs="Times New Roman"/>
        </w:rPr>
        <w:t>FIRST</w:t>
      </w:r>
      <w:r w:rsidRPr="00E079B1">
        <w:rPr>
          <w:rFonts w:ascii="Arial" w:eastAsia="Arial" w:hAnsi="Arial" w:cs="Times New Roman"/>
          <w:spacing w:val="-9"/>
        </w:rPr>
        <w:t xml:space="preserve"> </w:t>
      </w:r>
      <w:r w:rsidRPr="00E079B1">
        <w:rPr>
          <w:rFonts w:ascii="Arial" w:eastAsia="Arial" w:hAnsi="Arial" w:cs="Times New Roman"/>
        </w:rPr>
        <w:t>PARTY</w:t>
      </w:r>
      <w:r w:rsidRPr="00E079B1">
        <w:rPr>
          <w:rFonts w:ascii="Arial" w:eastAsia="Arial" w:hAnsi="Arial" w:cs="Times New Roman"/>
          <w:spacing w:val="-11"/>
        </w:rPr>
        <w:t xml:space="preserve"> </w:t>
      </w:r>
      <w:r w:rsidRPr="00E079B1">
        <w:rPr>
          <w:rFonts w:ascii="Arial" w:eastAsia="Arial" w:hAnsi="Arial" w:cs="Times New Roman"/>
        </w:rPr>
        <w:t>any sum of money received under this contract.</w:t>
      </w:r>
    </w:p>
    <w:p w14:paraId="73310E44" w14:textId="77777777" w:rsidR="00E079B1" w:rsidRPr="00E079B1" w:rsidRDefault="00E079B1" w:rsidP="00901FEB">
      <w:pPr>
        <w:pStyle w:val="AttH2"/>
      </w:pPr>
      <w:bookmarkStart w:id="293" w:name="_Toc184316223"/>
      <w:r w:rsidRPr="00E079B1">
        <w:t>CERTIFICATION</w:t>
      </w:r>
      <w:r w:rsidRPr="00E079B1">
        <w:rPr>
          <w:spacing w:val="17"/>
        </w:rPr>
        <w:t xml:space="preserve"> </w:t>
      </w:r>
      <w:r w:rsidRPr="00E079B1">
        <w:t>REGARDING</w:t>
      </w:r>
      <w:r w:rsidRPr="00E079B1">
        <w:rPr>
          <w:spacing w:val="22"/>
        </w:rPr>
        <w:t xml:space="preserve"> </w:t>
      </w:r>
      <w:r w:rsidRPr="00E079B1">
        <w:t>DEPARTMENT</w:t>
      </w:r>
      <w:r w:rsidRPr="00E079B1">
        <w:rPr>
          <w:spacing w:val="19"/>
        </w:rPr>
        <w:t xml:space="preserve"> </w:t>
      </w:r>
      <w:r w:rsidRPr="00E079B1">
        <w:t>OF</w:t>
      </w:r>
      <w:r w:rsidRPr="00E079B1">
        <w:rPr>
          <w:spacing w:val="20"/>
        </w:rPr>
        <w:t xml:space="preserve"> </w:t>
      </w:r>
      <w:r w:rsidRPr="00E079B1">
        <w:t>LABOR</w:t>
      </w:r>
      <w:r w:rsidRPr="00E079B1">
        <w:rPr>
          <w:spacing w:val="17"/>
        </w:rPr>
        <w:t xml:space="preserve"> </w:t>
      </w:r>
      <w:r w:rsidRPr="00E079B1">
        <w:t>AND</w:t>
      </w:r>
      <w:r w:rsidRPr="00E079B1">
        <w:rPr>
          <w:spacing w:val="17"/>
        </w:rPr>
        <w:t xml:space="preserve"> </w:t>
      </w:r>
      <w:r w:rsidRPr="00E079B1">
        <w:t>HUMAN</w:t>
      </w:r>
      <w:r w:rsidRPr="00E079B1">
        <w:rPr>
          <w:spacing w:val="20"/>
        </w:rPr>
        <w:t xml:space="preserve"> </w:t>
      </w:r>
      <w:r w:rsidRPr="00E079B1">
        <w:rPr>
          <w:spacing w:val="-2"/>
        </w:rPr>
        <w:t xml:space="preserve">RESOURCES </w:t>
      </w:r>
      <w:r w:rsidRPr="00E079B1">
        <w:t>MATTERS</w:t>
      </w:r>
      <w:bookmarkEnd w:id="293"/>
      <w:r w:rsidRPr="00E079B1">
        <w:t xml:space="preserve"> </w:t>
      </w:r>
    </w:p>
    <w:p w14:paraId="3BFD2D21"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lastRenderedPageBreak/>
        <w:t xml:space="preserve">The SECOND PARTY certifies and warrants that </w:t>
      </w:r>
      <w:proofErr w:type="gramStart"/>
      <w:r w:rsidRPr="00E079B1">
        <w:rPr>
          <w:rFonts w:ascii="Arial" w:eastAsia="Arial" w:hAnsi="Arial" w:cs="Times New Roman"/>
        </w:rPr>
        <w:t>at the moment</w:t>
      </w:r>
      <w:proofErr w:type="gramEnd"/>
      <w:r w:rsidRPr="00E079B1">
        <w:rPr>
          <w:rFonts w:ascii="Arial" w:eastAsia="Arial" w:hAnsi="Arial" w:cs="Times New Roman"/>
        </w:rPr>
        <w:t xml:space="preserve"> of executing this contract it has paid:</w:t>
      </w:r>
    </w:p>
    <w:p w14:paraId="7AB93083" w14:textId="77777777" w:rsidR="00E079B1" w:rsidRPr="00E079B1" w:rsidRDefault="00E079B1" w:rsidP="009854A0">
      <w:pPr>
        <w:spacing w:after="200"/>
        <w:ind w:left="360"/>
        <w:jc w:val="both"/>
        <w:rPr>
          <w:rFonts w:ascii="Arial" w:eastAsia="Arial" w:hAnsi="Arial" w:cs="Times New Roman"/>
        </w:rPr>
      </w:pPr>
      <w:r w:rsidRPr="00E079B1">
        <w:rPr>
          <w:rFonts w:ascii="Arial" w:eastAsia="Arial" w:hAnsi="Arial" w:cs="Times New Roman"/>
          <w:u w:val="single"/>
        </w:rPr>
        <w:tab/>
      </w:r>
      <w:r w:rsidRPr="00E079B1">
        <w:rPr>
          <w:rFonts w:ascii="Arial" w:eastAsia="Arial" w:hAnsi="Arial" w:cs="Times New Roman"/>
          <w:spacing w:val="-9"/>
        </w:rPr>
        <w:t xml:space="preserve"> </w:t>
      </w:r>
      <w:r w:rsidRPr="00E079B1">
        <w:rPr>
          <w:rFonts w:ascii="Arial" w:eastAsia="Arial" w:hAnsi="Arial" w:cs="Times New Roman"/>
        </w:rPr>
        <w:t>Unemployment</w:t>
      </w:r>
      <w:r w:rsidRPr="00E079B1">
        <w:rPr>
          <w:rFonts w:ascii="Arial" w:eastAsia="Arial" w:hAnsi="Arial" w:cs="Times New Roman"/>
          <w:spacing w:val="-1"/>
        </w:rPr>
        <w:t xml:space="preserve"> </w:t>
      </w:r>
      <w:r w:rsidRPr="00E079B1">
        <w:rPr>
          <w:rFonts w:ascii="Arial" w:eastAsia="Arial" w:hAnsi="Arial" w:cs="Times New Roman"/>
        </w:rPr>
        <w:t>Insurance</w:t>
      </w:r>
    </w:p>
    <w:p w14:paraId="2D871684" w14:textId="77777777" w:rsidR="00E079B1" w:rsidRPr="00E079B1" w:rsidRDefault="00E079B1" w:rsidP="009854A0">
      <w:pPr>
        <w:spacing w:after="200"/>
        <w:ind w:left="360"/>
        <w:jc w:val="both"/>
        <w:rPr>
          <w:rFonts w:ascii="Arial" w:eastAsia="Arial" w:hAnsi="Arial" w:cs="Times New Roman"/>
        </w:rPr>
      </w:pPr>
      <w:r w:rsidRPr="00E079B1">
        <w:rPr>
          <w:rFonts w:ascii="Arial" w:eastAsia="Arial" w:hAnsi="Arial" w:cs="Times New Roman"/>
          <w:u w:val="single"/>
        </w:rPr>
        <w:tab/>
      </w:r>
      <w:r w:rsidRPr="00E079B1">
        <w:rPr>
          <w:rFonts w:ascii="Arial" w:eastAsia="Arial" w:hAnsi="Arial" w:cs="Times New Roman"/>
          <w:spacing w:val="-9"/>
        </w:rPr>
        <w:t xml:space="preserve"> </w:t>
      </w:r>
      <w:r w:rsidRPr="00E079B1">
        <w:rPr>
          <w:rFonts w:ascii="Arial" w:eastAsia="Arial" w:hAnsi="Arial" w:cs="Times New Roman"/>
        </w:rPr>
        <w:t>Temporary Disability</w:t>
      </w:r>
    </w:p>
    <w:p w14:paraId="3277826C" w14:textId="77777777" w:rsidR="00E079B1" w:rsidRPr="00E079B1" w:rsidRDefault="00E079B1" w:rsidP="009854A0">
      <w:pPr>
        <w:spacing w:after="200"/>
        <w:ind w:left="360"/>
        <w:jc w:val="both"/>
        <w:rPr>
          <w:rFonts w:ascii="Arial" w:eastAsia="Arial" w:hAnsi="Arial" w:cs="Times New Roman"/>
        </w:rPr>
      </w:pPr>
      <w:r w:rsidRPr="00E079B1">
        <w:rPr>
          <w:rFonts w:ascii="Arial" w:eastAsia="Arial" w:hAnsi="Arial" w:cs="Times New Roman"/>
          <w:u w:val="single"/>
        </w:rPr>
        <w:tab/>
      </w:r>
      <w:r w:rsidRPr="00E079B1">
        <w:rPr>
          <w:rFonts w:ascii="Arial" w:eastAsia="Arial" w:hAnsi="Arial" w:cs="Times New Roman"/>
        </w:rPr>
        <w:t xml:space="preserve"> Chauffeur’s Insurance</w:t>
      </w:r>
    </w:p>
    <w:p w14:paraId="2DD3331D"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It</w:t>
      </w:r>
      <w:r w:rsidRPr="00E079B1">
        <w:rPr>
          <w:rFonts w:ascii="Arial" w:eastAsia="Arial" w:hAnsi="Arial" w:cs="Times New Roman"/>
          <w:spacing w:val="-5"/>
        </w:rPr>
        <w:t xml:space="preserve"> </w:t>
      </w:r>
      <w:r w:rsidRPr="00E079B1">
        <w:rPr>
          <w:rFonts w:ascii="Arial" w:eastAsia="Arial" w:hAnsi="Arial" w:cs="Times New Roman"/>
        </w:rPr>
        <w:t>is</w:t>
      </w:r>
      <w:r w:rsidRPr="00E079B1">
        <w:rPr>
          <w:rFonts w:ascii="Arial" w:eastAsia="Arial" w:hAnsi="Arial" w:cs="Times New Roman"/>
          <w:spacing w:val="-4"/>
        </w:rPr>
        <w:t xml:space="preserve"> </w:t>
      </w:r>
      <w:r w:rsidRPr="00E079B1">
        <w:rPr>
          <w:rFonts w:ascii="Arial" w:eastAsia="Arial" w:hAnsi="Arial" w:cs="Times New Roman"/>
        </w:rPr>
        <w:t>hereby</w:t>
      </w:r>
      <w:r w:rsidRPr="00E079B1">
        <w:rPr>
          <w:rFonts w:ascii="Arial" w:eastAsia="Arial" w:hAnsi="Arial" w:cs="Times New Roman"/>
          <w:spacing w:val="-6"/>
        </w:rPr>
        <w:t xml:space="preserve"> </w:t>
      </w:r>
      <w:r w:rsidRPr="00E079B1">
        <w:rPr>
          <w:rFonts w:ascii="Arial" w:eastAsia="Arial" w:hAnsi="Arial" w:cs="Times New Roman"/>
        </w:rPr>
        <w:t>acknowledged</w:t>
      </w:r>
      <w:r w:rsidRPr="00E079B1">
        <w:rPr>
          <w:rFonts w:ascii="Arial" w:eastAsia="Arial" w:hAnsi="Arial" w:cs="Times New Roman"/>
          <w:spacing w:val="-4"/>
        </w:rPr>
        <w:t xml:space="preserve"> </w:t>
      </w:r>
      <w:r w:rsidRPr="00E079B1">
        <w:rPr>
          <w:rFonts w:ascii="Arial" w:eastAsia="Arial" w:hAnsi="Arial" w:cs="Times New Roman"/>
        </w:rPr>
        <w:t>that</w:t>
      </w:r>
      <w:r w:rsidRPr="00E079B1">
        <w:rPr>
          <w:rFonts w:ascii="Arial" w:eastAsia="Arial" w:hAnsi="Arial" w:cs="Times New Roman"/>
          <w:spacing w:val="-5"/>
        </w:rPr>
        <w:t xml:space="preserve"> </w:t>
      </w:r>
      <w:r w:rsidRPr="00E079B1">
        <w:rPr>
          <w:rFonts w:ascii="Arial" w:eastAsia="Arial" w:hAnsi="Arial" w:cs="Times New Roman"/>
        </w:rPr>
        <w:t>this</w:t>
      </w:r>
      <w:r w:rsidRPr="00E079B1">
        <w:rPr>
          <w:rFonts w:ascii="Arial" w:eastAsia="Arial" w:hAnsi="Arial" w:cs="Times New Roman"/>
          <w:spacing w:val="-6"/>
        </w:rPr>
        <w:t xml:space="preserve"> </w:t>
      </w:r>
      <w:r w:rsidRPr="00E079B1">
        <w:rPr>
          <w:rFonts w:ascii="Arial" w:eastAsia="Arial" w:hAnsi="Arial" w:cs="Times New Roman"/>
        </w:rPr>
        <w:t>is</w:t>
      </w:r>
      <w:r w:rsidRPr="00E079B1">
        <w:rPr>
          <w:rFonts w:ascii="Arial" w:eastAsia="Arial" w:hAnsi="Arial" w:cs="Times New Roman"/>
          <w:spacing w:val="-4"/>
        </w:rPr>
        <w:t xml:space="preserve"> </w:t>
      </w:r>
      <w:r w:rsidRPr="00E079B1">
        <w:rPr>
          <w:rFonts w:ascii="Arial" w:eastAsia="Arial" w:hAnsi="Arial" w:cs="Times New Roman"/>
        </w:rPr>
        <w:t>an</w:t>
      </w:r>
      <w:r w:rsidRPr="00E079B1">
        <w:rPr>
          <w:rFonts w:ascii="Arial" w:eastAsia="Arial" w:hAnsi="Arial" w:cs="Times New Roman"/>
          <w:spacing w:val="-7"/>
        </w:rPr>
        <w:t xml:space="preserve"> </w:t>
      </w:r>
      <w:r w:rsidRPr="00E079B1">
        <w:rPr>
          <w:rFonts w:ascii="Arial" w:eastAsia="Arial" w:hAnsi="Arial" w:cs="Times New Roman"/>
        </w:rPr>
        <w:t>essential</w:t>
      </w:r>
      <w:r w:rsidRPr="00E079B1">
        <w:rPr>
          <w:rFonts w:ascii="Arial" w:eastAsia="Arial" w:hAnsi="Arial" w:cs="Times New Roman"/>
          <w:spacing w:val="-7"/>
        </w:rPr>
        <w:t xml:space="preserve"> </w:t>
      </w:r>
      <w:r w:rsidRPr="00E079B1">
        <w:rPr>
          <w:rFonts w:ascii="Arial" w:eastAsia="Arial" w:hAnsi="Arial" w:cs="Times New Roman"/>
        </w:rPr>
        <w:t>condition</w:t>
      </w:r>
      <w:r w:rsidRPr="00E079B1">
        <w:rPr>
          <w:rFonts w:ascii="Arial" w:eastAsia="Arial" w:hAnsi="Arial" w:cs="Times New Roman"/>
          <w:spacing w:val="-4"/>
        </w:rPr>
        <w:t xml:space="preserve"> </w:t>
      </w:r>
      <w:r w:rsidRPr="00E079B1">
        <w:rPr>
          <w:rFonts w:ascii="Arial" w:eastAsia="Arial" w:hAnsi="Arial" w:cs="Times New Roman"/>
        </w:rPr>
        <w:t>for</w:t>
      </w:r>
      <w:r w:rsidRPr="00E079B1">
        <w:rPr>
          <w:rFonts w:ascii="Arial" w:eastAsia="Arial" w:hAnsi="Arial" w:cs="Times New Roman"/>
          <w:spacing w:val="-5"/>
        </w:rPr>
        <w:t xml:space="preserve"> </w:t>
      </w:r>
      <w:r w:rsidRPr="00E079B1">
        <w:rPr>
          <w:rFonts w:ascii="Arial" w:eastAsia="Arial" w:hAnsi="Arial" w:cs="Times New Roman"/>
        </w:rPr>
        <w:t>the</w:t>
      </w:r>
      <w:r w:rsidRPr="00E079B1">
        <w:rPr>
          <w:rFonts w:ascii="Arial" w:eastAsia="Arial" w:hAnsi="Arial" w:cs="Times New Roman"/>
          <w:spacing w:val="-7"/>
        </w:rPr>
        <w:t xml:space="preserve"> </w:t>
      </w:r>
      <w:r w:rsidRPr="00E079B1">
        <w:rPr>
          <w:rFonts w:ascii="Arial" w:eastAsia="Arial" w:hAnsi="Arial" w:cs="Times New Roman"/>
        </w:rPr>
        <w:t>execution</w:t>
      </w:r>
      <w:r w:rsidRPr="00E079B1">
        <w:rPr>
          <w:rFonts w:ascii="Arial" w:eastAsia="Arial" w:hAnsi="Arial" w:cs="Times New Roman"/>
          <w:spacing w:val="-4"/>
        </w:rPr>
        <w:t xml:space="preserve"> </w:t>
      </w:r>
      <w:r w:rsidRPr="00E079B1">
        <w:rPr>
          <w:rFonts w:ascii="Arial" w:eastAsia="Arial" w:hAnsi="Arial" w:cs="Times New Roman"/>
        </w:rPr>
        <w:t>of</w:t>
      </w:r>
      <w:r w:rsidRPr="00E079B1">
        <w:rPr>
          <w:rFonts w:ascii="Arial" w:eastAsia="Arial" w:hAnsi="Arial" w:cs="Times New Roman"/>
          <w:spacing w:val="-5"/>
        </w:rPr>
        <w:t xml:space="preserve"> </w:t>
      </w:r>
      <w:r w:rsidRPr="00E079B1">
        <w:rPr>
          <w:rFonts w:ascii="Arial" w:eastAsia="Arial" w:hAnsi="Arial" w:cs="Times New Roman"/>
        </w:rPr>
        <w:t>the</w:t>
      </w:r>
      <w:r w:rsidRPr="00E079B1">
        <w:rPr>
          <w:rFonts w:ascii="Arial" w:eastAsia="Arial" w:hAnsi="Arial" w:cs="Times New Roman"/>
          <w:spacing w:val="-4"/>
        </w:rPr>
        <w:t xml:space="preserve"> </w:t>
      </w:r>
      <w:r w:rsidRPr="00E079B1">
        <w:rPr>
          <w:rFonts w:ascii="Arial" w:eastAsia="Arial" w:hAnsi="Arial" w:cs="Times New Roman"/>
        </w:rPr>
        <w:t>contract,</w:t>
      </w:r>
      <w:r w:rsidRPr="00E079B1">
        <w:rPr>
          <w:rFonts w:ascii="Arial" w:eastAsia="Arial" w:hAnsi="Arial" w:cs="Times New Roman"/>
          <w:spacing w:val="-3"/>
        </w:rPr>
        <w:t xml:space="preserve"> </w:t>
      </w:r>
      <w:r w:rsidRPr="00E079B1">
        <w:rPr>
          <w:rFonts w:ascii="Arial" w:eastAsia="Arial" w:hAnsi="Arial" w:cs="Times New Roman"/>
        </w:rPr>
        <w:t>and if the previous certification is not correct, in all or in part, shall be sufficient cause for the contracting party to set aside this contract and the SECOND PARTY having to reimburse to the FIRST PARTY all sums of money received under this contract.</w:t>
      </w:r>
    </w:p>
    <w:p w14:paraId="1A5CBD20" w14:textId="77777777" w:rsidR="00E079B1" w:rsidRPr="00E079B1" w:rsidRDefault="00E079B1" w:rsidP="00901FEB">
      <w:pPr>
        <w:pStyle w:val="AttH2"/>
      </w:pPr>
      <w:bookmarkStart w:id="294" w:name="_Toc184316224"/>
      <w:r w:rsidRPr="00E079B1">
        <w:t>ANTI-CORRUPTION</w:t>
      </w:r>
      <w:r w:rsidRPr="00E079B1">
        <w:rPr>
          <w:spacing w:val="-18"/>
        </w:rPr>
        <w:t xml:space="preserve"> </w:t>
      </w:r>
      <w:r w:rsidRPr="00E079B1">
        <w:t>CODE</w:t>
      </w:r>
      <w:r w:rsidRPr="00E079B1">
        <w:rPr>
          <w:spacing w:val="-15"/>
        </w:rPr>
        <w:t xml:space="preserve"> </w:t>
      </w:r>
      <w:r w:rsidRPr="00E079B1">
        <w:t>FOR</w:t>
      </w:r>
      <w:r w:rsidRPr="00E079B1">
        <w:rPr>
          <w:spacing w:val="-15"/>
        </w:rPr>
        <w:t xml:space="preserve"> </w:t>
      </w:r>
      <w:r w:rsidRPr="00E079B1">
        <w:t>THE</w:t>
      </w:r>
      <w:r w:rsidRPr="00E079B1">
        <w:rPr>
          <w:spacing w:val="-16"/>
        </w:rPr>
        <w:t xml:space="preserve"> </w:t>
      </w:r>
      <w:r w:rsidRPr="00E079B1">
        <w:t>NEW</w:t>
      </w:r>
      <w:r w:rsidRPr="00E079B1">
        <w:rPr>
          <w:spacing w:val="-15"/>
        </w:rPr>
        <w:t xml:space="preserve"> </w:t>
      </w:r>
      <w:r w:rsidRPr="00E079B1">
        <w:t>PUERTO</w:t>
      </w:r>
      <w:r w:rsidRPr="00E079B1">
        <w:rPr>
          <w:spacing w:val="-14"/>
        </w:rPr>
        <w:t xml:space="preserve"> </w:t>
      </w:r>
      <w:r w:rsidRPr="00E079B1">
        <w:t>RICO</w:t>
      </w:r>
      <w:bookmarkEnd w:id="294"/>
    </w:p>
    <w:p w14:paraId="72D02314"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w:t>
      </w:r>
      <w:r w:rsidRPr="00E079B1">
        <w:rPr>
          <w:rFonts w:ascii="Arial" w:eastAsia="Arial" w:hAnsi="Arial" w:cs="Times New Roman"/>
          <w:spacing w:val="-14"/>
        </w:rPr>
        <w:t xml:space="preserve"> </w:t>
      </w:r>
      <w:r w:rsidRPr="00E079B1">
        <w:rPr>
          <w:rFonts w:ascii="Arial" w:eastAsia="Arial" w:hAnsi="Arial" w:cs="Times New Roman"/>
        </w:rPr>
        <w:t>SECOND</w:t>
      </w:r>
      <w:r w:rsidRPr="00E079B1">
        <w:rPr>
          <w:rFonts w:ascii="Arial" w:eastAsia="Arial" w:hAnsi="Arial" w:cs="Times New Roman"/>
          <w:spacing w:val="-15"/>
        </w:rPr>
        <w:t xml:space="preserve"> PARTY</w:t>
      </w:r>
      <w:r w:rsidRPr="00E079B1">
        <w:rPr>
          <w:rFonts w:ascii="Arial" w:eastAsia="Arial" w:hAnsi="Arial" w:cs="Times New Roman"/>
          <w:spacing w:val="-12"/>
        </w:rPr>
        <w:t xml:space="preserve"> </w:t>
      </w:r>
      <w:r w:rsidRPr="00E079B1">
        <w:rPr>
          <w:rFonts w:ascii="Arial" w:eastAsia="Arial" w:hAnsi="Arial" w:cs="Times New Roman"/>
          <w:spacing w:val="-2"/>
        </w:rPr>
        <w:t xml:space="preserve">certifies </w:t>
      </w:r>
      <w:r w:rsidRPr="00E079B1">
        <w:rPr>
          <w:rFonts w:ascii="Arial" w:eastAsia="Arial" w:hAnsi="Arial" w:cs="Times New Roman"/>
        </w:rPr>
        <w:t>knowing and complying with the ethical provisions established in Act Number 2 of January 4, 2018, known as the “Anti-Corruption Code for the New Puerto Rico”.</w:t>
      </w:r>
    </w:p>
    <w:p w14:paraId="35DEA7C8" w14:textId="77777777" w:rsidR="00E079B1" w:rsidRPr="00E079B1" w:rsidRDefault="00E079B1" w:rsidP="00901FEB">
      <w:pPr>
        <w:pStyle w:val="AttH2"/>
      </w:pPr>
      <w:bookmarkStart w:id="295" w:name="_Toc184316225"/>
      <w:r w:rsidRPr="00E079B1">
        <w:t>COMPLIANCE</w:t>
      </w:r>
      <w:r w:rsidRPr="00E079B1">
        <w:rPr>
          <w:spacing w:val="36"/>
        </w:rPr>
        <w:t xml:space="preserve"> </w:t>
      </w:r>
      <w:r w:rsidRPr="00E079B1">
        <w:t>WITH</w:t>
      </w:r>
      <w:r w:rsidRPr="00E079B1">
        <w:rPr>
          <w:spacing w:val="36"/>
        </w:rPr>
        <w:t xml:space="preserve"> </w:t>
      </w:r>
      <w:r w:rsidRPr="00E079B1">
        <w:t>THE</w:t>
      </w:r>
      <w:r w:rsidRPr="00E079B1">
        <w:rPr>
          <w:spacing w:val="34"/>
        </w:rPr>
        <w:t xml:space="preserve"> </w:t>
      </w:r>
      <w:r w:rsidRPr="00E079B1">
        <w:t>FEDERAL</w:t>
      </w:r>
      <w:r w:rsidRPr="00E079B1">
        <w:rPr>
          <w:spacing w:val="34"/>
        </w:rPr>
        <w:t xml:space="preserve"> </w:t>
      </w:r>
      <w:r w:rsidRPr="00E079B1">
        <w:t>HEALTH</w:t>
      </w:r>
      <w:r w:rsidRPr="00E079B1">
        <w:rPr>
          <w:spacing w:val="34"/>
        </w:rPr>
        <w:t xml:space="preserve"> </w:t>
      </w:r>
      <w:r w:rsidRPr="00E079B1">
        <w:t>INSURANCE</w:t>
      </w:r>
      <w:r w:rsidRPr="00E079B1">
        <w:rPr>
          <w:spacing w:val="34"/>
        </w:rPr>
        <w:t xml:space="preserve"> </w:t>
      </w:r>
      <w:r w:rsidRPr="00E079B1">
        <w:t>AND</w:t>
      </w:r>
      <w:r w:rsidRPr="00E079B1">
        <w:rPr>
          <w:spacing w:val="34"/>
        </w:rPr>
        <w:t xml:space="preserve"> </w:t>
      </w:r>
      <w:r w:rsidRPr="00E079B1">
        <w:t>PORTABILITY</w:t>
      </w:r>
      <w:r w:rsidRPr="00E079B1">
        <w:rPr>
          <w:spacing w:val="34"/>
        </w:rPr>
        <w:t xml:space="preserve"> </w:t>
      </w:r>
      <w:r w:rsidRPr="00E079B1">
        <w:t>AND ACCOUNTABILITY ACT OF 1996</w:t>
      </w:r>
      <w:bookmarkEnd w:id="295"/>
    </w:p>
    <w:p w14:paraId="39D784B0"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w:t>
      </w:r>
      <w:r w:rsidRPr="00E079B1">
        <w:rPr>
          <w:rFonts w:ascii="Arial" w:eastAsia="Arial" w:hAnsi="Arial" w:cs="Times New Roman"/>
          <w:spacing w:val="-5"/>
        </w:rPr>
        <w:t xml:space="preserve"> </w:t>
      </w:r>
      <w:r w:rsidRPr="00E079B1">
        <w:rPr>
          <w:rFonts w:ascii="Arial" w:eastAsia="Arial" w:hAnsi="Arial" w:cs="Times New Roman"/>
        </w:rPr>
        <w:t>federal</w:t>
      </w:r>
      <w:r w:rsidRPr="00E079B1">
        <w:rPr>
          <w:rFonts w:ascii="Arial" w:eastAsia="Arial" w:hAnsi="Arial" w:cs="Times New Roman"/>
          <w:spacing w:val="-8"/>
        </w:rPr>
        <w:t xml:space="preserve"> </w:t>
      </w:r>
      <w:r w:rsidRPr="00E079B1">
        <w:rPr>
          <w:rFonts w:ascii="Arial" w:eastAsia="Arial" w:hAnsi="Arial" w:cs="Times New Roman"/>
        </w:rPr>
        <w:t>law,</w:t>
      </w:r>
      <w:r w:rsidRPr="00E079B1">
        <w:rPr>
          <w:rFonts w:ascii="Arial" w:eastAsia="Arial" w:hAnsi="Arial" w:cs="Times New Roman"/>
          <w:spacing w:val="-4"/>
        </w:rPr>
        <w:t xml:space="preserve"> </w:t>
      </w:r>
      <w:r w:rsidRPr="00E079B1">
        <w:rPr>
          <w:rFonts w:ascii="Arial" w:eastAsia="Arial" w:hAnsi="Arial" w:cs="Times New Roman"/>
        </w:rPr>
        <w:t>Health</w:t>
      </w:r>
      <w:r w:rsidRPr="00E079B1">
        <w:rPr>
          <w:rFonts w:ascii="Arial" w:eastAsia="Arial" w:hAnsi="Arial" w:cs="Times New Roman"/>
          <w:spacing w:val="-10"/>
        </w:rPr>
        <w:t xml:space="preserve"> </w:t>
      </w:r>
      <w:r w:rsidRPr="00E079B1">
        <w:rPr>
          <w:rFonts w:ascii="Arial" w:eastAsia="Arial" w:hAnsi="Arial" w:cs="Times New Roman"/>
        </w:rPr>
        <w:t>Insurance</w:t>
      </w:r>
      <w:r w:rsidRPr="00E079B1">
        <w:rPr>
          <w:rFonts w:ascii="Arial" w:eastAsia="Arial" w:hAnsi="Arial" w:cs="Times New Roman"/>
          <w:spacing w:val="-7"/>
        </w:rPr>
        <w:t xml:space="preserve"> </w:t>
      </w:r>
      <w:r w:rsidRPr="00E079B1">
        <w:rPr>
          <w:rFonts w:ascii="Arial" w:eastAsia="Arial" w:hAnsi="Arial" w:cs="Times New Roman"/>
        </w:rPr>
        <w:t>Portability</w:t>
      </w:r>
      <w:r w:rsidRPr="00E079B1">
        <w:rPr>
          <w:rFonts w:ascii="Arial" w:eastAsia="Arial" w:hAnsi="Arial" w:cs="Times New Roman"/>
          <w:spacing w:val="-5"/>
        </w:rPr>
        <w:t xml:space="preserve"> </w:t>
      </w:r>
      <w:r w:rsidRPr="00E079B1">
        <w:rPr>
          <w:rFonts w:ascii="Arial" w:eastAsia="Arial" w:hAnsi="Arial" w:cs="Times New Roman"/>
        </w:rPr>
        <w:t>and</w:t>
      </w:r>
      <w:r w:rsidRPr="00E079B1">
        <w:rPr>
          <w:rFonts w:ascii="Arial" w:eastAsia="Arial" w:hAnsi="Arial" w:cs="Times New Roman"/>
          <w:spacing w:val="-10"/>
        </w:rPr>
        <w:t xml:space="preserve"> </w:t>
      </w:r>
      <w:r w:rsidRPr="00E079B1">
        <w:rPr>
          <w:rFonts w:ascii="Arial" w:eastAsia="Arial" w:hAnsi="Arial" w:cs="Times New Roman"/>
        </w:rPr>
        <w:t>Accountability</w:t>
      </w:r>
      <w:r w:rsidRPr="00E079B1">
        <w:rPr>
          <w:rFonts w:ascii="Arial" w:eastAsia="Arial" w:hAnsi="Arial" w:cs="Times New Roman"/>
          <w:spacing w:val="-5"/>
        </w:rPr>
        <w:t xml:space="preserve"> </w:t>
      </w:r>
      <w:r w:rsidRPr="00E079B1">
        <w:rPr>
          <w:rFonts w:ascii="Arial" w:eastAsia="Arial" w:hAnsi="Arial" w:cs="Times New Roman"/>
        </w:rPr>
        <w:t>Act</w:t>
      </w:r>
      <w:r w:rsidRPr="00E079B1">
        <w:rPr>
          <w:rFonts w:ascii="Arial" w:eastAsia="Arial" w:hAnsi="Arial" w:cs="Times New Roman"/>
          <w:spacing w:val="-6"/>
        </w:rPr>
        <w:t xml:space="preserve"> </w:t>
      </w:r>
      <w:r w:rsidRPr="00E079B1">
        <w:rPr>
          <w:rFonts w:ascii="Arial" w:eastAsia="Arial" w:hAnsi="Arial" w:cs="Times New Roman"/>
        </w:rPr>
        <w:t>of</w:t>
      </w:r>
      <w:r w:rsidRPr="00E079B1">
        <w:rPr>
          <w:rFonts w:ascii="Arial" w:eastAsia="Arial" w:hAnsi="Arial" w:cs="Times New Roman"/>
          <w:spacing w:val="-6"/>
        </w:rPr>
        <w:t xml:space="preserve"> </w:t>
      </w:r>
      <w:r w:rsidRPr="00E079B1">
        <w:rPr>
          <w:rFonts w:ascii="Arial" w:eastAsia="Arial" w:hAnsi="Arial" w:cs="Times New Roman"/>
        </w:rPr>
        <w:t>1996</w:t>
      </w:r>
      <w:r w:rsidRPr="00E079B1">
        <w:rPr>
          <w:rFonts w:ascii="Arial" w:eastAsia="Arial" w:hAnsi="Arial" w:cs="Times New Roman"/>
          <w:spacing w:val="-5"/>
        </w:rPr>
        <w:t xml:space="preserve"> </w:t>
      </w:r>
      <w:r w:rsidRPr="00E079B1">
        <w:rPr>
          <w:rFonts w:ascii="Arial" w:eastAsia="Arial" w:hAnsi="Arial" w:cs="Times New Roman"/>
        </w:rPr>
        <w:t>(known</w:t>
      </w:r>
      <w:r w:rsidRPr="00E079B1">
        <w:rPr>
          <w:rFonts w:ascii="Arial" w:eastAsia="Arial" w:hAnsi="Arial" w:cs="Times New Roman"/>
          <w:spacing w:val="-5"/>
        </w:rPr>
        <w:t xml:space="preserve"> </w:t>
      </w:r>
      <w:r w:rsidRPr="00E079B1">
        <w:rPr>
          <w:rFonts w:ascii="Arial" w:eastAsia="Arial" w:hAnsi="Arial" w:cs="Times New Roman"/>
        </w:rPr>
        <w:t>by</w:t>
      </w:r>
      <w:r w:rsidRPr="00E079B1">
        <w:rPr>
          <w:rFonts w:ascii="Arial" w:eastAsia="Arial" w:hAnsi="Arial" w:cs="Times New Roman"/>
          <w:spacing w:val="-7"/>
        </w:rPr>
        <w:t xml:space="preserve"> </w:t>
      </w:r>
      <w:r w:rsidRPr="00E079B1">
        <w:rPr>
          <w:rFonts w:ascii="Arial" w:eastAsia="Arial" w:hAnsi="Arial" w:cs="Times New Roman"/>
        </w:rPr>
        <w:t>its acronym, “HIPAA”) and its Privacy and Security Rule require that any entity that is covered by this</w:t>
      </w:r>
      <w:r w:rsidRPr="00E079B1">
        <w:rPr>
          <w:rFonts w:ascii="Arial" w:eastAsia="Arial" w:hAnsi="Arial" w:cs="Times New Roman"/>
          <w:spacing w:val="-4"/>
        </w:rPr>
        <w:t xml:space="preserve"> </w:t>
      </w:r>
      <w:r w:rsidRPr="00E079B1">
        <w:rPr>
          <w:rFonts w:ascii="Arial" w:eastAsia="Arial" w:hAnsi="Arial" w:cs="Times New Roman"/>
        </w:rPr>
        <w:t>statute</w:t>
      </w:r>
      <w:r w:rsidRPr="00E079B1">
        <w:rPr>
          <w:rFonts w:ascii="Arial" w:eastAsia="Arial" w:hAnsi="Arial" w:cs="Times New Roman"/>
          <w:spacing w:val="-6"/>
        </w:rPr>
        <w:t xml:space="preserve"> </w:t>
      </w:r>
      <w:r w:rsidRPr="00E079B1">
        <w:rPr>
          <w:rFonts w:ascii="Arial" w:eastAsia="Arial" w:hAnsi="Arial" w:cs="Times New Roman"/>
        </w:rPr>
        <w:t>trains</w:t>
      </w:r>
      <w:r w:rsidRPr="00E079B1">
        <w:rPr>
          <w:rFonts w:ascii="Arial" w:eastAsia="Arial" w:hAnsi="Arial" w:cs="Times New Roman"/>
          <w:spacing w:val="-4"/>
        </w:rPr>
        <w:t xml:space="preserve"> </w:t>
      </w:r>
      <w:r w:rsidRPr="00E079B1">
        <w:rPr>
          <w:rFonts w:ascii="Arial" w:eastAsia="Arial" w:hAnsi="Arial" w:cs="Times New Roman"/>
        </w:rPr>
        <w:t>its</w:t>
      </w:r>
      <w:r w:rsidRPr="00E079B1">
        <w:rPr>
          <w:rFonts w:ascii="Arial" w:eastAsia="Arial" w:hAnsi="Arial" w:cs="Times New Roman"/>
          <w:spacing w:val="-4"/>
        </w:rPr>
        <w:t xml:space="preserve"> </w:t>
      </w:r>
      <w:r w:rsidRPr="00E079B1">
        <w:rPr>
          <w:rFonts w:ascii="Arial" w:eastAsia="Arial" w:hAnsi="Arial" w:cs="Times New Roman"/>
        </w:rPr>
        <w:t>employees</w:t>
      </w:r>
      <w:r w:rsidRPr="00E079B1">
        <w:rPr>
          <w:rFonts w:ascii="Arial" w:eastAsia="Arial" w:hAnsi="Arial" w:cs="Times New Roman"/>
          <w:spacing w:val="-4"/>
        </w:rPr>
        <w:t xml:space="preserve"> </w:t>
      </w:r>
      <w:r w:rsidRPr="00E079B1">
        <w:rPr>
          <w:rFonts w:ascii="Arial" w:eastAsia="Arial" w:hAnsi="Arial" w:cs="Times New Roman"/>
        </w:rPr>
        <w:t>and</w:t>
      </w:r>
      <w:r w:rsidRPr="00E079B1">
        <w:rPr>
          <w:rFonts w:ascii="Arial" w:eastAsia="Arial" w:hAnsi="Arial" w:cs="Times New Roman"/>
          <w:spacing w:val="-4"/>
        </w:rPr>
        <w:t xml:space="preserve"> </w:t>
      </w:r>
      <w:r w:rsidRPr="00E079B1">
        <w:rPr>
          <w:rFonts w:ascii="Arial" w:eastAsia="Arial" w:hAnsi="Arial" w:cs="Times New Roman"/>
        </w:rPr>
        <w:t>establish</w:t>
      </w:r>
      <w:r w:rsidRPr="00E079B1">
        <w:rPr>
          <w:rFonts w:ascii="Arial" w:eastAsia="Arial" w:hAnsi="Arial" w:cs="Times New Roman"/>
          <w:spacing w:val="-4"/>
        </w:rPr>
        <w:t xml:space="preserve"> </w:t>
      </w:r>
      <w:r w:rsidRPr="00E079B1">
        <w:rPr>
          <w:rFonts w:ascii="Arial" w:eastAsia="Arial" w:hAnsi="Arial" w:cs="Times New Roman"/>
        </w:rPr>
        <w:t>policies</w:t>
      </w:r>
      <w:r w:rsidRPr="00E079B1">
        <w:rPr>
          <w:rFonts w:ascii="Arial" w:eastAsia="Arial" w:hAnsi="Arial" w:cs="Times New Roman"/>
          <w:spacing w:val="-4"/>
        </w:rPr>
        <w:t xml:space="preserve"> </w:t>
      </w:r>
      <w:r w:rsidRPr="00E079B1">
        <w:rPr>
          <w:rFonts w:ascii="Arial" w:eastAsia="Arial" w:hAnsi="Arial" w:cs="Times New Roman"/>
        </w:rPr>
        <w:t>and</w:t>
      </w:r>
      <w:r w:rsidRPr="00E079B1">
        <w:rPr>
          <w:rFonts w:ascii="Arial" w:eastAsia="Arial" w:hAnsi="Arial" w:cs="Times New Roman"/>
          <w:spacing w:val="-4"/>
        </w:rPr>
        <w:t xml:space="preserve"> </w:t>
      </w:r>
      <w:r w:rsidRPr="00E079B1">
        <w:rPr>
          <w:rFonts w:ascii="Arial" w:eastAsia="Arial" w:hAnsi="Arial" w:cs="Times New Roman"/>
        </w:rPr>
        <w:t>procedures</w:t>
      </w:r>
      <w:r w:rsidRPr="00E079B1">
        <w:rPr>
          <w:rFonts w:ascii="Arial" w:eastAsia="Arial" w:hAnsi="Arial" w:cs="Times New Roman"/>
          <w:spacing w:val="-4"/>
        </w:rPr>
        <w:t xml:space="preserve"> </w:t>
      </w:r>
      <w:r w:rsidRPr="00E079B1">
        <w:rPr>
          <w:rFonts w:ascii="Arial" w:eastAsia="Arial" w:hAnsi="Arial" w:cs="Times New Roman"/>
        </w:rPr>
        <w:t>related</w:t>
      </w:r>
      <w:r w:rsidRPr="00E079B1">
        <w:rPr>
          <w:rFonts w:ascii="Arial" w:eastAsia="Arial" w:hAnsi="Arial" w:cs="Times New Roman"/>
          <w:spacing w:val="-4"/>
        </w:rPr>
        <w:t xml:space="preserve"> </w:t>
      </w:r>
      <w:r w:rsidRPr="00E079B1">
        <w:rPr>
          <w:rFonts w:ascii="Arial" w:eastAsia="Arial" w:hAnsi="Arial" w:cs="Times New Roman"/>
        </w:rPr>
        <w:t>to</w:t>
      </w:r>
      <w:r w:rsidRPr="00E079B1">
        <w:rPr>
          <w:rFonts w:ascii="Arial" w:eastAsia="Arial" w:hAnsi="Arial" w:cs="Times New Roman"/>
          <w:spacing w:val="-4"/>
        </w:rPr>
        <w:t xml:space="preserve"> </w:t>
      </w:r>
      <w:r w:rsidRPr="00E079B1">
        <w:rPr>
          <w:rFonts w:ascii="Arial" w:eastAsia="Arial" w:hAnsi="Arial" w:cs="Times New Roman"/>
        </w:rPr>
        <w:t>provisions</w:t>
      </w:r>
      <w:r w:rsidRPr="00E079B1">
        <w:rPr>
          <w:rFonts w:ascii="Arial" w:eastAsia="Arial" w:hAnsi="Arial" w:cs="Times New Roman"/>
          <w:spacing w:val="-4"/>
        </w:rPr>
        <w:t xml:space="preserve"> </w:t>
      </w:r>
      <w:r w:rsidRPr="00E079B1">
        <w:rPr>
          <w:rFonts w:ascii="Arial" w:eastAsia="Arial" w:hAnsi="Arial" w:cs="Times New Roman"/>
        </w:rPr>
        <w:t>as</w:t>
      </w:r>
      <w:r w:rsidRPr="00E079B1">
        <w:rPr>
          <w:rFonts w:ascii="Arial" w:eastAsia="Arial" w:hAnsi="Arial" w:cs="Times New Roman"/>
          <w:spacing w:val="-6"/>
        </w:rPr>
        <w:t xml:space="preserve"> </w:t>
      </w:r>
      <w:r w:rsidRPr="00E079B1">
        <w:rPr>
          <w:rFonts w:ascii="Arial" w:eastAsia="Arial" w:hAnsi="Arial" w:cs="Times New Roman"/>
        </w:rPr>
        <w:t>to privacy,</w:t>
      </w:r>
      <w:r w:rsidRPr="00E079B1">
        <w:rPr>
          <w:rFonts w:ascii="Arial" w:eastAsia="Arial" w:hAnsi="Arial" w:cs="Times New Roman"/>
          <w:spacing w:val="-16"/>
        </w:rPr>
        <w:t xml:space="preserve"> </w:t>
      </w:r>
      <w:r w:rsidRPr="00E079B1">
        <w:rPr>
          <w:rFonts w:ascii="Arial" w:eastAsia="Arial" w:hAnsi="Arial" w:cs="Times New Roman"/>
        </w:rPr>
        <w:t>confidentiality</w:t>
      </w:r>
      <w:r w:rsidRPr="00E079B1">
        <w:rPr>
          <w:rFonts w:ascii="Arial" w:eastAsia="Arial" w:hAnsi="Arial" w:cs="Times New Roman"/>
          <w:spacing w:val="-15"/>
        </w:rPr>
        <w:t xml:space="preserve"> </w:t>
      </w:r>
      <w:r w:rsidRPr="00E079B1">
        <w:rPr>
          <w:rFonts w:ascii="Arial" w:eastAsia="Arial" w:hAnsi="Arial" w:cs="Times New Roman"/>
        </w:rPr>
        <w:t>and</w:t>
      </w:r>
      <w:r w:rsidRPr="00E079B1">
        <w:rPr>
          <w:rFonts w:ascii="Arial" w:eastAsia="Arial" w:hAnsi="Arial" w:cs="Times New Roman"/>
          <w:spacing w:val="-15"/>
        </w:rPr>
        <w:t xml:space="preserve"> </w:t>
      </w:r>
      <w:r w:rsidRPr="00E079B1">
        <w:rPr>
          <w:rFonts w:ascii="Arial" w:eastAsia="Arial" w:hAnsi="Arial" w:cs="Times New Roman"/>
        </w:rPr>
        <w:t>information</w:t>
      </w:r>
      <w:r w:rsidRPr="00E079B1">
        <w:rPr>
          <w:rFonts w:ascii="Arial" w:eastAsia="Arial" w:hAnsi="Arial" w:cs="Times New Roman"/>
          <w:spacing w:val="-16"/>
        </w:rPr>
        <w:t xml:space="preserve"> </w:t>
      </w:r>
      <w:r w:rsidRPr="00E079B1">
        <w:rPr>
          <w:rFonts w:ascii="Arial" w:eastAsia="Arial" w:hAnsi="Arial" w:cs="Times New Roman"/>
        </w:rPr>
        <w:t>security</w:t>
      </w:r>
      <w:r w:rsidRPr="00E079B1">
        <w:rPr>
          <w:rFonts w:ascii="Arial" w:eastAsia="Arial" w:hAnsi="Arial" w:cs="Times New Roman"/>
          <w:spacing w:val="-15"/>
        </w:rPr>
        <w:t xml:space="preserve"> </w:t>
      </w:r>
      <w:r w:rsidRPr="00E079B1">
        <w:rPr>
          <w:rFonts w:ascii="Arial" w:eastAsia="Arial" w:hAnsi="Arial" w:cs="Times New Roman"/>
        </w:rPr>
        <w:t>requirements</w:t>
      </w:r>
      <w:r w:rsidRPr="00E079B1">
        <w:rPr>
          <w:rFonts w:ascii="Arial" w:eastAsia="Arial" w:hAnsi="Arial" w:cs="Times New Roman"/>
          <w:spacing w:val="-15"/>
        </w:rPr>
        <w:t xml:space="preserve"> </w:t>
      </w:r>
      <w:r w:rsidRPr="00E079B1">
        <w:rPr>
          <w:rFonts w:ascii="Arial" w:eastAsia="Arial" w:hAnsi="Arial" w:cs="Times New Roman"/>
        </w:rPr>
        <w:t>regarding</w:t>
      </w:r>
      <w:r w:rsidRPr="00E079B1">
        <w:rPr>
          <w:rFonts w:ascii="Arial" w:eastAsia="Arial" w:hAnsi="Arial" w:cs="Times New Roman"/>
          <w:spacing w:val="-15"/>
        </w:rPr>
        <w:t xml:space="preserve"> </w:t>
      </w:r>
      <w:r w:rsidRPr="00E079B1">
        <w:rPr>
          <w:rFonts w:ascii="Arial" w:eastAsia="Arial" w:hAnsi="Arial" w:cs="Times New Roman"/>
        </w:rPr>
        <w:t>patient</w:t>
      </w:r>
      <w:r w:rsidRPr="00E079B1">
        <w:rPr>
          <w:rFonts w:ascii="Arial" w:eastAsia="Arial" w:hAnsi="Arial" w:cs="Times New Roman"/>
          <w:spacing w:val="-16"/>
        </w:rPr>
        <w:t xml:space="preserve"> </w:t>
      </w:r>
      <w:r w:rsidRPr="00E079B1">
        <w:rPr>
          <w:rFonts w:ascii="Arial" w:eastAsia="Arial" w:hAnsi="Arial" w:cs="Times New Roman"/>
        </w:rPr>
        <w:t>health</w:t>
      </w:r>
      <w:r w:rsidRPr="00E079B1">
        <w:rPr>
          <w:rFonts w:ascii="Arial" w:eastAsia="Arial" w:hAnsi="Arial" w:cs="Times New Roman"/>
          <w:spacing w:val="-15"/>
        </w:rPr>
        <w:t xml:space="preserve"> </w:t>
      </w:r>
      <w:r w:rsidRPr="00E079B1">
        <w:rPr>
          <w:rFonts w:ascii="Arial" w:eastAsia="Arial" w:hAnsi="Arial" w:cs="Times New Roman"/>
        </w:rPr>
        <w:t>information, whether</w:t>
      </w:r>
      <w:r w:rsidRPr="00E079B1">
        <w:rPr>
          <w:rFonts w:ascii="Arial" w:eastAsia="Arial" w:hAnsi="Arial" w:cs="Times New Roman"/>
          <w:spacing w:val="-6"/>
        </w:rPr>
        <w:t xml:space="preserve"> </w:t>
      </w:r>
      <w:r w:rsidRPr="00E079B1">
        <w:rPr>
          <w:rFonts w:ascii="Arial" w:eastAsia="Arial" w:hAnsi="Arial" w:cs="Times New Roman"/>
        </w:rPr>
        <w:t>that</w:t>
      </w:r>
      <w:r w:rsidRPr="00E079B1">
        <w:rPr>
          <w:rFonts w:ascii="Arial" w:eastAsia="Arial" w:hAnsi="Arial" w:cs="Times New Roman"/>
          <w:spacing w:val="-6"/>
        </w:rPr>
        <w:t xml:space="preserve"> </w:t>
      </w:r>
      <w:r w:rsidRPr="00E079B1">
        <w:rPr>
          <w:rFonts w:ascii="Arial" w:eastAsia="Arial" w:hAnsi="Arial" w:cs="Times New Roman"/>
        </w:rPr>
        <w:t>information</w:t>
      </w:r>
      <w:r w:rsidRPr="00E079B1">
        <w:rPr>
          <w:rFonts w:ascii="Arial" w:eastAsia="Arial" w:hAnsi="Arial" w:cs="Times New Roman"/>
          <w:spacing w:val="-8"/>
        </w:rPr>
        <w:t xml:space="preserve"> </w:t>
      </w:r>
      <w:r w:rsidRPr="00E079B1">
        <w:rPr>
          <w:rFonts w:ascii="Arial" w:eastAsia="Arial" w:hAnsi="Arial" w:cs="Times New Roman"/>
        </w:rPr>
        <w:t>is</w:t>
      </w:r>
      <w:r w:rsidRPr="00E079B1">
        <w:rPr>
          <w:rFonts w:ascii="Arial" w:eastAsia="Arial" w:hAnsi="Arial" w:cs="Times New Roman"/>
          <w:spacing w:val="-5"/>
        </w:rPr>
        <w:t xml:space="preserve"> </w:t>
      </w:r>
      <w:r w:rsidRPr="00E079B1">
        <w:rPr>
          <w:rFonts w:ascii="Arial" w:eastAsia="Arial" w:hAnsi="Arial" w:cs="Times New Roman"/>
        </w:rPr>
        <w:t>created,</w:t>
      </w:r>
      <w:r w:rsidRPr="00E079B1">
        <w:rPr>
          <w:rFonts w:ascii="Arial" w:eastAsia="Arial" w:hAnsi="Arial" w:cs="Times New Roman"/>
          <w:spacing w:val="-8"/>
        </w:rPr>
        <w:t xml:space="preserve"> </w:t>
      </w:r>
      <w:r w:rsidRPr="00E079B1">
        <w:rPr>
          <w:rFonts w:ascii="Arial" w:eastAsia="Arial" w:hAnsi="Arial" w:cs="Times New Roman"/>
        </w:rPr>
        <w:t>stored,</w:t>
      </w:r>
      <w:r w:rsidRPr="00E079B1">
        <w:rPr>
          <w:rFonts w:ascii="Arial" w:eastAsia="Arial" w:hAnsi="Arial" w:cs="Times New Roman"/>
          <w:spacing w:val="-8"/>
        </w:rPr>
        <w:t xml:space="preserve"> </w:t>
      </w:r>
      <w:r w:rsidRPr="00E079B1">
        <w:rPr>
          <w:rFonts w:ascii="Arial" w:eastAsia="Arial" w:hAnsi="Arial" w:cs="Times New Roman"/>
        </w:rPr>
        <w:t>managed,</w:t>
      </w:r>
      <w:r w:rsidRPr="00E079B1">
        <w:rPr>
          <w:rFonts w:ascii="Arial" w:eastAsia="Arial" w:hAnsi="Arial" w:cs="Times New Roman"/>
          <w:spacing w:val="-6"/>
        </w:rPr>
        <w:t xml:space="preserve"> </w:t>
      </w:r>
      <w:r w:rsidRPr="00E079B1">
        <w:rPr>
          <w:rFonts w:ascii="Arial" w:eastAsia="Arial" w:hAnsi="Arial" w:cs="Times New Roman"/>
        </w:rPr>
        <w:t>accessed</w:t>
      </w:r>
      <w:r w:rsidRPr="00E079B1">
        <w:rPr>
          <w:rFonts w:ascii="Arial" w:eastAsia="Arial" w:hAnsi="Arial" w:cs="Times New Roman"/>
          <w:spacing w:val="-8"/>
        </w:rPr>
        <w:t xml:space="preserve"> </w:t>
      </w:r>
      <w:r w:rsidRPr="00E079B1">
        <w:rPr>
          <w:rFonts w:ascii="Arial" w:eastAsia="Arial" w:hAnsi="Arial" w:cs="Times New Roman"/>
        </w:rPr>
        <w:t>or</w:t>
      </w:r>
      <w:r w:rsidRPr="00E079B1">
        <w:rPr>
          <w:rFonts w:ascii="Arial" w:eastAsia="Arial" w:hAnsi="Arial" w:cs="Times New Roman"/>
          <w:spacing w:val="-6"/>
        </w:rPr>
        <w:t xml:space="preserve"> </w:t>
      </w:r>
      <w:r w:rsidRPr="00E079B1">
        <w:rPr>
          <w:rFonts w:ascii="Arial" w:eastAsia="Arial" w:hAnsi="Arial" w:cs="Times New Roman"/>
        </w:rPr>
        <w:t>transmitted</w:t>
      </w:r>
      <w:r w:rsidRPr="00E079B1">
        <w:rPr>
          <w:rFonts w:ascii="Arial" w:eastAsia="Arial" w:hAnsi="Arial" w:cs="Times New Roman"/>
          <w:spacing w:val="-8"/>
        </w:rPr>
        <w:t xml:space="preserve"> </w:t>
      </w:r>
      <w:r w:rsidRPr="00E079B1">
        <w:rPr>
          <w:rFonts w:ascii="Arial" w:eastAsia="Arial" w:hAnsi="Arial" w:cs="Times New Roman"/>
        </w:rPr>
        <w:t>either</w:t>
      </w:r>
      <w:r w:rsidRPr="00E079B1">
        <w:rPr>
          <w:rFonts w:ascii="Arial" w:eastAsia="Arial" w:hAnsi="Arial" w:cs="Times New Roman"/>
          <w:spacing w:val="-6"/>
        </w:rPr>
        <w:t xml:space="preserve"> </w:t>
      </w:r>
      <w:r w:rsidRPr="00E079B1">
        <w:rPr>
          <w:rFonts w:ascii="Arial" w:eastAsia="Arial" w:hAnsi="Arial" w:cs="Times New Roman"/>
        </w:rPr>
        <w:t>on</w:t>
      </w:r>
      <w:r w:rsidRPr="00E079B1">
        <w:rPr>
          <w:rFonts w:ascii="Arial" w:eastAsia="Arial" w:hAnsi="Arial" w:cs="Times New Roman"/>
          <w:spacing w:val="-8"/>
        </w:rPr>
        <w:t xml:space="preserve"> </w:t>
      </w:r>
      <w:r w:rsidRPr="00E079B1">
        <w:rPr>
          <w:rFonts w:ascii="Arial" w:eastAsia="Arial" w:hAnsi="Arial" w:cs="Times New Roman"/>
        </w:rPr>
        <w:t>paper</w:t>
      </w:r>
      <w:r w:rsidRPr="00E079B1">
        <w:rPr>
          <w:rFonts w:ascii="Arial" w:eastAsia="Arial" w:hAnsi="Arial" w:cs="Times New Roman"/>
          <w:spacing w:val="-6"/>
        </w:rPr>
        <w:t xml:space="preserve"> </w:t>
      </w:r>
      <w:r w:rsidRPr="00E079B1">
        <w:rPr>
          <w:rFonts w:ascii="Arial" w:eastAsia="Arial" w:hAnsi="Arial" w:cs="Times New Roman"/>
        </w:rPr>
        <w:t>or by electronic means.</w:t>
      </w:r>
    </w:p>
    <w:p w14:paraId="1C0A3665"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HIPAA defines ‘labor force’ as those regular employees, independent contractors, transitory employees, volunteers, students, interns and any person who works in the area assigned by</w:t>
      </w:r>
      <w:r w:rsidRPr="00E079B1">
        <w:rPr>
          <w:rFonts w:ascii="Arial" w:eastAsia="Arial" w:hAnsi="Arial" w:cs="Times New Roman"/>
          <w:spacing w:val="-1"/>
        </w:rPr>
        <w:t xml:space="preserve"> </w:t>
      </w:r>
      <w:r w:rsidRPr="00E079B1">
        <w:rPr>
          <w:rFonts w:ascii="Arial" w:eastAsia="Arial" w:hAnsi="Arial" w:cs="Times New Roman"/>
        </w:rPr>
        <w:t xml:space="preserve">the FIRST PARTY, </w:t>
      </w:r>
      <w:proofErr w:type="gramStart"/>
      <w:r w:rsidRPr="00E079B1">
        <w:rPr>
          <w:rFonts w:ascii="Arial" w:eastAsia="Arial" w:hAnsi="Arial" w:cs="Times New Roman"/>
        </w:rPr>
        <w:t>whether or not</w:t>
      </w:r>
      <w:proofErr w:type="gramEnd"/>
      <w:r w:rsidRPr="00E079B1">
        <w:rPr>
          <w:rFonts w:ascii="Arial" w:eastAsia="Arial" w:hAnsi="Arial" w:cs="Times New Roman"/>
          <w:spacing w:val="-2"/>
        </w:rPr>
        <w:t xml:space="preserve"> </w:t>
      </w:r>
      <w:r w:rsidRPr="00E079B1">
        <w:rPr>
          <w:rFonts w:ascii="Arial" w:eastAsia="Arial" w:hAnsi="Arial" w:cs="Times New Roman"/>
        </w:rPr>
        <w:t>that person is</w:t>
      </w:r>
      <w:r w:rsidRPr="00E079B1">
        <w:rPr>
          <w:rFonts w:ascii="Arial" w:eastAsia="Arial" w:hAnsi="Arial" w:cs="Times New Roman"/>
          <w:spacing w:val="-1"/>
        </w:rPr>
        <w:t xml:space="preserve"> </w:t>
      </w:r>
      <w:r w:rsidRPr="00E079B1">
        <w:rPr>
          <w:rFonts w:ascii="Arial" w:eastAsia="Arial" w:hAnsi="Arial" w:cs="Times New Roman"/>
        </w:rPr>
        <w:t>compensated for work performed.</w:t>
      </w:r>
    </w:p>
    <w:p w14:paraId="4ED58E17"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w:t>
      </w:r>
      <w:r w:rsidRPr="00E079B1">
        <w:rPr>
          <w:rFonts w:ascii="Arial" w:eastAsia="Arial" w:hAnsi="Arial" w:cs="Times New Roman"/>
          <w:spacing w:val="-1"/>
        </w:rPr>
        <w:t xml:space="preserve"> </w:t>
      </w:r>
      <w:r w:rsidRPr="00E079B1">
        <w:rPr>
          <w:rFonts w:ascii="Arial" w:eastAsia="Arial" w:hAnsi="Arial" w:cs="Times New Roman"/>
        </w:rPr>
        <w:t>SECOND</w:t>
      </w:r>
      <w:r w:rsidRPr="00E079B1">
        <w:rPr>
          <w:rFonts w:ascii="Arial" w:eastAsia="Arial" w:hAnsi="Arial" w:cs="Times New Roman"/>
          <w:spacing w:val="-5"/>
        </w:rPr>
        <w:t xml:space="preserve"> </w:t>
      </w:r>
      <w:r w:rsidRPr="00E079B1">
        <w:rPr>
          <w:rFonts w:ascii="Arial" w:eastAsia="Arial" w:hAnsi="Arial" w:cs="Times New Roman"/>
        </w:rPr>
        <w:t>PARTY</w:t>
      </w:r>
      <w:r w:rsidRPr="00E079B1">
        <w:rPr>
          <w:rFonts w:ascii="Arial" w:eastAsia="Arial" w:hAnsi="Arial" w:cs="Times New Roman"/>
          <w:spacing w:val="-3"/>
        </w:rPr>
        <w:t xml:space="preserve"> </w:t>
      </w:r>
      <w:r w:rsidRPr="00E079B1">
        <w:rPr>
          <w:rFonts w:ascii="Arial" w:eastAsia="Arial" w:hAnsi="Arial" w:cs="Times New Roman"/>
        </w:rPr>
        <w:t>is</w:t>
      </w:r>
      <w:r w:rsidRPr="00E079B1">
        <w:rPr>
          <w:rFonts w:ascii="Arial" w:eastAsia="Arial" w:hAnsi="Arial" w:cs="Times New Roman"/>
          <w:spacing w:val="-4"/>
        </w:rPr>
        <w:t xml:space="preserve"> </w:t>
      </w:r>
      <w:r w:rsidRPr="00E079B1">
        <w:rPr>
          <w:rFonts w:ascii="Arial" w:eastAsia="Arial" w:hAnsi="Arial" w:cs="Times New Roman"/>
        </w:rPr>
        <w:t>part</w:t>
      </w:r>
      <w:r w:rsidRPr="00E079B1">
        <w:rPr>
          <w:rFonts w:ascii="Arial" w:eastAsia="Arial" w:hAnsi="Arial" w:cs="Times New Roman"/>
          <w:spacing w:val="-3"/>
        </w:rPr>
        <w:t xml:space="preserve"> </w:t>
      </w:r>
      <w:r w:rsidRPr="00E079B1">
        <w:rPr>
          <w:rFonts w:ascii="Arial" w:eastAsia="Arial" w:hAnsi="Arial" w:cs="Times New Roman"/>
        </w:rPr>
        <w:t>of</w:t>
      </w:r>
      <w:r w:rsidRPr="00E079B1">
        <w:rPr>
          <w:rFonts w:ascii="Arial" w:eastAsia="Arial" w:hAnsi="Arial" w:cs="Times New Roman"/>
          <w:spacing w:val="-3"/>
        </w:rPr>
        <w:t xml:space="preserve"> </w:t>
      </w:r>
      <w:r w:rsidRPr="00E079B1">
        <w:rPr>
          <w:rFonts w:ascii="Arial" w:eastAsia="Arial" w:hAnsi="Arial" w:cs="Times New Roman"/>
        </w:rPr>
        <w:t>that</w:t>
      </w:r>
      <w:r w:rsidRPr="00E079B1">
        <w:rPr>
          <w:rFonts w:ascii="Arial" w:eastAsia="Arial" w:hAnsi="Arial" w:cs="Times New Roman"/>
          <w:spacing w:val="-3"/>
        </w:rPr>
        <w:t xml:space="preserve"> </w:t>
      </w:r>
      <w:r w:rsidRPr="00E079B1">
        <w:rPr>
          <w:rFonts w:ascii="Arial" w:eastAsia="Arial" w:hAnsi="Arial" w:cs="Times New Roman"/>
        </w:rPr>
        <w:t>labor</w:t>
      </w:r>
      <w:r w:rsidRPr="00E079B1">
        <w:rPr>
          <w:rFonts w:ascii="Arial" w:eastAsia="Arial" w:hAnsi="Arial" w:cs="Times New Roman"/>
          <w:spacing w:val="-3"/>
        </w:rPr>
        <w:t xml:space="preserve"> </w:t>
      </w:r>
      <w:r w:rsidRPr="00E079B1">
        <w:rPr>
          <w:rFonts w:ascii="Arial" w:eastAsia="Arial" w:hAnsi="Arial" w:cs="Times New Roman"/>
        </w:rPr>
        <w:t>force</w:t>
      </w:r>
      <w:r w:rsidRPr="00E079B1">
        <w:rPr>
          <w:rFonts w:ascii="Arial" w:eastAsia="Arial" w:hAnsi="Arial" w:cs="Times New Roman"/>
          <w:spacing w:val="-4"/>
        </w:rPr>
        <w:t xml:space="preserve"> </w:t>
      </w:r>
      <w:r w:rsidRPr="00E079B1">
        <w:rPr>
          <w:rFonts w:ascii="Arial" w:eastAsia="Arial" w:hAnsi="Arial" w:cs="Times New Roman"/>
        </w:rPr>
        <w:t>and</w:t>
      </w:r>
      <w:r w:rsidRPr="00E079B1">
        <w:rPr>
          <w:rFonts w:ascii="Arial" w:eastAsia="Arial" w:hAnsi="Arial" w:cs="Times New Roman"/>
          <w:spacing w:val="-2"/>
        </w:rPr>
        <w:t xml:space="preserve"> </w:t>
      </w:r>
      <w:r w:rsidRPr="00E079B1">
        <w:rPr>
          <w:rFonts w:ascii="Arial" w:eastAsia="Arial" w:hAnsi="Arial" w:cs="Times New Roman"/>
        </w:rPr>
        <w:t>as</w:t>
      </w:r>
      <w:r w:rsidRPr="00E079B1">
        <w:rPr>
          <w:rFonts w:ascii="Arial" w:eastAsia="Arial" w:hAnsi="Arial" w:cs="Times New Roman"/>
          <w:spacing w:val="-4"/>
        </w:rPr>
        <w:t xml:space="preserve"> </w:t>
      </w:r>
      <w:r w:rsidRPr="00E079B1">
        <w:rPr>
          <w:rFonts w:ascii="Arial" w:eastAsia="Arial" w:hAnsi="Arial" w:cs="Times New Roman"/>
        </w:rPr>
        <w:t>such,</w:t>
      </w:r>
      <w:r w:rsidRPr="00E079B1">
        <w:rPr>
          <w:rFonts w:ascii="Arial" w:eastAsia="Arial" w:hAnsi="Arial" w:cs="Times New Roman"/>
          <w:spacing w:val="-3"/>
        </w:rPr>
        <w:t xml:space="preserve"> </w:t>
      </w:r>
      <w:r w:rsidRPr="00E079B1">
        <w:rPr>
          <w:rFonts w:ascii="Arial" w:eastAsia="Arial" w:hAnsi="Arial" w:cs="Times New Roman"/>
        </w:rPr>
        <w:t>is</w:t>
      </w:r>
      <w:r w:rsidRPr="00E079B1">
        <w:rPr>
          <w:rFonts w:ascii="Arial" w:eastAsia="Arial" w:hAnsi="Arial" w:cs="Times New Roman"/>
          <w:spacing w:val="-4"/>
        </w:rPr>
        <w:t xml:space="preserve"> </w:t>
      </w:r>
      <w:r w:rsidRPr="00E079B1">
        <w:rPr>
          <w:rFonts w:ascii="Arial" w:eastAsia="Arial" w:hAnsi="Arial" w:cs="Times New Roman"/>
        </w:rPr>
        <w:t>subject</w:t>
      </w:r>
      <w:r w:rsidRPr="00E079B1">
        <w:rPr>
          <w:rFonts w:ascii="Arial" w:eastAsia="Arial" w:hAnsi="Arial" w:cs="Times New Roman"/>
          <w:spacing w:val="-5"/>
        </w:rPr>
        <w:t xml:space="preserve"> </w:t>
      </w:r>
      <w:r w:rsidRPr="00E079B1">
        <w:rPr>
          <w:rFonts w:ascii="Arial" w:eastAsia="Arial" w:hAnsi="Arial" w:cs="Times New Roman"/>
        </w:rPr>
        <w:t>to</w:t>
      </w:r>
      <w:r w:rsidRPr="00E079B1">
        <w:rPr>
          <w:rFonts w:ascii="Arial" w:eastAsia="Arial" w:hAnsi="Arial" w:cs="Times New Roman"/>
          <w:spacing w:val="-6"/>
        </w:rPr>
        <w:t xml:space="preserve"> </w:t>
      </w:r>
      <w:r w:rsidRPr="00E079B1">
        <w:rPr>
          <w:rFonts w:ascii="Arial" w:eastAsia="Arial" w:hAnsi="Arial" w:cs="Times New Roman"/>
        </w:rPr>
        <w:t>complying</w:t>
      </w:r>
      <w:r w:rsidRPr="00E079B1">
        <w:rPr>
          <w:rFonts w:ascii="Arial" w:eastAsia="Arial" w:hAnsi="Arial" w:cs="Times New Roman"/>
          <w:spacing w:val="-2"/>
        </w:rPr>
        <w:t xml:space="preserve"> </w:t>
      </w:r>
      <w:r w:rsidRPr="00E079B1">
        <w:rPr>
          <w:rFonts w:ascii="Arial" w:eastAsia="Arial" w:hAnsi="Arial" w:cs="Times New Roman"/>
        </w:rPr>
        <w:t>with the</w:t>
      </w:r>
      <w:r w:rsidRPr="00E079B1">
        <w:rPr>
          <w:rFonts w:ascii="Arial" w:eastAsia="Arial" w:hAnsi="Arial" w:cs="Times New Roman"/>
          <w:spacing w:val="-3"/>
        </w:rPr>
        <w:t xml:space="preserve"> </w:t>
      </w:r>
      <w:r w:rsidRPr="00E079B1">
        <w:rPr>
          <w:rFonts w:ascii="Arial" w:eastAsia="Arial" w:hAnsi="Arial" w:cs="Times New Roman"/>
        </w:rPr>
        <w:t>policies</w:t>
      </w:r>
      <w:r w:rsidRPr="00E079B1">
        <w:rPr>
          <w:rFonts w:ascii="Arial" w:eastAsia="Arial" w:hAnsi="Arial" w:cs="Times New Roman"/>
          <w:spacing w:val="-3"/>
        </w:rPr>
        <w:t xml:space="preserve"> </w:t>
      </w:r>
      <w:r w:rsidRPr="00E079B1">
        <w:rPr>
          <w:rFonts w:ascii="Arial" w:eastAsia="Arial" w:hAnsi="Arial" w:cs="Times New Roman"/>
        </w:rPr>
        <w:t>and</w:t>
      </w:r>
      <w:r w:rsidRPr="00E079B1">
        <w:rPr>
          <w:rFonts w:ascii="Arial" w:eastAsia="Arial" w:hAnsi="Arial" w:cs="Times New Roman"/>
          <w:spacing w:val="-5"/>
        </w:rPr>
        <w:t xml:space="preserve"> </w:t>
      </w:r>
      <w:r w:rsidRPr="00E079B1">
        <w:rPr>
          <w:rFonts w:ascii="Arial" w:eastAsia="Arial" w:hAnsi="Arial" w:cs="Times New Roman"/>
        </w:rPr>
        <w:t>procedures</w:t>
      </w:r>
      <w:r w:rsidRPr="00E079B1">
        <w:rPr>
          <w:rFonts w:ascii="Arial" w:eastAsia="Arial" w:hAnsi="Arial" w:cs="Times New Roman"/>
          <w:spacing w:val="-3"/>
        </w:rPr>
        <w:t xml:space="preserve"> </w:t>
      </w:r>
      <w:r w:rsidRPr="00E079B1">
        <w:rPr>
          <w:rFonts w:ascii="Arial" w:eastAsia="Arial" w:hAnsi="Arial" w:cs="Times New Roman"/>
        </w:rPr>
        <w:t>established</w:t>
      </w:r>
      <w:r w:rsidRPr="00E079B1">
        <w:rPr>
          <w:rFonts w:ascii="Arial" w:eastAsia="Arial" w:hAnsi="Arial" w:cs="Times New Roman"/>
          <w:spacing w:val="-3"/>
        </w:rPr>
        <w:t xml:space="preserve"> </w:t>
      </w:r>
      <w:r w:rsidRPr="00E079B1">
        <w:rPr>
          <w:rFonts w:ascii="Arial" w:eastAsia="Arial" w:hAnsi="Arial" w:cs="Times New Roman"/>
        </w:rPr>
        <w:t>by</w:t>
      </w:r>
      <w:r w:rsidRPr="00E079B1">
        <w:rPr>
          <w:rFonts w:ascii="Arial" w:eastAsia="Arial" w:hAnsi="Arial" w:cs="Times New Roman"/>
          <w:spacing w:val="-5"/>
        </w:rPr>
        <w:t xml:space="preserve"> </w:t>
      </w:r>
      <w:r w:rsidRPr="00E079B1">
        <w:rPr>
          <w:rFonts w:ascii="Arial" w:eastAsia="Arial" w:hAnsi="Arial" w:cs="Times New Roman"/>
        </w:rPr>
        <w:t>the</w:t>
      </w:r>
      <w:r w:rsidRPr="00E079B1">
        <w:rPr>
          <w:rFonts w:ascii="Arial" w:eastAsia="Arial" w:hAnsi="Arial" w:cs="Times New Roman"/>
          <w:spacing w:val="-3"/>
        </w:rPr>
        <w:t xml:space="preserve"> </w:t>
      </w:r>
      <w:r w:rsidRPr="00E079B1">
        <w:rPr>
          <w:rFonts w:ascii="Arial" w:eastAsia="Arial" w:hAnsi="Arial" w:cs="Times New Roman"/>
        </w:rPr>
        <w:t>FIRST</w:t>
      </w:r>
      <w:r w:rsidRPr="00E079B1">
        <w:rPr>
          <w:rFonts w:ascii="Arial" w:eastAsia="Arial" w:hAnsi="Arial" w:cs="Times New Roman"/>
          <w:spacing w:val="-1"/>
        </w:rPr>
        <w:t xml:space="preserve"> </w:t>
      </w:r>
      <w:r w:rsidRPr="00E079B1">
        <w:rPr>
          <w:rFonts w:ascii="Arial" w:eastAsia="Arial" w:hAnsi="Arial" w:cs="Times New Roman"/>
        </w:rPr>
        <w:t>PARTY</w:t>
      </w:r>
      <w:r w:rsidRPr="00E079B1">
        <w:rPr>
          <w:rFonts w:ascii="Arial" w:eastAsia="Arial" w:hAnsi="Arial" w:cs="Times New Roman"/>
          <w:spacing w:val="-4"/>
        </w:rPr>
        <w:t xml:space="preserve"> </w:t>
      </w:r>
      <w:r w:rsidRPr="00E079B1">
        <w:rPr>
          <w:rFonts w:ascii="Arial" w:eastAsia="Arial" w:hAnsi="Arial" w:cs="Times New Roman"/>
        </w:rPr>
        <w:t>relative</w:t>
      </w:r>
      <w:r w:rsidRPr="00E079B1">
        <w:rPr>
          <w:rFonts w:ascii="Arial" w:eastAsia="Arial" w:hAnsi="Arial" w:cs="Times New Roman"/>
          <w:spacing w:val="-5"/>
        </w:rPr>
        <w:t xml:space="preserve"> </w:t>
      </w:r>
      <w:r w:rsidRPr="00E079B1">
        <w:rPr>
          <w:rFonts w:ascii="Arial" w:eastAsia="Arial" w:hAnsi="Arial" w:cs="Times New Roman"/>
        </w:rPr>
        <w:t>to</w:t>
      </w:r>
      <w:r w:rsidRPr="00E079B1">
        <w:rPr>
          <w:rFonts w:ascii="Arial" w:eastAsia="Arial" w:hAnsi="Arial" w:cs="Times New Roman"/>
          <w:spacing w:val="-7"/>
        </w:rPr>
        <w:t xml:space="preserve"> </w:t>
      </w:r>
      <w:r w:rsidRPr="00E079B1">
        <w:rPr>
          <w:rFonts w:ascii="Arial" w:eastAsia="Arial" w:hAnsi="Arial" w:cs="Times New Roman"/>
        </w:rPr>
        <w:t>HIPAA</w:t>
      </w:r>
      <w:r w:rsidRPr="00E079B1">
        <w:rPr>
          <w:rFonts w:ascii="Arial" w:eastAsia="Arial" w:hAnsi="Arial" w:cs="Times New Roman"/>
          <w:spacing w:val="-3"/>
        </w:rPr>
        <w:t xml:space="preserve"> </w:t>
      </w:r>
      <w:r w:rsidRPr="00E079B1">
        <w:rPr>
          <w:rFonts w:ascii="Arial" w:eastAsia="Arial" w:hAnsi="Arial" w:cs="Times New Roman"/>
        </w:rPr>
        <w:t>compliance</w:t>
      </w:r>
      <w:r w:rsidRPr="00E079B1">
        <w:rPr>
          <w:rFonts w:ascii="Arial" w:eastAsia="Arial" w:hAnsi="Arial" w:cs="Times New Roman"/>
          <w:spacing w:val="-5"/>
        </w:rPr>
        <w:t xml:space="preserve"> </w:t>
      </w:r>
      <w:r w:rsidRPr="00E079B1">
        <w:rPr>
          <w:rFonts w:ascii="Arial" w:eastAsia="Arial" w:hAnsi="Arial" w:cs="Times New Roman"/>
        </w:rPr>
        <w:t>and its accompanying regulations. As such, the SECOND PARTY shall:</w:t>
      </w:r>
    </w:p>
    <w:p w14:paraId="71B8FA8B" w14:textId="77777777" w:rsidR="00E079B1" w:rsidRPr="00E079B1" w:rsidRDefault="00E079B1" w:rsidP="00DE50C3">
      <w:pPr>
        <w:pStyle w:val="Textbullet1"/>
      </w:pPr>
      <w:r w:rsidRPr="00E079B1">
        <w:t>Be trained on said law, its Privacy Rule, Codes Transactions and Identifiers and its Security Rule regarding protected health information that is accessed, created, maintained or transmitted through electronic means.</w:t>
      </w:r>
    </w:p>
    <w:p w14:paraId="60709FCE" w14:textId="77777777" w:rsidR="00E079B1" w:rsidRPr="00E079B1" w:rsidRDefault="00E079B1" w:rsidP="00DE50C3">
      <w:pPr>
        <w:pStyle w:val="Textbullet1"/>
      </w:pPr>
      <w:r w:rsidRPr="00E079B1">
        <w:t>Learn</w:t>
      </w:r>
      <w:r w:rsidRPr="00E079B1">
        <w:rPr>
          <w:spacing w:val="52"/>
        </w:rPr>
        <w:t xml:space="preserve"> </w:t>
      </w:r>
      <w:r w:rsidRPr="00E079B1">
        <w:t>about</w:t>
      </w:r>
      <w:r w:rsidRPr="00E079B1">
        <w:rPr>
          <w:spacing w:val="53"/>
        </w:rPr>
        <w:t xml:space="preserve"> </w:t>
      </w:r>
      <w:r w:rsidRPr="00E079B1">
        <w:t>and</w:t>
      </w:r>
      <w:r w:rsidRPr="00E079B1">
        <w:rPr>
          <w:spacing w:val="50"/>
        </w:rPr>
        <w:t xml:space="preserve"> </w:t>
      </w:r>
      <w:r w:rsidRPr="00E079B1">
        <w:t>comply</w:t>
      </w:r>
      <w:r w:rsidRPr="00E079B1">
        <w:rPr>
          <w:spacing w:val="53"/>
        </w:rPr>
        <w:t xml:space="preserve"> </w:t>
      </w:r>
      <w:r w:rsidRPr="00E079B1">
        <w:t>with</w:t>
      </w:r>
      <w:r w:rsidRPr="00E079B1">
        <w:rPr>
          <w:spacing w:val="49"/>
        </w:rPr>
        <w:t xml:space="preserve"> </w:t>
      </w:r>
      <w:r w:rsidRPr="00E079B1">
        <w:t>the</w:t>
      </w:r>
      <w:r w:rsidRPr="00E079B1">
        <w:rPr>
          <w:spacing w:val="50"/>
        </w:rPr>
        <w:t xml:space="preserve"> </w:t>
      </w:r>
      <w:r w:rsidRPr="00E079B1">
        <w:t>requirements</w:t>
      </w:r>
      <w:r w:rsidRPr="00E079B1">
        <w:rPr>
          <w:spacing w:val="51"/>
        </w:rPr>
        <w:t xml:space="preserve"> </w:t>
      </w:r>
      <w:r w:rsidRPr="00E079B1">
        <w:t>established</w:t>
      </w:r>
      <w:r w:rsidRPr="00E079B1">
        <w:rPr>
          <w:spacing w:val="49"/>
        </w:rPr>
        <w:t xml:space="preserve"> </w:t>
      </w:r>
      <w:r w:rsidRPr="00E079B1">
        <w:t>in</w:t>
      </w:r>
      <w:r w:rsidRPr="00E079B1">
        <w:rPr>
          <w:spacing w:val="53"/>
        </w:rPr>
        <w:t xml:space="preserve"> </w:t>
      </w:r>
      <w:r w:rsidRPr="00E079B1">
        <w:t>the</w:t>
      </w:r>
      <w:r w:rsidRPr="00E079B1">
        <w:rPr>
          <w:spacing w:val="55"/>
        </w:rPr>
        <w:t xml:space="preserve"> </w:t>
      </w:r>
      <w:r w:rsidRPr="00E079B1">
        <w:t>FIRST</w:t>
      </w:r>
      <w:r w:rsidRPr="00E079B1">
        <w:rPr>
          <w:spacing w:val="55"/>
        </w:rPr>
        <w:t xml:space="preserve"> </w:t>
      </w:r>
      <w:r w:rsidRPr="00E079B1">
        <w:rPr>
          <w:spacing w:val="-2"/>
        </w:rPr>
        <w:t xml:space="preserve">PARTY’S </w:t>
      </w:r>
      <w:r w:rsidRPr="00E079B1">
        <w:t>Policies</w:t>
      </w:r>
      <w:r w:rsidRPr="00E079B1">
        <w:rPr>
          <w:spacing w:val="-8"/>
        </w:rPr>
        <w:t xml:space="preserve"> </w:t>
      </w:r>
      <w:r w:rsidRPr="00E079B1">
        <w:t>and</w:t>
      </w:r>
      <w:r w:rsidRPr="00E079B1">
        <w:rPr>
          <w:spacing w:val="-6"/>
        </w:rPr>
        <w:t xml:space="preserve"> </w:t>
      </w:r>
      <w:r w:rsidRPr="00E079B1">
        <w:t>Procedures</w:t>
      </w:r>
      <w:r w:rsidRPr="00E079B1">
        <w:rPr>
          <w:spacing w:val="-10"/>
        </w:rPr>
        <w:t xml:space="preserve"> </w:t>
      </w:r>
      <w:r w:rsidRPr="00E079B1">
        <w:t>Regarding</w:t>
      </w:r>
      <w:r w:rsidRPr="00E079B1">
        <w:rPr>
          <w:spacing w:val="-5"/>
        </w:rPr>
        <w:t xml:space="preserve"> </w:t>
      </w:r>
      <w:r w:rsidRPr="00E079B1">
        <w:t>Privacy</w:t>
      </w:r>
      <w:r w:rsidRPr="00E079B1">
        <w:rPr>
          <w:spacing w:val="-8"/>
        </w:rPr>
        <w:t xml:space="preserve"> </w:t>
      </w:r>
      <w:r w:rsidRPr="00E079B1">
        <w:t>and</w:t>
      </w:r>
      <w:r w:rsidRPr="00E079B1">
        <w:rPr>
          <w:spacing w:val="-6"/>
        </w:rPr>
        <w:t xml:space="preserve"> </w:t>
      </w:r>
      <w:r w:rsidRPr="00E079B1">
        <w:t>Security</w:t>
      </w:r>
      <w:r w:rsidRPr="00E079B1">
        <w:rPr>
          <w:spacing w:val="-7"/>
        </w:rPr>
        <w:t xml:space="preserve"> </w:t>
      </w:r>
      <w:r w:rsidRPr="00E079B1">
        <w:rPr>
          <w:spacing w:val="-2"/>
        </w:rPr>
        <w:t>Practices.</w:t>
      </w:r>
    </w:p>
    <w:p w14:paraId="5BAF7EAC" w14:textId="77777777" w:rsidR="00E079B1" w:rsidRPr="00E079B1" w:rsidRDefault="00E079B1" w:rsidP="00DE50C3">
      <w:pPr>
        <w:pStyle w:val="Textbullet1"/>
      </w:pPr>
      <w:r w:rsidRPr="00E079B1">
        <w:t>Immediately report to the FIRST PARTY, in writing, any Protected Health Information (PHI) use and/or disclosure which do not comply</w:t>
      </w:r>
      <w:r w:rsidRPr="00E079B1">
        <w:rPr>
          <w:spacing w:val="-1"/>
        </w:rPr>
        <w:t xml:space="preserve"> </w:t>
      </w:r>
      <w:r w:rsidRPr="00E079B1">
        <w:t>with the terms of</w:t>
      </w:r>
      <w:r w:rsidRPr="00E079B1">
        <w:rPr>
          <w:spacing w:val="-1"/>
        </w:rPr>
        <w:t xml:space="preserve"> </w:t>
      </w:r>
      <w:r w:rsidRPr="00E079B1">
        <w:t>this contract as detailed in 45 C.F.R. §164.504(e)(2)(ii)(C).</w:t>
      </w:r>
    </w:p>
    <w:p w14:paraId="769B6858" w14:textId="77777777" w:rsidR="00E079B1" w:rsidRPr="00E079B1" w:rsidRDefault="00E079B1" w:rsidP="00B21A3F">
      <w:pPr>
        <w:spacing w:before="200" w:after="200"/>
        <w:jc w:val="both"/>
        <w:rPr>
          <w:rFonts w:ascii="Arial" w:eastAsia="Arial" w:hAnsi="Arial" w:cs="Times New Roman"/>
        </w:rPr>
      </w:pPr>
      <w:r w:rsidRPr="00E079B1">
        <w:rPr>
          <w:rFonts w:ascii="Arial" w:eastAsia="Arial" w:hAnsi="Arial" w:cs="Times New Roman"/>
        </w:rPr>
        <w:lastRenderedPageBreak/>
        <w:t>The</w:t>
      </w:r>
      <w:r w:rsidRPr="00E079B1">
        <w:rPr>
          <w:rFonts w:ascii="Arial" w:eastAsia="Arial" w:hAnsi="Arial" w:cs="Times New Roman"/>
          <w:spacing w:val="-10"/>
        </w:rPr>
        <w:t xml:space="preserve"> </w:t>
      </w:r>
      <w:r w:rsidRPr="00E079B1">
        <w:rPr>
          <w:rFonts w:ascii="Arial" w:eastAsia="Arial" w:hAnsi="Arial" w:cs="Times New Roman"/>
        </w:rPr>
        <w:t>SECOND</w:t>
      </w:r>
      <w:r w:rsidRPr="00E079B1">
        <w:rPr>
          <w:rFonts w:ascii="Arial" w:eastAsia="Arial" w:hAnsi="Arial" w:cs="Times New Roman"/>
          <w:spacing w:val="-11"/>
        </w:rPr>
        <w:t xml:space="preserve"> </w:t>
      </w:r>
      <w:r w:rsidRPr="00E079B1">
        <w:rPr>
          <w:rFonts w:ascii="Arial" w:eastAsia="Arial" w:hAnsi="Arial" w:cs="Times New Roman"/>
        </w:rPr>
        <w:t>PARTY</w:t>
      </w:r>
      <w:r w:rsidRPr="00E079B1">
        <w:rPr>
          <w:rFonts w:ascii="Arial" w:eastAsia="Arial" w:hAnsi="Arial" w:cs="Times New Roman"/>
          <w:spacing w:val="-9"/>
        </w:rPr>
        <w:t xml:space="preserve"> </w:t>
      </w:r>
      <w:r w:rsidRPr="00E079B1">
        <w:rPr>
          <w:rFonts w:ascii="Arial" w:eastAsia="Arial" w:hAnsi="Arial" w:cs="Times New Roman"/>
        </w:rPr>
        <w:t>shall</w:t>
      </w:r>
      <w:r w:rsidRPr="00E079B1">
        <w:rPr>
          <w:rFonts w:ascii="Arial" w:eastAsia="Arial" w:hAnsi="Arial" w:cs="Times New Roman"/>
          <w:spacing w:val="-11"/>
        </w:rPr>
        <w:t xml:space="preserve"> </w:t>
      </w:r>
      <w:r w:rsidRPr="00E079B1">
        <w:rPr>
          <w:rFonts w:ascii="Arial" w:eastAsia="Arial" w:hAnsi="Arial" w:cs="Times New Roman"/>
        </w:rPr>
        <w:t>ensure</w:t>
      </w:r>
      <w:r w:rsidRPr="00E079B1">
        <w:rPr>
          <w:rFonts w:ascii="Arial" w:eastAsia="Arial" w:hAnsi="Arial" w:cs="Times New Roman"/>
          <w:spacing w:val="-12"/>
        </w:rPr>
        <w:t xml:space="preserve"> </w:t>
      </w:r>
      <w:r w:rsidRPr="00E079B1">
        <w:rPr>
          <w:rFonts w:ascii="Arial" w:eastAsia="Arial" w:hAnsi="Arial" w:cs="Times New Roman"/>
        </w:rPr>
        <w:t>that</w:t>
      </w:r>
      <w:r w:rsidRPr="00E079B1">
        <w:rPr>
          <w:rFonts w:ascii="Arial" w:eastAsia="Arial" w:hAnsi="Arial" w:cs="Times New Roman"/>
          <w:spacing w:val="-11"/>
        </w:rPr>
        <w:t xml:space="preserve"> </w:t>
      </w:r>
      <w:r w:rsidRPr="00E079B1">
        <w:rPr>
          <w:rFonts w:ascii="Arial" w:eastAsia="Arial" w:hAnsi="Arial" w:cs="Times New Roman"/>
        </w:rPr>
        <w:t>any</w:t>
      </w:r>
      <w:r w:rsidRPr="00E079B1">
        <w:rPr>
          <w:rFonts w:ascii="Arial" w:eastAsia="Arial" w:hAnsi="Arial" w:cs="Times New Roman"/>
          <w:spacing w:val="-12"/>
        </w:rPr>
        <w:t xml:space="preserve"> </w:t>
      </w:r>
      <w:r w:rsidRPr="00E079B1">
        <w:rPr>
          <w:rFonts w:ascii="Arial" w:eastAsia="Arial" w:hAnsi="Arial" w:cs="Times New Roman"/>
        </w:rPr>
        <w:t>agent(s)</w:t>
      </w:r>
      <w:r w:rsidRPr="00E079B1">
        <w:rPr>
          <w:rFonts w:ascii="Arial" w:eastAsia="Arial" w:hAnsi="Arial" w:cs="Times New Roman"/>
          <w:spacing w:val="-9"/>
        </w:rPr>
        <w:t xml:space="preserve"> </w:t>
      </w:r>
      <w:r w:rsidRPr="00E079B1">
        <w:rPr>
          <w:rFonts w:ascii="Arial" w:eastAsia="Arial" w:hAnsi="Arial" w:cs="Times New Roman"/>
        </w:rPr>
        <w:t>or</w:t>
      </w:r>
      <w:r w:rsidRPr="00E079B1">
        <w:rPr>
          <w:rFonts w:ascii="Arial" w:eastAsia="Arial" w:hAnsi="Arial" w:cs="Times New Roman"/>
          <w:spacing w:val="-11"/>
        </w:rPr>
        <w:t xml:space="preserve"> </w:t>
      </w:r>
      <w:r w:rsidRPr="00E079B1">
        <w:rPr>
          <w:rFonts w:ascii="Arial" w:eastAsia="Arial" w:hAnsi="Arial" w:cs="Times New Roman"/>
        </w:rPr>
        <w:t>subcontractor(s)</w:t>
      </w:r>
      <w:r w:rsidRPr="00E079B1">
        <w:rPr>
          <w:rFonts w:ascii="Arial" w:eastAsia="Arial" w:hAnsi="Arial" w:cs="Times New Roman"/>
          <w:spacing w:val="-11"/>
        </w:rPr>
        <w:t xml:space="preserve"> </w:t>
      </w:r>
      <w:r w:rsidRPr="00E079B1">
        <w:rPr>
          <w:rFonts w:ascii="Arial" w:eastAsia="Arial" w:hAnsi="Arial" w:cs="Times New Roman"/>
        </w:rPr>
        <w:t>agree,</w:t>
      </w:r>
      <w:r w:rsidRPr="00E079B1">
        <w:rPr>
          <w:rFonts w:ascii="Arial" w:eastAsia="Arial" w:hAnsi="Arial" w:cs="Times New Roman"/>
          <w:spacing w:val="-11"/>
        </w:rPr>
        <w:t xml:space="preserve"> </w:t>
      </w:r>
      <w:r w:rsidRPr="00E079B1">
        <w:rPr>
          <w:rFonts w:ascii="Arial" w:eastAsia="Arial" w:hAnsi="Arial" w:cs="Times New Roman"/>
        </w:rPr>
        <w:t>in</w:t>
      </w:r>
      <w:r w:rsidRPr="00E079B1">
        <w:rPr>
          <w:rFonts w:ascii="Arial" w:eastAsia="Arial" w:hAnsi="Arial" w:cs="Times New Roman"/>
          <w:spacing w:val="-10"/>
        </w:rPr>
        <w:t xml:space="preserve"> </w:t>
      </w:r>
      <w:r w:rsidRPr="00E079B1">
        <w:rPr>
          <w:rFonts w:ascii="Arial" w:eastAsia="Arial" w:hAnsi="Arial" w:cs="Times New Roman"/>
        </w:rPr>
        <w:t>writing, to the same conditions and restrictions that apply to</w:t>
      </w:r>
      <w:r w:rsidRPr="00E079B1">
        <w:rPr>
          <w:rFonts w:ascii="Arial" w:eastAsia="Arial" w:hAnsi="Arial" w:cs="Times New Roman"/>
          <w:spacing w:val="-2"/>
        </w:rPr>
        <w:t xml:space="preserve"> </w:t>
      </w:r>
      <w:r w:rsidRPr="00E079B1">
        <w:rPr>
          <w:rFonts w:ascii="Arial" w:eastAsia="Arial" w:hAnsi="Arial" w:cs="Times New Roman"/>
        </w:rPr>
        <w:t>the SECOND PARTY regarding the privacy of</w:t>
      </w:r>
      <w:r w:rsidRPr="00E079B1">
        <w:rPr>
          <w:rFonts w:ascii="Arial" w:eastAsia="Arial" w:hAnsi="Arial" w:cs="Times New Roman"/>
          <w:spacing w:val="62"/>
          <w:w w:val="150"/>
        </w:rPr>
        <w:t xml:space="preserve"> </w:t>
      </w:r>
      <w:r w:rsidRPr="00E079B1">
        <w:rPr>
          <w:rFonts w:ascii="Arial" w:eastAsia="Arial" w:hAnsi="Arial" w:cs="Times New Roman"/>
        </w:rPr>
        <w:t>said</w:t>
      </w:r>
      <w:r w:rsidRPr="00E079B1">
        <w:rPr>
          <w:rFonts w:ascii="Arial" w:eastAsia="Arial" w:hAnsi="Arial" w:cs="Times New Roman"/>
          <w:spacing w:val="62"/>
          <w:w w:val="150"/>
        </w:rPr>
        <w:t xml:space="preserve"> </w:t>
      </w:r>
      <w:r w:rsidRPr="00E079B1">
        <w:rPr>
          <w:rFonts w:ascii="Arial" w:eastAsia="Arial" w:hAnsi="Arial" w:cs="Times New Roman"/>
        </w:rPr>
        <w:t>information</w:t>
      </w:r>
      <w:r w:rsidRPr="00E079B1">
        <w:rPr>
          <w:rFonts w:ascii="Arial" w:eastAsia="Arial" w:hAnsi="Arial" w:cs="Times New Roman"/>
          <w:spacing w:val="61"/>
          <w:w w:val="150"/>
        </w:rPr>
        <w:t xml:space="preserve"> </w:t>
      </w:r>
      <w:r w:rsidRPr="00E079B1">
        <w:rPr>
          <w:rFonts w:ascii="Arial" w:eastAsia="Arial" w:hAnsi="Arial" w:cs="Times New Roman"/>
        </w:rPr>
        <w:t>as</w:t>
      </w:r>
      <w:r w:rsidRPr="00E079B1">
        <w:rPr>
          <w:rFonts w:ascii="Arial" w:eastAsia="Arial" w:hAnsi="Arial" w:cs="Times New Roman"/>
          <w:spacing w:val="59"/>
          <w:w w:val="150"/>
        </w:rPr>
        <w:t xml:space="preserve"> </w:t>
      </w:r>
      <w:r w:rsidRPr="00E079B1">
        <w:rPr>
          <w:rFonts w:ascii="Arial" w:eastAsia="Arial" w:hAnsi="Arial" w:cs="Times New Roman"/>
        </w:rPr>
        <w:t>detailed</w:t>
      </w:r>
      <w:r w:rsidRPr="00E079B1">
        <w:rPr>
          <w:rFonts w:ascii="Arial" w:eastAsia="Arial" w:hAnsi="Arial" w:cs="Times New Roman"/>
          <w:spacing w:val="61"/>
          <w:w w:val="150"/>
        </w:rPr>
        <w:t xml:space="preserve"> </w:t>
      </w:r>
      <w:r w:rsidRPr="00E079B1">
        <w:rPr>
          <w:rFonts w:ascii="Arial" w:eastAsia="Arial" w:hAnsi="Arial" w:cs="Times New Roman"/>
        </w:rPr>
        <w:t>in</w:t>
      </w:r>
      <w:r w:rsidRPr="00E079B1">
        <w:rPr>
          <w:rFonts w:ascii="Arial" w:eastAsia="Arial" w:hAnsi="Arial" w:cs="Times New Roman"/>
          <w:spacing w:val="62"/>
          <w:w w:val="150"/>
        </w:rPr>
        <w:t xml:space="preserve"> </w:t>
      </w:r>
      <w:r w:rsidRPr="00E079B1">
        <w:rPr>
          <w:rFonts w:ascii="Arial" w:eastAsia="Arial" w:hAnsi="Arial" w:cs="Times New Roman"/>
        </w:rPr>
        <w:t>45</w:t>
      </w:r>
      <w:r w:rsidRPr="00E079B1">
        <w:rPr>
          <w:rFonts w:ascii="Arial" w:eastAsia="Arial" w:hAnsi="Arial" w:cs="Times New Roman"/>
          <w:spacing w:val="62"/>
          <w:w w:val="150"/>
        </w:rPr>
        <w:t xml:space="preserve"> </w:t>
      </w:r>
      <w:r w:rsidRPr="00E079B1">
        <w:rPr>
          <w:rFonts w:ascii="Arial" w:eastAsia="Arial" w:hAnsi="Arial" w:cs="Times New Roman"/>
        </w:rPr>
        <w:t>C.F.R.</w:t>
      </w:r>
      <w:r w:rsidRPr="00E079B1">
        <w:rPr>
          <w:rFonts w:ascii="Arial" w:eastAsia="Arial" w:hAnsi="Arial" w:cs="Times New Roman"/>
          <w:spacing w:val="60"/>
          <w:w w:val="150"/>
        </w:rPr>
        <w:t xml:space="preserve"> </w:t>
      </w:r>
      <w:r w:rsidRPr="00E079B1">
        <w:rPr>
          <w:rFonts w:ascii="Arial" w:eastAsia="Arial" w:hAnsi="Arial" w:cs="Times New Roman"/>
        </w:rPr>
        <w:t>§164.502</w:t>
      </w:r>
      <w:r w:rsidRPr="00E079B1">
        <w:rPr>
          <w:rFonts w:ascii="Arial" w:eastAsia="Arial" w:hAnsi="Arial" w:cs="Times New Roman"/>
          <w:spacing w:val="58"/>
          <w:w w:val="150"/>
        </w:rPr>
        <w:t xml:space="preserve"> </w:t>
      </w:r>
      <w:r w:rsidRPr="00E079B1">
        <w:rPr>
          <w:rFonts w:ascii="Arial" w:eastAsia="Arial" w:hAnsi="Arial" w:cs="Times New Roman"/>
        </w:rPr>
        <w:t>(e)(1)(ii),</w:t>
      </w:r>
      <w:r w:rsidRPr="00E079B1">
        <w:rPr>
          <w:rFonts w:ascii="Arial" w:eastAsia="Arial" w:hAnsi="Arial" w:cs="Times New Roman"/>
          <w:spacing w:val="59"/>
          <w:w w:val="150"/>
        </w:rPr>
        <w:t xml:space="preserve"> </w:t>
      </w:r>
      <w:r w:rsidRPr="00E079B1">
        <w:rPr>
          <w:rFonts w:ascii="Arial" w:eastAsia="Arial" w:hAnsi="Arial" w:cs="Times New Roman"/>
        </w:rPr>
        <w:t>§164.504(b)(2)</w:t>
      </w:r>
      <w:r w:rsidRPr="00E079B1">
        <w:rPr>
          <w:rFonts w:ascii="Arial" w:eastAsia="Arial" w:hAnsi="Arial" w:cs="Times New Roman"/>
          <w:spacing w:val="62"/>
          <w:w w:val="150"/>
        </w:rPr>
        <w:t xml:space="preserve"> </w:t>
      </w:r>
      <w:r w:rsidRPr="00E079B1">
        <w:rPr>
          <w:rFonts w:ascii="Arial" w:eastAsia="Arial" w:hAnsi="Arial" w:cs="Times New Roman"/>
          <w:spacing w:val="-5"/>
        </w:rPr>
        <w:t xml:space="preserve">and </w:t>
      </w:r>
      <w:r w:rsidRPr="00E079B1">
        <w:rPr>
          <w:rFonts w:ascii="Arial" w:eastAsia="Arial" w:hAnsi="Arial" w:cs="Times New Roman"/>
          <w:spacing w:val="-2"/>
        </w:rPr>
        <w:t>§164.504(e)(2)(ii)(D).</w:t>
      </w:r>
    </w:p>
    <w:p w14:paraId="42FEEC55"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If the SECOND PARTY has to disclose PHI to third parties, in order to comply with the terms and conditions of this contract as well as its duties and responsibilities, before disclosing any</w:t>
      </w:r>
      <w:r w:rsidRPr="00E079B1">
        <w:rPr>
          <w:rFonts w:ascii="Arial" w:eastAsia="Arial" w:hAnsi="Arial" w:cs="Times New Roman"/>
          <w:spacing w:val="-8"/>
        </w:rPr>
        <w:t xml:space="preserve"> </w:t>
      </w:r>
      <w:r w:rsidRPr="00E079B1">
        <w:rPr>
          <w:rFonts w:ascii="Arial" w:eastAsia="Arial" w:hAnsi="Arial" w:cs="Times New Roman"/>
        </w:rPr>
        <w:t>PHI,</w:t>
      </w:r>
      <w:r w:rsidRPr="00E079B1">
        <w:rPr>
          <w:rFonts w:ascii="Arial" w:eastAsia="Arial" w:hAnsi="Arial" w:cs="Times New Roman"/>
          <w:spacing w:val="-10"/>
        </w:rPr>
        <w:t xml:space="preserve"> </w:t>
      </w:r>
      <w:r w:rsidRPr="00E079B1">
        <w:rPr>
          <w:rFonts w:ascii="Arial" w:eastAsia="Arial" w:hAnsi="Arial" w:cs="Times New Roman"/>
        </w:rPr>
        <w:t>the</w:t>
      </w:r>
      <w:r w:rsidRPr="00E079B1">
        <w:rPr>
          <w:rFonts w:ascii="Arial" w:eastAsia="Arial" w:hAnsi="Arial" w:cs="Times New Roman"/>
          <w:spacing w:val="-9"/>
        </w:rPr>
        <w:t xml:space="preserve"> </w:t>
      </w:r>
      <w:r w:rsidRPr="00E079B1">
        <w:rPr>
          <w:rFonts w:ascii="Arial" w:eastAsia="Arial" w:hAnsi="Arial" w:cs="Times New Roman"/>
        </w:rPr>
        <w:t>SECOND</w:t>
      </w:r>
      <w:r w:rsidRPr="00E079B1">
        <w:rPr>
          <w:rFonts w:ascii="Arial" w:eastAsia="Arial" w:hAnsi="Arial" w:cs="Times New Roman"/>
          <w:spacing w:val="-10"/>
        </w:rPr>
        <w:t xml:space="preserve"> </w:t>
      </w:r>
      <w:r w:rsidRPr="00E079B1">
        <w:rPr>
          <w:rFonts w:ascii="Arial" w:eastAsia="Arial" w:hAnsi="Arial" w:cs="Times New Roman"/>
        </w:rPr>
        <w:t>PARTY</w:t>
      </w:r>
      <w:r w:rsidRPr="00E079B1">
        <w:rPr>
          <w:rFonts w:ascii="Arial" w:eastAsia="Arial" w:hAnsi="Arial" w:cs="Times New Roman"/>
          <w:spacing w:val="-8"/>
        </w:rPr>
        <w:t xml:space="preserve"> </w:t>
      </w:r>
      <w:r w:rsidRPr="00E079B1">
        <w:rPr>
          <w:rFonts w:ascii="Arial" w:eastAsia="Arial" w:hAnsi="Arial" w:cs="Times New Roman"/>
        </w:rPr>
        <w:t>will</w:t>
      </w:r>
      <w:r w:rsidRPr="00E079B1">
        <w:rPr>
          <w:rFonts w:ascii="Arial" w:eastAsia="Arial" w:hAnsi="Arial" w:cs="Times New Roman"/>
          <w:spacing w:val="-10"/>
        </w:rPr>
        <w:t xml:space="preserve"> </w:t>
      </w:r>
      <w:r w:rsidRPr="00E079B1">
        <w:rPr>
          <w:rFonts w:ascii="Arial" w:eastAsia="Arial" w:hAnsi="Arial" w:cs="Times New Roman"/>
        </w:rPr>
        <w:t>obtain</w:t>
      </w:r>
      <w:r w:rsidRPr="00E079B1">
        <w:rPr>
          <w:rFonts w:ascii="Arial" w:eastAsia="Arial" w:hAnsi="Arial" w:cs="Times New Roman"/>
          <w:spacing w:val="-9"/>
        </w:rPr>
        <w:t xml:space="preserve"> </w:t>
      </w:r>
      <w:r w:rsidRPr="00E079B1">
        <w:rPr>
          <w:rFonts w:ascii="Arial" w:eastAsia="Arial" w:hAnsi="Arial" w:cs="Times New Roman"/>
        </w:rPr>
        <w:t>assurances</w:t>
      </w:r>
      <w:r w:rsidRPr="00E079B1">
        <w:rPr>
          <w:rFonts w:ascii="Arial" w:eastAsia="Arial" w:hAnsi="Arial" w:cs="Times New Roman"/>
          <w:spacing w:val="-9"/>
        </w:rPr>
        <w:t xml:space="preserve"> </w:t>
      </w:r>
      <w:r w:rsidRPr="00E079B1">
        <w:rPr>
          <w:rFonts w:ascii="Arial" w:eastAsia="Arial" w:hAnsi="Arial" w:cs="Times New Roman"/>
        </w:rPr>
        <w:t>from</w:t>
      </w:r>
      <w:r w:rsidRPr="00E079B1">
        <w:rPr>
          <w:rFonts w:ascii="Arial" w:eastAsia="Arial" w:hAnsi="Arial" w:cs="Times New Roman"/>
          <w:spacing w:val="-10"/>
        </w:rPr>
        <w:t xml:space="preserve"> </w:t>
      </w:r>
      <w:r w:rsidRPr="00E079B1">
        <w:rPr>
          <w:rFonts w:ascii="Arial" w:eastAsia="Arial" w:hAnsi="Arial" w:cs="Times New Roman"/>
        </w:rPr>
        <w:t>the</w:t>
      </w:r>
      <w:r w:rsidRPr="00E079B1">
        <w:rPr>
          <w:rFonts w:ascii="Arial" w:eastAsia="Arial" w:hAnsi="Arial" w:cs="Times New Roman"/>
          <w:spacing w:val="-9"/>
        </w:rPr>
        <w:t xml:space="preserve"> </w:t>
      </w:r>
      <w:r w:rsidRPr="00E079B1">
        <w:rPr>
          <w:rFonts w:ascii="Arial" w:eastAsia="Arial" w:hAnsi="Arial" w:cs="Times New Roman"/>
        </w:rPr>
        <w:t>third</w:t>
      </w:r>
      <w:r w:rsidRPr="00E079B1">
        <w:rPr>
          <w:rFonts w:ascii="Arial" w:eastAsia="Arial" w:hAnsi="Arial" w:cs="Times New Roman"/>
          <w:spacing w:val="-11"/>
        </w:rPr>
        <w:t xml:space="preserve"> </w:t>
      </w:r>
      <w:r w:rsidRPr="00E079B1">
        <w:rPr>
          <w:rFonts w:ascii="Arial" w:eastAsia="Arial" w:hAnsi="Arial" w:cs="Times New Roman"/>
        </w:rPr>
        <w:t>party</w:t>
      </w:r>
      <w:r w:rsidRPr="00E079B1">
        <w:rPr>
          <w:rFonts w:ascii="Arial" w:eastAsia="Arial" w:hAnsi="Arial" w:cs="Times New Roman"/>
          <w:spacing w:val="-8"/>
        </w:rPr>
        <w:t xml:space="preserve"> </w:t>
      </w:r>
      <w:r w:rsidRPr="00E079B1">
        <w:rPr>
          <w:rFonts w:ascii="Arial" w:eastAsia="Arial" w:hAnsi="Arial" w:cs="Times New Roman"/>
        </w:rPr>
        <w:t>that</w:t>
      </w:r>
      <w:r w:rsidRPr="00E079B1">
        <w:rPr>
          <w:rFonts w:ascii="Arial" w:eastAsia="Arial" w:hAnsi="Arial" w:cs="Times New Roman"/>
          <w:spacing w:val="-7"/>
        </w:rPr>
        <w:t xml:space="preserve"> </w:t>
      </w:r>
      <w:r w:rsidRPr="00E079B1">
        <w:rPr>
          <w:rFonts w:ascii="Arial" w:eastAsia="Arial" w:hAnsi="Arial" w:cs="Times New Roman"/>
        </w:rPr>
        <w:t>the</w:t>
      </w:r>
      <w:r w:rsidRPr="00E079B1">
        <w:rPr>
          <w:rFonts w:ascii="Arial" w:eastAsia="Arial" w:hAnsi="Arial" w:cs="Times New Roman"/>
          <w:spacing w:val="-9"/>
        </w:rPr>
        <w:t xml:space="preserve"> </w:t>
      </w:r>
      <w:r w:rsidRPr="00E079B1">
        <w:rPr>
          <w:rFonts w:ascii="Arial" w:eastAsia="Arial" w:hAnsi="Arial" w:cs="Times New Roman"/>
        </w:rPr>
        <w:t>information</w:t>
      </w:r>
      <w:r w:rsidRPr="00E079B1">
        <w:rPr>
          <w:rFonts w:ascii="Arial" w:eastAsia="Arial" w:hAnsi="Arial" w:cs="Times New Roman"/>
          <w:spacing w:val="-9"/>
        </w:rPr>
        <w:t xml:space="preserve"> </w:t>
      </w:r>
      <w:r w:rsidRPr="00E079B1">
        <w:rPr>
          <w:rFonts w:ascii="Arial" w:eastAsia="Arial" w:hAnsi="Arial" w:cs="Times New Roman"/>
        </w:rPr>
        <w:t>will remain confidential and secure, that it will only be disclosed as required by law and only for the purposes for which it was provided, and that it will immediately notify the FIRST PARTY of any known confidentiality violations. 45 C.F.R. §164.504(e)(2)(</w:t>
      </w:r>
      <w:proofErr w:type="spellStart"/>
      <w:r w:rsidRPr="00E079B1">
        <w:rPr>
          <w:rFonts w:ascii="Arial" w:eastAsia="Arial" w:hAnsi="Arial" w:cs="Times New Roman"/>
        </w:rPr>
        <w:t>i</w:t>
      </w:r>
      <w:proofErr w:type="spellEnd"/>
      <w:r w:rsidRPr="00E079B1">
        <w:rPr>
          <w:rFonts w:ascii="Arial" w:eastAsia="Arial" w:hAnsi="Arial" w:cs="Times New Roman"/>
        </w:rPr>
        <w:t>), §164.504(e)(2)(</w:t>
      </w:r>
      <w:proofErr w:type="spellStart"/>
      <w:r w:rsidRPr="00E079B1">
        <w:rPr>
          <w:rFonts w:ascii="Arial" w:eastAsia="Arial" w:hAnsi="Arial" w:cs="Times New Roman"/>
        </w:rPr>
        <w:t>i</w:t>
      </w:r>
      <w:proofErr w:type="spellEnd"/>
      <w:r w:rsidRPr="00E079B1">
        <w:rPr>
          <w:rFonts w:ascii="Arial" w:eastAsia="Arial" w:hAnsi="Arial" w:cs="Times New Roman"/>
        </w:rPr>
        <w:t>)(B), §164.504(e)(2)(ii)(A)</w:t>
      </w:r>
      <w:r w:rsidRPr="00E079B1">
        <w:rPr>
          <w:rFonts w:ascii="Arial" w:eastAsia="Arial" w:hAnsi="Arial" w:cs="Times New Roman"/>
          <w:spacing w:val="-10"/>
        </w:rPr>
        <w:t xml:space="preserve"> </w:t>
      </w:r>
      <w:r w:rsidRPr="00E079B1">
        <w:rPr>
          <w:rFonts w:ascii="Arial" w:eastAsia="Arial" w:hAnsi="Arial" w:cs="Times New Roman"/>
        </w:rPr>
        <w:t>and</w:t>
      </w:r>
      <w:r w:rsidRPr="00E079B1">
        <w:rPr>
          <w:rFonts w:ascii="Arial" w:eastAsia="Arial" w:hAnsi="Arial" w:cs="Times New Roman"/>
          <w:spacing w:val="-12"/>
        </w:rPr>
        <w:t xml:space="preserve"> </w:t>
      </w:r>
      <w:r w:rsidRPr="00E079B1">
        <w:rPr>
          <w:rFonts w:ascii="Arial" w:eastAsia="Arial" w:hAnsi="Arial" w:cs="Times New Roman"/>
          <w:spacing w:val="-2"/>
        </w:rPr>
        <w:t>§164.504(e)(4)(ii).</w:t>
      </w:r>
    </w:p>
    <w:p w14:paraId="48BD562A"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Comply with the HIPAA requirements that apply to participants regarding their PHI rights as established in 45 C.F.R. §164.524, provide designated record sets to the FIRST PARTY as developed</w:t>
      </w:r>
      <w:r w:rsidRPr="00E079B1">
        <w:rPr>
          <w:rFonts w:ascii="Arial" w:eastAsia="Arial" w:hAnsi="Arial" w:cs="Times New Roman"/>
          <w:spacing w:val="-16"/>
        </w:rPr>
        <w:t xml:space="preserve"> </w:t>
      </w:r>
      <w:proofErr w:type="gramStart"/>
      <w:r w:rsidRPr="00E079B1">
        <w:rPr>
          <w:rFonts w:ascii="Arial" w:eastAsia="Arial" w:hAnsi="Arial" w:cs="Times New Roman"/>
        </w:rPr>
        <w:t>during</w:t>
      </w:r>
      <w:r w:rsidRPr="00E079B1">
        <w:rPr>
          <w:rFonts w:ascii="Arial" w:eastAsia="Arial" w:hAnsi="Arial" w:cs="Times New Roman"/>
          <w:spacing w:val="-15"/>
        </w:rPr>
        <w:t xml:space="preserve"> </w:t>
      </w:r>
      <w:r w:rsidRPr="00E079B1">
        <w:rPr>
          <w:rFonts w:ascii="Arial" w:eastAsia="Arial" w:hAnsi="Arial" w:cs="Times New Roman"/>
        </w:rPr>
        <w:t>the</w:t>
      </w:r>
      <w:r w:rsidRPr="00E079B1">
        <w:rPr>
          <w:rFonts w:ascii="Arial" w:eastAsia="Arial" w:hAnsi="Arial" w:cs="Times New Roman"/>
          <w:spacing w:val="-15"/>
        </w:rPr>
        <w:t xml:space="preserve"> </w:t>
      </w:r>
      <w:r w:rsidRPr="00E079B1">
        <w:rPr>
          <w:rFonts w:ascii="Arial" w:eastAsia="Arial" w:hAnsi="Arial" w:cs="Times New Roman"/>
        </w:rPr>
        <w:t>course</w:t>
      </w:r>
      <w:r w:rsidRPr="00E079B1">
        <w:rPr>
          <w:rFonts w:ascii="Arial" w:eastAsia="Arial" w:hAnsi="Arial" w:cs="Times New Roman"/>
          <w:spacing w:val="-16"/>
        </w:rPr>
        <w:t xml:space="preserve"> </w:t>
      </w:r>
      <w:r w:rsidRPr="00E079B1">
        <w:rPr>
          <w:rFonts w:ascii="Arial" w:eastAsia="Arial" w:hAnsi="Arial" w:cs="Times New Roman"/>
        </w:rPr>
        <w:t>of</w:t>
      </w:r>
      <w:proofErr w:type="gramEnd"/>
      <w:r w:rsidRPr="00E079B1">
        <w:rPr>
          <w:rFonts w:ascii="Arial" w:eastAsia="Arial" w:hAnsi="Arial" w:cs="Times New Roman"/>
          <w:spacing w:val="-15"/>
        </w:rPr>
        <w:t xml:space="preserve"> </w:t>
      </w:r>
      <w:r w:rsidRPr="00E079B1">
        <w:rPr>
          <w:rFonts w:ascii="Arial" w:eastAsia="Arial" w:hAnsi="Arial" w:cs="Times New Roman"/>
        </w:rPr>
        <w:t>furnishing</w:t>
      </w:r>
      <w:r w:rsidRPr="00E079B1">
        <w:rPr>
          <w:rFonts w:ascii="Arial" w:eastAsia="Arial" w:hAnsi="Arial" w:cs="Times New Roman"/>
          <w:spacing w:val="-15"/>
        </w:rPr>
        <w:t xml:space="preserve"> </w:t>
      </w:r>
      <w:r w:rsidRPr="00E079B1">
        <w:rPr>
          <w:rFonts w:ascii="Arial" w:eastAsia="Arial" w:hAnsi="Arial" w:cs="Times New Roman"/>
        </w:rPr>
        <w:t>healthcare</w:t>
      </w:r>
      <w:r w:rsidRPr="00E079B1">
        <w:rPr>
          <w:rFonts w:ascii="Arial" w:eastAsia="Arial" w:hAnsi="Arial" w:cs="Times New Roman"/>
          <w:spacing w:val="-15"/>
        </w:rPr>
        <w:t xml:space="preserve"> </w:t>
      </w:r>
      <w:r w:rsidRPr="00E079B1">
        <w:rPr>
          <w:rFonts w:ascii="Arial" w:eastAsia="Arial" w:hAnsi="Arial" w:cs="Times New Roman"/>
        </w:rPr>
        <w:t>services</w:t>
      </w:r>
      <w:r w:rsidRPr="00E079B1">
        <w:rPr>
          <w:rFonts w:ascii="Arial" w:eastAsia="Arial" w:hAnsi="Arial" w:cs="Times New Roman"/>
          <w:spacing w:val="-16"/>
        </w:rPr>
        <w:t xml:space="preserve"> </w:t>
      </w:r>
      <w:r w:rsidRPr="00E079B1">
        <w:rPr>
          <w:rFonts w:ascii="Arial" w:eastAsia="Arial" w:hAnsi="Arial" w:cs="Times New Roman"/>
        </w:rPr>
        <w:t>as</w:t>
      </w:r>
      <w:r w:rsidRPr="00E079B1">
        <w:rPr>
          <w:rFonts w:ascii="Arial" w:eastAsia="Arial" w:hAnsi="Arial" w:cs="Times New Roman"/>
          <w:spacing w:val="-16"/>
        </w:rPr>
        <w:t xml:space="preserve"> </w:t>
      </w:r>
      <w:r w:rsidRPr="00E079B1">
        <w:rPr>
          <w:rFonts w:ascii="Arial" w:eastAsia="Arial" w:hAnsi="Arial" w:cs="Times New Roman"/>
        </w:rPr>
        <w:t>required</w:t>
      </w:r>
      <w:r w:rsidRPr="00E079B1">
        <w:rPr>
          <w:rFonts w:ascii="Arial" w:eastAsia="Arial" w:hAnsi="Arial" w:cs="Times New Roman"/>
          <w:spacing w:val="-15"/>
        </w:rPr>
        <w:t xml:space="preserve"> </w:t>
      </w:r>
      <w:r w:rsidRPr="00E079B1">
        <w:rPr>
          <w:rFonts w:ascii="Arial" w:eastAsia="Arial" w:hAnsi="Arial" w:cs="Times New Roman"/>
        </w:rPr>
        <w:t>by</w:t>
      </w:r>
      <w:r w:rsidRPr="00E079B1">
        <w:rPr>
          <w:rFonts w:ascii="Arial" w:eastAsia="Arial" w:hAnsi="Arial" w:cs="Times New Roman"/>
          <w:spacing w:val="-15"/>
        </w:rPr>
        <w:t xml:space="preserve"> </w:t>
      </w:r>
      <w:r w:rsidRPr="00E079B1">
        <w:rPr>
          <w:rFonts w:ascii="Arial" w:eastAsia="Arial" w:hAnsi="Arial" w:cs="Times New Roman"/>
        </w:rPr>
        <w:t>45</w:t>
      </w:r>
      <w:r w:rsidRPr="00E079B1">
        <w:rPr>
          <w:rFonts w:ascii="Arial" w:eastAsia="Arial" w:hAnsi="Arial" w:cs="Times New Roman"/>
          <w:spacing w:val="-16"/>
        </w:rPr>
        <w:t xml:space="preserve"> </w:t>
      </w:r>
      <w:r w:rsidRPr="00E079B1">
        <w:rPr>
          <w:rFonts w:ascii="Arial" w:eastAsia="Arial" w:hAnsi="Arial" w:cs="Times New Roman"/>
        </w:rPr>
        <w:t>C.F.R.</w:t>
      </w:r>
      <w:r w:rsidRPr="00E079B1">
        <w:rPr>
          <w:rFonts w:ascii="Arial" w:eastAsia="Arial" w:hAnsi="Arial" w:cs="Times New Roman"/>
          <w:spacing w:val="-15"/>
        </w:rPr>
        <w:t xml:space="preserve"> </w:t>
      </w:r>
      <w:r w:rsidRPr="00E079B1">
        <w:rPr>
          <w:rFonts w:ascii="Arial" w:eastAsia="Arial" w:hAnsi="Arial" w:cs="Times New Roman"/>
        </w:rPr>
        <w:t>§</w:t>
      </w:r>
      <w:r w:rsidRPr="00E079B1">
        <w:rPr>
          <w:rFonts w:ascii="Arial" w:eastAsia="Arial" w:hAnsi="Arial" w:cs="Times New Roman"/>
          <w:spacing w:val="-15"/>
        </w:rPr>
        <w:t xml:space="preserve"> </w:t>
      </w:r>
      <w:r w:rsidRPr="00E079B1">
        <w:rPr>
          <w:rFonts w:ascii="Arial" w:eastAsia="Arial" w:hAnsi="Arial" w:cs="Times New Roman"/>
        </w:rPr>
        <w:t>164.524.</w:t>
      </w:r>
    </w:p>
    <w:p w14:paraId="229F6892"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Comply with all the FIRST PARTY’S policies regarding the protection of privacy, confidentiality, and security of patient PHI, whether this information is on paper or stored in electronic</w:t>
      </w:r>
      <w:r w:rsidRPr="00E079B1">
        <w:rPr>
          <w:rFonts w:ascii="Arial" w:eastAsia="Arial" w:hAnsi="Arial" w:cs="Times New Roman"/>
          <w:spacing w:val="-8"/>
        </w:rPr>
        <w:t xml:space="preserve"> </w:t>
      </w:r>
      <w:r w:rsidRPr="00E079B1">
        <w:rPr>
          <w:rFonts w:ascii="Arial" w:eastAsia="Arial" w:hAnsi="Arial" w:cs="Times New Roman"/>
        </w:rPr>
        <w:t>media.</w:t>
      </w:r>
      <w:r w:rsidRPr="00E079B1">
        <w:rPr>
          <w:rFonts w:ascii="Arial" w:eastAsia="Arial" w:hAnsi="Arial" w:cs="Times New Roman"/>
          <w:spacing w:val="-6"/>
        </w:rPr>
        <w:t xml:space="preserve"> </w:t>
      </w:r>
      <w:r w:rsidRPr="00E079B1">
        <w:rPr>
          <w:rFonts w:ascii="Arial" w:eastAsia="Arial" w:hAnsi="Arial" w:cs="Times New Roman"/>
        </w:rPr>
        <w:t>Comply</w:t>
      </w:r>
      <w:r w:rsidRPr="00E079B1">
        <w:rPr>
          <w:rFonts w:ascii="Arial" w:eastAsia="Arial" w:hAnsi="Arial" w:cs="Times New Roman"/>
          <w:spacing w:val="-6"/>
        </w:rPr>
        <w:t xml:space="preserve"> </w:t>
      </w:r>
      <w:r w:rsidRPr="00E079B1">
        <w:rPr>
          <w:rFonts w:ascii="Arial" w:eastAsia="Arial" w:hAnsi="Arial" w:cs="Times New Roman"/>
        </w:rPr>
        <w:t>with</w:t>
      </w:r>
      <w:r w:rsidRPr="00E079B1">
        <w:rPr>
          <w:rFonts w:ascii="Arial" w:eastAsia="Arial" w:hAnsi="Arial" w:cs="Times New Roman"/>
          <w:spacing w:val="-9"/>
        </w:rPr>
        <w:t xml:space="preserve"> </w:t>
      </w:r>
      <w:r w:rsidRPr="00E079B1">
        <w:rPr>
          <w:rFonts w:ascii="Arial" w:eastAsia="Arial" w:hAnsi="Arial" w:cs="Times New Roman"/>
        </w:rPr>
        <w:t>federal</w:t>
      </w:r>
      <w:r w:rsidRPr="00E079B1">
        <w:rPr>
          <w:rFonts w:ascii="Arial" w:eastAsia="Arial" w:hAnsi="Arial" w:cs="Times New Roman"/>
          <w:spacing w:val="-9"/>
        </w:rPr>
        <w:t xml:space="preserve"> </w:t>
      </w:r>
      <w:r w:rsidRPr="00E079B1">
        <w:rPr>
          <w:rFonts w:ascii="Arial" w:eastAsia="Arial" w:hAnsi="Arial" w:cs="Times New Roman"/>
        </w:rPr>
        <w:t>regulations</w:t>
      </w:r>
      <w:r w:rsidRPr="00E079B1">
        <w:rPr>
          <w:rFonts w:ascii="Arial" w:eastAsia="Arial" w:hAnsi="Arial" w:cs="Times New Roman"/>
          <w:spacing w:val="-9"/>
        </w:rPr>
        <w:t xml:space="preserve"> </w:t>
      </w:r>
      <w:r w:rsidRPr="00E079B1">
        <w:rPr>
          <w:rFonts w:ascii="Arial" w:eastAsia="Arial" w:hAnsi="Arial" w:cs="Times New Roman"/>
        </w:rPr>
        <w:t>regarding</w:t>
      </w:r>
      <w:r w:rsidRPr="00E079B1">
        <w:rPr>
          <w:rFonts w:ascii="Arial" w:eastAsia="Arial" w:hAnsi="Arial" w:cs="Times New Roman"/>
          <w:spacing w:val="-9"/>
        </w:rPr>
        <w:t xml:space="preserve"> </w:t>
      </w:r>
      <w:r w:rsidRPr="00E079B1">
        <w:rPr>
          <w:rFonts w:ascii="Arial" w:eastAsia="Arial" w:hAnsi="Arial" w:cs="Times New Roman"/>
        </w:rPr>
        <w:t>the</w:t>
      </w:r>
      <w:r w:rsidRPr="00E079B1">
        <w:rPr>
          <w:rFonts w:ascii="Arial" w:eastAsia="Arial" w:hAnsi="Arial" w:cs="Times New Roman"/>
          <w:spacing w:val="-9"/>
        </w:rPr>
        <w:t xml:space="preserve"> </w:t>
      </w:r>
      <w:r w:rsidRPr="00E079B1">
        <w:rPr>
          <w:rFonts w:ascii="Arial" w:eastAsia="Arial" w:hAnsi="Arial" w:cs="Times New Roman"/>
        </w:rPr>
        <w:t>management</w:t>
      </w:r>
      <w:r w:rsidRPr="00E079B1">
        <w:rPr>
          <w:rFonts w:ascii="Arial" w:eastAsia="Arial" w:hAnsi="Arial" w:cs="Times New Roman"/>
          <w:spacing w:val="-6"/>
        </w:rPr>
        <w:t xml:space="preserve"> </w:t>
      </w:r>
      <w:r w:rsidRPr="00E079B1">
        <w:rPr>
          <w:rFonts w:ascii="Arial" w:eastAsia="Arial" w:hAnsi="Arial" w:cs="Times New Roman"/>
        </w:rPr>
        <w:t>and</w:t>
      </w:r>
      <w:r w:rsidRPr="00E079B1">
        <w:rPr>
          <w:rFonts w:ascii="Arial" w:eastAsia="Arial" w:hAnsi="Arial" w:cs="Times New Roman"/>
          <w:spacing w:val="-9"/>
        </w:rPr>
        <w:t xml:space="preserve"> </w:t>
      </w:r>
      <w:r w:rsidRPr="00E079B1">
        <w:rPr>
          <w:rFonts w:ascii="Arial" w:eastAsia="Arial" w:hAnsi="Arial" w:cs="Times New Roman"/>
        </w:rPr>
        <w:t>custody</w:t>
      </w:r>
      <w:r w:rsidRPr="00E079B1">
        <w:rPr>
          <w:rFonts w:ascii="Arial" w:eastAsia="Arial" w:hAnsi="Arial" w:cs="Times New Roman"/>
          <w:spacing w:val="-6"/>
        </w:rPr>
        <w:t xml:space="preserve"> </w:t>
      </w:r>
      <w:r w:rsidRPr="00E079B1">
        <w:rPr>
          <w:rFonts w:ascii="Arial" w:eastAsia="Arial" w:hAnsi="Arial" w:cs="Times New Roman"/>
        </w:rPr>
        <w:t>of</w:t>
      </w:r>
      <w:r w:rsidRPr="00E079B1">
        <w:rPr>
          <w:rFonts w:ascii="Arial" w:eastAsia="Arial" w:hAnsi="Arial" w:cs="Times New Roman"/>
          <w:spacing w:val="-6"/>
        </w:rPr>
        <w:t xml:space="preserve"> </w:t>
      </w:r>
      <w:r w:rsidRPr="00E079B1">
        <w:rPr>
          <w:rFonts w:ascii="Arial" w:eastAsia="Arial" w:hAnsi="Arial" w:cs="Times New Roman"/>
        </w:rPr>
        <w:t>PHI relative to administrative, physical and technical requirements as required by 45 C.F.R. §164- 308, 164.310, 164.312 and 164.316.</w:t>
      </w:r>
    </w:p>
    <w:p w14:paraId="587B5E50"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With</w:t>
      </w:r>
      <w:r w:rsidRPr="00E079B1">
        <w:rPr>
          <w:rFonts w:ascii="Arial" w:eastAsia="Arial" w:hAnsi="Arial" w:cs="Times New Roman"/>
          <w:spacing w:val="-8"/>
        </w:rPr>
        <w:t xml:space="preserve"> </w:t>
      </w:r>
      <w:r w:rsidRPr="00E079B1">
        <w:rPr>
          <w:rFonts w:ascii="Arial" w:eastAsia="Arial" w:hAnsi="Arial" w:cs="Times New Roman"/>
        </w:rPr>
        <w:t>regards</w:t>
      </w:r>
      <w:r w:rsidRPr="00E079B1">
        <w:rPr>
          <w:rFonts w:ascii="Arial" w:eastAsia="Arial" w:hAnsi="Arial" w:cs="Times New Roman"/>
          <w:spacing w:val="-11"/>
        </w:rPr>
        <w:t xml:space="preserve"> </w:t>
      </w:r>
      <w:r w:rsidRPr="00E079B1">
        <w:rPr>
          <w:rFonts w:ascii="Arial" w:eastAsia="Arial" w:hAnsi="Arial" w:cs="Times New Roman"/>
        </w:rPr>
        <w:t>to</w:t>
      </w:r>
      <w:r w:rsidRPr="00E079B1">
        <w:rPr>
          <w:rFonts w:ascii="Arial" w:eastAsia="Arial" w:hAnsi="Arial" w:cs="Times New Roman"/>
          <w:spacing w:val="-6"/>
        </w:rPr>
        <w:t xml:space="preserve"> </w:t>
      </w:r>
      <w:r w:rsidRPr="00E079B1">
        <w:rPr>
          <w:rFonts w:ascii="Arial" w:eastAsia="Arial" w:hAnsi="Arial" w:cs="Times New Roman"/>
        </w:rPr>
        <w:t>shared</w:t>
      </w:r>
      <w:r w:rsidRPr="00E079B1">
        <w:rPr>
          <w:rFonts w:ascii="Arial" w:eastAsia="Arial" w:hAnsi="Arial" w:cs="Times New Roman"/>
          <w:spacing w:val="-9"/>
        </w:rPr>
        <w:t xml:space="preserve"> </w:t>
      </w:r>
      <w:r w:rsidRPr="00E079B1">
        <w:rPr>
          <w:rFonts w:ascii="Arial" w:eastAsia="Arial" w:hAnsi="Arial" w:cs="Times New Roman"/>
        </w:rPr>
        <w:t>PHI</w:t>
      </w:r>
      <w:r w:rsidRPr="00E079B1">
        <w:rPr>
          <w:rFonts w:ascii="Arial" w:eastAsia="Arial" w:hAnsi="Arial" w:cs="Times New Roman"/>
          <w:spacing w:val="-5"/>
        </w:rPr>
        <w:t xml:space="preserve"> </w:t>
      </w:r>
      <w:r w:rsidRPr="00E079B1">
        <w:rPr>
          <w:rFonts w:ascii="Arial" w:eastAsia="Arial" w:hAnsi="Arial" w:cs="Times New Roman"/>
        </w:rPr>
        <w:t>between</w:t>
      </w:r>
      <w:r w:rsidRPr="00E079B1">
        <w:rPr>
          <w:rFonts w:ascii="Arial" w:eastAsia="Arial" w:hAnsi="Arial" w:cs="Times New Roman"/>
          <w:spacing w:val="-9"/>
        </w:rPr>
        <w:t xml:space="preserve"> </w:t>
      </w:r>
      <w:r w:rsidRPr="00E079B1">
        <w:rPr>
          <w:rFonts w:ascii="Arial" w:eastAsia="Arial" w:hAnsi="Arial" w:cs="Times New Roman"/>
        </w:rPr>
        <w:t>the</w:t>
      </w:r>
      <w:r w:rsidRPr="00E079B1">
        <w:rPr>
          <w:rFonts w:ascii="Arial" w:eastAsia="Arial" w:hAnsi="Arial" w:cs="Times New Roman"/>
          <w:spacing w:val="-5"/>
        </w:rPr>
        <w:t xml:space="preserve"> </w:t>
      </w:r>
      <w:r w:rsidRPr="00E079B1">
        <w:rPr>
          <w:rFonts w:ascii="Arial" w:eastAsia="Arial" w:hAnsi="Arial" w:cs="Times New Roman"/>
        </w:rPr>
        <w:t>PARTIES,</w:t>
      </w:r>
      <w:r w:rsidRPr="00E079B1">
        <w:rPr>
          <w:rFonts w:ascii="Arial" w:eastAsia="Arial" w:hAnsi="Arial" w:cs="Times New Roman"/>
          <w:spacing w:val="-8"/>
        </w:rPr>
        <w:t xml:space="preserve"> </w:t>
      </w:r>
      <w:r w:rsidRPr="00E079B1">
        <w:rPr>
          <w:rFonts w:ascii="Arial" w:eastAsia="Arial" w:hAnsi="Arial" w:cs="Times New Roman"/>
        </w:rPr>
        <w:t>the</w:t>
      </w:r>
      <w:r w:rsidRPr="00E079B1">
        <w:rPr>
          <w:rFonts w:ascii="Arial" w:eastAsia="Arial" w:hAnsi="Arial" w:cs="Times New Roman"/>
          <w:spacing w:val="-7"/>
        </w:rPr>
        <w:t xml:space="preserve"> </w:t>
      </w:r>
      <w:r w:rsidRPr="00E079B1">
        <w:rPr>
          <w:rFonts w:ascii="Arial" w:eastAsia="Arial" w:hAnsi="Arial" w:cs="Times New Roman"/>
        </w:rPr>
        <w:t>SECOND</w:t>
      </w:r>
      <w:r w:rsidRPr="00E079B1">
        <w:rPr>
          <w:rFonts w:ascii="Arial" w:eastAsia="Arial" w:hAnsi="Arial" w:cs="Times New Roman"/>
          <w:spacing w:val="-9"/>
        </w:rPr>
        <w:t xml:space="preserve"> </w:t>
      </w:r>
      <w:r w:rsidRPr="00E079B1">
        <w:rPr>
          <w:rFonts w:ascii="Arial" w:eastAsia="Arial" w:hAnsi="Arial" w:cs="Times New Roman"/>
        </w:rPr>
        <w:t>PARTY</w:t>
      </w:r>
      <w:r w:rsidRPr="00E079B1">
        <w:rPr>
          <w:rFonts w:ascii="Arial" w:eastAsia="Arial" w:hAnsi="Arial" w:cs="Times New Roman"/>
          <w:spacing w:val="-11"/>
        </w:rPr>
        <w:t xml:space="preserve"> </w:t>
      </w:r>
      <w:r w:rsidRPr="00E079B1">
        <w:rPr>
          <w:rFonts w:ascii="Arial" w:eastAsia="Arial" w:hAnsi="Arial" w:cs="Times New Roman"/>
        </w:rPr>
        <w:t>will</w:t>
      </w:r>
      <w:r w:rsidRPr="00E079B1">
        <w:rPr>
          <w:rFonts w:ascii="Arial" w:eastAsia="Arial" w:hAnsi="Arial" w:cs="Times New Roman"/>
          <w:spacing w:val="-7"/>
        </w:rPr>
        <w:t xml:space="preserve"> </w:t>
      </w:r>
      <w:r w:rsidRPr="00E079B1">
        <w:rPr>
          <w:rFonts w:ascii="Arial" w:eastAsia="Arial" w:hAnsi="Arial" w:cs="Times New Roman"/>
        </w:rPr>
        <w:t>be</w:t>
      </w:r>
      <w:r w:rsidRPr="00E079B1">
        <w:rPr>
          <w:rFonts w:ascii="Arial" w:eastAsia="Arial" w:hAnsi="Arial" w:cs="Times New Roman"/>
          <w:spacing w:val="-7"/>
        </w:rPr>
        <w:t xml:space="preserve"> </w:t>
      </w:r>
      <w:r w:rsidRPr="00E079B1">
        <w:rPr>
          <w:rFonts w:ascii="Arial" w:eastAsia="Arial" w:hAnsi="Arial" w:cs="Times New Roman"/>
        </w:rPr>
        <w:t>required to maintain the following PHI managing standards:</w:t>
      </w:r>
    </w:p>
    <w:p w14:paraId="0FDE0286" w14:textId="77777777" w:rsidR="00E079B1" w:rsidRPr="00E079B1" w:rsidRDefault="00E079B1" w:rsidP="00DE50C3">
      <w:pPr>
        <w:pStyle w:val="Textbullet1"/>
      </w:pPr>
      <w:r w:rsidRPr="00E079B1">
        <w:t>Maintain systems that protect PHI, either through physical or electronic means, from unauthorized access and maintain compliance with the HIPAA electronic security rules, including but not limited to, electronic risk analysis.</w:t>
      </w:r>
    </w:p>
    <w:p w14:paraId="531391E4" w14:textId="77777777" w:rsidR="00E079B1" w:rsidRPr="00E079B1" w:rsidRDefault="00E079B1" w:rsidP="00DE50C3">
      <w:pPr>
        <w:pStyle w:val="Textbullet1"/>
      </w:pPr>
      <w:r w:rsidRPr="00E079B1">
        <w:t>Previous</w:t>
      </w:r>
      <w:r w:rsidRPr="00E079B1">
        <w:rPr>
          <w:spacing w:val="-11"/>
        </w:rPr>
        <w:t xml:space="preserve"> </w:t>
      </w:r>
      <w:r w:rsidRPr="00E079B1">
        <w:t>written</w:t>
      </w:r>
      <w:r w:rsidRPr="00E079B1">
        <w:rPr>
          <w:spacing w:val="-12"/>
        </w:rPr>
        <w:t xml:space="preserve"> </w:t>
      </w:r>
      <w:r w:rsidRPr="00E079B1">
        <w:t>request</w:t>
      </w:r>
      <w:r w:rsidRPr="00E079B1">
        <w:rPr>
          <w:spacing w:val="-12"/>
        </w:rPr>
        <w:t xml:space="preserve"> </w:t>
      </w:r>
      <w:r w:rsidRPr="00E079B1">
        <w:t>to</w:t>
      </w:r>
      <w:r w:rsidRPr="00E079B1">
        <w:rPr>
          <w:spacing w:val="-11"/>
        </w:rPr>
        <w:t xml:space="preserve"> </w:t>
      </w:r>
      <w:r w:rsidRPr="00E079B1">
        <w:t>the</w:t>
      </w:r>
      <w:r w:rsidRPr="00E079B1">
        <w:rPr>
          <w:spacing w:val="-10"/>
        </w:rPr>
        <w:t xml:space="preserve"> </w:t>
      </w:r>
      <w:r w:rsidRPr="00E079B1">
        <w:t>FIRST</w:t>
      </w:r>
      <w:r w:rsidRPr="00E079B1">
        <w:rPr>
          <w:spacing w:val="-11"/>
        </w:rPr>
        <w:t xml:space="preserve"> </w:t>
      </w:r>
      <w:r w:rsidRPr="00E079B1">
        <w:t>PARTY,</w:t>
      </w:r>
      <w:r w:rsidRPr="00E079B1">
        <w:rPr>
          <w:spacing w:val="-10"/>
        </w:rPr>
        <w:t xml:space="preserve"> </w:t>
      </w:r>
      <w:r w:rsidRPr="00E079B1">
        <w:t>to</w:t>
      </w:r>
      <w:r w:rsidRPr="00E079B1">
        <w:rPr>
          <w:spacing w:val="-14"/>
        </w:rPr>
        <w:t xml:space="preserve"> </w:t>
      </w:r>
      <w:r w:rsidRPr="00E079B1">
        <w:t>allow</w:t>
      </w:r>
      <w:r w:rsidRPr="00E079B1">
        <w:rPr>
          <w:spacing w:val="-12"/>
        </w:rPr>
        <w:t xml:space="preserve"> </w:t>
      </w:r>
      <w:r w:rsidRPr="00E079B1">
        <w:t>access</w:t>
      </w:r>
      <w:r w:rsidRPr="00E079B1">
        <w:rPr>
          <w:spacing w:val="-11"/>
        </w:rPr>
        <w:t xml:space="preserve"> </w:t>
      </w:r>
      <w:r w:rsidRPr="00E079B1">
        <w:t>to</w:t>
      </w:r>
      <w:r w:rsidRPr="00E079B1">
        <w:rPr>
          <w:spacing w:val="-14"/>
        </w:rPr>
        <w:t xml:space="preserve"> </w:t>
      </w:r>
      <w:r w:rsidRPr="00E079B1">
        <w:t>the</w:t>
      </w:r>
      <w:r w:rsidRPr="00E079B1">
        <w:rPr>
          <w:spacing w:val="-12"/>
        </w:rPr>
        <w:t xml:space="preserve"> </w:t>
      </w:r>
      <w:r w:rsidRPr="00E079B1">
        <w:t>PHI</w:t>
      </w:r>
      <w:r w:rsidRPr="00E079B1">
        <w:rPr>
          <w:spacing w:val="-12"/>
        </w:rPr>
        <w:t xml:space="preserve"> </w:t>
      </w:r>
      <w:r w:rsidRPr="00E079B1">
        <w:t>owner</w:t>
      </w:r>
      <w:r w:rsidRPr="00E079B1">
        <w:rPr>
          <w:spacing w:val="-10"/>
        </w:rPr>
        <w:t xml:space="preserve"> </w:t>
      </w:r>
      <w:r w:rsidRPr="00E079B1">
        <w:t>individual to</w:t>
      </w:r>
      <w:r w:rsidRPr="00E079B1">
        <w:rPr>
          <w:spacing w:val="-12"/>
        </w:rPr>
        <w:t xml:space="preserve"> </w:t>
      </w:r>
      <w:r w:rsidRPr="00E079B1">
        <w:t>his/her</w:t>
      </w:r>
      <w:r w:rsidRPr="00E079B1">
        <w:rPr>
          <w:spacing w:val="-13"/>
        </w:rPr>
        <w:t xml:space="preserve"> </w:t>
      </w:r>
      <w:r w:rsidRPr="00E079B1">
        <w:t>health</w:t>
      </w:r>
      <w:r w:rsidRPr="00E079B1">
        <w:rPr>
          <w:spacing w:val="-12"/>
        </w:rPr>
        <w:t xml:space="preserve"> </w:t>
      </w:r>
      <w:r w:rsidRPr="00E079B1">
        <w:t>information,</w:t>
      </w:r>
      <w:r w:rsidRPr="00E079B1">
        <w:rPr>
          <w:spacing w:val="-11"/>
        </w:rPr>
        <w:t xml:space="preserve"> </w:t>
      </w:r>
      <w:r w:rsidRPr="00E079B1">
        <w:t>in</w:t>
      </w:r>
      <w:r w:rsidRPr="00E079B1">
        <w:rPr>
          <w:spacing w:val="-15"/>
        </w:rPr>
        <w:t xml:space="preserve"> </w:t>
      </w:r>
      <w:r w:rsidRPr="00E079B1">
        <w:t>compliance</w:t>
      </w:r>
      <w:r w:rsidRPr="00E079B1">
        <w:rPr>
          <w:spacing w:val="-12"/>
        </w:rPr>
        <w:t xml:space="preserve"> </w:t>
      </w:r>
      <w:r w:rsidRPr="00E079B1">
        <w:t>with</w:t>
      </w:r>
      <w:r w:rsidRPr="00E079B1">
        <w:rPr>
          <w:spacing w:val="-15"/>
        </w:rPr>
        <w:t xml:space="preserve"> </w:t>
      </w:r>
      <w:r w:rsidRPr="00E079B1">
        <w:t>the</w:t>
      </w:r>
      <w:r w:rsidRPr="00E079B1">
        <w:rPr>
          <w:spacing w:val="-10"/>
        </w:rPr>
        <w:t xml:space="preserve"> </w:t>
      </w:r>
      <w:r w:rsidRPr="00E079B1">
        <w:t>FIRST</w:t>
      </w:r>
      <w:r w:rsidRPr="00E079B1">
        <w:rPr>
          <w:spacing w:val="-11"/>
        </w:rPr>
        <w:t xml:space="preserve"> </w:t>
      </w:r>
      <w:r w:rsidRPr="00E079B1">
        <w:t>PARTY’S</w:t>
      </w:r>
      <w:r w:rsidRPr="00E079B1">
        <w:rPr>
          <w:spacing w:val="-14"/>
        </w:rPr>
        <w:t xml:space="preserve"> </w:t>
      </w:r>
      <w:r w:rsidRPr="00E079B1">
        <w:t>policies</w:t>
      </w:r>
      <w:r w:rsidRPr="00E079B1">
        <w:rPr>
          <w:spacing w:val="-12"/>
        </w:rPr>
        <w:t xml:space="preserve"> </w:t>
      </w:r>
      <w:r w:rsidRPr="00E079B1">
        <w:t>that</w:t>
      </w:r>
      <w:r w:rsidRPr="00E079B1">
        <w:rPr>
          <w:spacing w:val="-13"/>
        </w:rPr>
        <w:t xml:space="preserve"> </w:t>
      </w:r>
      <w:r w:rsidRPr="00E079B1">
        <w:t>only</w:t>
      </w:r>
      <w:r w:rsidRPr="00E079B1">
        <w:rPr>
          <w:spacing w:val="-12"/>
        </w:rPr>
        <w:t xml:space="preserve"> </w:t>
      </w:r>
      <w:r w:rsidRPr="00E079B1">
        <w:t>the minimum necessary information be disclosed with any PHI request.</w:t>
      </w:r>
    </w:p>
    <w:p w14:paraId="30D0AF0C" w14:textId="77777777" w:rsidR="00E079B1" w:rsidRPr="00E079B1" w:rsidRDefault="00E079B1" w:rsidP="00DE50C3">
      <w:pPr>
        <w:pStyle w:val="Textbullet1"/>
      </w:pPr>
      <w:r w:rsidRPr="00E079B1">
        <w:t>Maintain</w:t>
      </w:r>
      <w:r w:rsidRPr="00E079B1">
        <w:rPr>
          <w:spacing w:val="13"/>
        </w:rPr>
        <w:t xml:space="preserve"> </w:t>
      </w:r>
      <w:r w:rsidRPr="00E079B1">
        <w:t>a</w:t>
      </w:r>
      <w:r w:rsidRPr="00E079B1">
        <w:rPr>
          <w:spacing w:val="8"/>
        </w:rPr>
        <w:t xml:space="preserve"> </w:t>
      </w:r>
      <w:r w:rsidRPr="00E079B1">
        <w:t>registry</w:t>
      </w:r>
      <w:r w:rsidRPr="00E079B1">
        <w:rPr>
          <w:spacing w:val="12"/>
        </w:rPr>
        <w:t xml:space="preserve"> </w:t>
      </w:r>
      <w:r w:rsidRPr="00E079B1">
        <w:t>of</w:t>
      </w:r>
      <w:r w:rsidRPr="00E079B1">
        <w:rPr>
          <w:spacing w:val="12"/>
        </w:rPr>
        <w:t xml:space="preserve"> </w:t>
      </w:r>
      <w:r w:rsidRPr="00E079B1">
        <w:t>shared</w:t>
      </w:r>
      <w:r w:rsidRPr="00E079B1">
        <w:rPr>
          <w:spacing w:val="13"/>
        </w:rPr>
        <w:t xml:space="preserve"> </w:t>
      </w:r>
      <w:r w:rsidRPr="00E079B1">
        <w:t>PHI,</w:t>
      </w:r>
      <w:r w:rsidRPr="00E079B1">
        <w:rPr>
          <w:spacing w:val="13"/>
        </w:rPr>
        <w:t xml:space="preserve"> </w:t>
      </w:r>
      <w:r w:rsidRPr="00E079B1">
        <w:t>with</w:t>
      </w:r>
      <w:r w:rsidRPr="00E079B1">
        <w:rPr>
          <w:spacing w:val="11"/>
        </w:rPr>
        <w:t xml:space="preserve"> </w:t>
      </w:r>
      <w:r w:rsidRPr="00E079B1">
        <w:t>access</w:t>
      </w:r>
      <w:r w:rsidRPr="00E079B1">
        <w:rPr>
          <w:spacing w:val="9"/>
        </w:rPr>
        <w:t xml:space="preserve"> </w:t>
      </w:r>
      <w:r w:rsidRPr="00E079B1">
        <w:t>to</w:t>
      </w:r>
      <w:r w:rsidRPr="00E079B1">
        <w:rPr>
          <w:spacing w:val="12"/>
        </w:rPr>
        <w:t xml:space="preserve"> </w:t>
      </w:r>
      <w:r w:rsidRPr="00E079B1">
        <w:t>the</w:t>
      </w:r>
      <w:r w:rsidRPr="00E079B1">
        <w:rPr>
          <w:spacing w:val="15"/>
        </w:rPr>
        <w:t xml:space="preserve"> </w:t>
      </w:r>
      <w:r w:rsidRPr="00E079B1">
        <w:t>FIRST</w:t>
      </w:r>
      <w:r w:rsidRPr="00E079B1">
        <w:rPr>
          <w:spacing w:val="13"/>
        </w:rPr>
        <w:t xml:space="preserve"> </w:t>
      </w:r>
      <w:r w:rsidRPr="00E079B1">
        <w:t>PARTY,</w:t>
      </w:r>
      <w:r w:rsidRPr="00E079B1">
        <w:rPr>
          <w:spacing w:val="12"/>
        </w:rPr>
        <w:t xml:space="preserve"> </w:t>
      </w:r>
      <w:r w:rsidRPr="00E079B1">
        <w:t>as</w:t>
      </w:r>
      <w:r w:rsidRPr="00E079B1">
        <w:rPr>
          <w:spacing w:val="9"/>
        </w:rPr>
        <w:t xml:space="preserve"> </w:t>
      </w:r>
      <w:r w:rsidRPr="00E079B1">
        <w:t>required</w:t>
      </w:r>
      <w:r w:rsidRPr="00E079B1">
        <w:rPr>
          <w:spacing w:val="13"/>
        </w:rPr>
        <w:t xml:space="preserve"> </w:t>
      </w:r>
      <w:r w:rsidRPr="00E079B1">
        <w:t>by</w:t>
      </w:r>
      <w:r w:rsidRPr="00E079B1">
        <w:rPr>
          <w:spacing w:val="12"/>
        </w:rPr>
        <w:t xml:space="preserve"> </w:t>
      </w:r>
      <w:r w:rsidRPr="00E079B1">
        <w:rPr>
          <w:spacing w:val="-5"/>
        </w:rPr>
        <w:t xml:space="preserve">45 </w:t>
      </w:r>
      <w:r w:rsidRPr="00E079B1">
        <w:t>C.F.R. §</w:t>
      </w:r>
      <w:r w:rsidRPr="00E079B1">
        <w:rPr>
          <w:spacing w:val="-2"/>
        </w:rPr>
        <w:t>164.528.</w:t>
      </w:r>
    </w:p>
    <w:p w14:paraId="50D82352" w14:textId="77777777" w:rsidR="00E079B1" w:rsidRPr="00E079B1" w:rsidRDefault="00E079B1" w:rsidP="00DE50C3">
      <w:pPr>
        <w:pStyle w:val="Textbullet1"/>
      </w:pPr>
      <w:r w:rsidRPr="00E079B1">
        <w:t>Immediately inform the FIRST PARTY of any unauthorized use or disclosure as soon as it has knowledge.</w:t>
      </w:r>
    </w:p>
    <w:p w14:paraId="0ECFD0F7" w14:textId="77777777" w:rsidR="00E079B1" w:rsidRPr="00E079B1" w:rsidRDefault="00E079B1" w:rsidP="00DE50C3">
      <w:pPr>
        <w:pStyle w:val="Textbullet1"/>
      </w:pPr>
      <w:r w:rsidRPr="00E079B1">
        <w:t>Require that any subcontractor or agent follow the restrictions and conditions that are applicable to the FIRST PARTY in the management of PHI, including electronic medical information.</w:t>
      </w:r>
      <w:r w:rsidRPr="00E079B1">
        <w:rPr>
          <w:spacing w:val="-11"/>
        </w:rPr>
        <w:t xml:space="preserve"> </w:t>
      </w:r>
      <w:r w:rsidRPr="00E079B1">
        <w:t>The</w:t>
      </w:r>
      <w:r w:rsidRPr="00E079B1">
        <w:rPr>
          <w:spacing w:val="-9"/>
        </w:rPr>
        <w:t xml:space="preserve"> </w:t>
      </w:r>
      <w:r w:rsidRPr="00E079B1">
        <w:t>SECOND</w:t>
      </w:r>
      <w:r w:rsidRPr="00E079B1">
        <w:rPr>
          <w:spacing w:val="-11"/>
        </w:rPr>
        <w:t xml:space="preserve"> </w:t>
      </w:r>
      <w:r w:rsidRPr="00E079B1">
        <w:t>PARTY</w:t>
      </w:r>
      <w:r w:rsidRPr="00E079B1">
        <w:rPr>
          <w:spacing w:val="-12"/>
        </w:rPr>
        <w:t xml:space="preserve"> </w:t>
      </w:r>
      <w:r w:rsidRPr="00E079B1">
        <w:t>shall,</w:t>
      </w:r>
      <w:r w:rsidRPr="00E079B1">
        <w:rPr>
          <w:spacing w:val="-9"/>
        </w:rPr>
        <w:t xml:space="preserve"> </w:t>
      </w:r>
      <w:r w:rsidRPr="00E079B1">
        <w:t>upon</w:t>
      </w:r>
      <w:r w:rsidRPr="00E079B1">
        <w:rPr>
          <w:spacing w:val="-13"/>
        </w:rPr>
        <w:t xml:space="preserve"> </w:t>
      </w:r>
      <w:r w:rsidRPr="00E079B1">
        <w:t>request</w:t>
      </w:r>
      <w:r w:rsidRPr="00E079B1">
        <w:rPr>
          <w:spacing w:val="-11"/>
        </w:rPr>
        <w:t xml:space="preserve"> </w:t>
      </w:r>
      <w:r w:rsidRPr="00E079B1">
        <w:t>from</w:t>
      </w:r>
      <w:r w:rsidRPr="00E079B1">
        <w:rPr>
          <w:spacing w:val="-11"/>
        </w:rPr>
        <w:t xml:space="preserve"> </w:t>
      </w:r>
      <w:r w:rsidRPr="00E079B1">
        <w:t>the</w:t>
      </w:r>
      <w:r w:rsidRPr="00E079B1">
        <w:rPr>
          <w:spacing w:val="-11"/>
        </w:rPr>
        <w:t xml:space="preserve"> </w:t>
      </w:r>
      <w:r w:rsidRPr="00E079B1">
        <w:t>FIRST</w:t>
      </w:r>
      <w:r w:rsidRPr="00E079B1">
        <w:rPr>
          <w:spacing w:val="-10"/>
        </w:rPr>
        <w:t xml:space="preserve"> </w:t>
      </w:r>
      <w:r w:rsidRPr="00E079B1">
        <w:t>PARTY,</w:t>
      </w:r>
      <w:r w:rsidRPr="00E079B1">
        <w:rPr>
          <w:spacing w:val="-11"/>
        </w:rPr>
        <w:t xml:space="preserve"> </w:t>
      </w:r>
      <w:r w:rsidRPr="00E079B1">
        <w:t>share</w:t>
      </w:r>
      <w:r w:rsidRPr="00E079B1">
        <w:rPr>
          <w:spacing w:val="-12"/>
        </w:rPr>
        <w:t xml:space="preserve"> </w:t>
      </w:r>
      <w:r w:rsidRPr="00E079B1">
        <w:t>the flow-down process undertaken with contractors in the management of PHI.</w:t>
      </w:r>
    </w:p>
    <w:p w14:paraId="559054D8" w14:textId="77777777" w:rsidR="00E079B1" w:rsidRPr="00E079B1" w:rsidRDefault="00E079B1" w:rsidP="00DE50C3">
      <w:pPr>
        <w:pStyle w:val="Textbullet1"/>
      </w:pPr>
      <w:r w:rsidRPr="00E079B1">
        <w:t>Incorporate</w:t>
      </w:r>
      <w:r w:rsidRPr="00E079B1">
        <w:rPr>
          <w:spacing w:val="-5"/>
        </w:rPr>
        <w:t xml:space="preserve"> </w:t>
      </w:r>
      <w:r w:rsidRPr="00E079B1">
        <w:t>any</w:t>
      </w:r>
      <w:r w:rsidRPr="00E079B1">
        <w:rPr>
          <w:spacing w:val="-5"/>
        </w:rPr>
        <w:t xml:space="preserve"> </w:t>
      </w:r>
      <w:r w:rsidRPr="00E079B1">
        <w:t>amendment</w:t>
      </w:r>
      <w:r w:rsidRPr="00E079B1">
        <w:rPr>
          <w:spacing w:val="-4"/>
        </w:rPr>
        <w:t xml:space="preserve"> </w:t>
      </w:r>
      <w:r w:rsidRPr="00E079B1">
        <w:t>to</w:t>
      </w:r>
      <w:r w:rsidRPr="00E079B1">
        <w:rPr>
          <w:spacing w:val="-5"/>
        </w:rPr>
        <w:t xml:space="preserve"> </w:t>
      </w:r>
      <w:r w:rsidRPr="00E079B1">
        <w:t>the</w:t>
      </w:r>
      <w:r w:rsidRPr="00E079B1">
        <w:rPr>
          <w:spacing w:val="-5"/>
        </w:rPr>
        <w:t xml:space="preserve"> </w:t>
      </w:r>
      <w:r w:rsidRPr="00E079B1">
        <w:t>individual</w:t>
      </w:r>
      <w:r w:rsidRPr="00E079B1">
        <w:rPr>
          <w:spacing w:val="-4"/>
        </w:rPr>
        <w:t xml:space="preserve"> </w:t>
      </w:r>
      <w:r w:rsidRPr="00E079B1">
        <w:t>information</w:t>
      </w:r>
      <w:r w:rsidRPr="00E079B1">
        <w:rPr>
          <w:spacing w:val="-5"/>
        </w:rPr>
        <w:t xml:space="preserve"> </w:t>
      </w:r>
      <w:r w:rsidRPr="00E079B1">
        <w:t>that</w:t>
      </w:r>
      <w:r w:rsidRPr="00E079B1">
        <w:rPr>
          <w:spacing w:val="-1"/>
        </w:rPr>
        <w:t xml:space="preserve"> </w:t>
      </w:r>
      <w:r w:rsidRPr="00E079B1">
        <w:t>is</w:t>
      </w:r>
      <w:r w:rsidRPr="00E079B1">
        <w:rPr>
          <w:spacing w:val="-5"/>
        </w:rPr>
        <w:t xml:space="preserve"> </w:t>
      </w:r>
      <w:r w:rsidRPr="00E079B1">
        <w:t>transmitted</w:t>
      </w:r>
      <w:r w:rsidRPr="00E079B1">
        <w:rPr>
          <w:spacing w:val="-3"/>
        </w:rPr>
        <w:t xml:space="preserve"> </w:t>
      </w:r>
      <w:r w:rsidRPr="00E079B1">
        <w:t>by</w:t>
      </w:r>
      <w:r w:rsidRPr="00E079B1">
        <w:rPr>
          <w:spacing w:val="-5"/>
        </w:rPr>
        <w:t xml:space="preserve"> </w:t>
      </w:r>
      <w:r w:rsidRPr="00E079B1">
        <w:t xml:space="preserve">the FIRST </w:t>
      </w:r>
      <w:r w:rsidRPr="00E079B1">
        <w:rPr>
          <w:spacing w:val="-2"/>
        </w:rPr>
        <w:t>PARTY.</w:t>
      </w:r>
    </w:p>
    <w:p w14:paraId="1D13B664" w14:textId="77777777" w:rsidR="00E079B1" w:rsidRPr="00E079B1" w:rsidRDefault="00E079B1" w:rsidP="00DE50C3">
      <w:pPr>
        <w:pStyle w:val="Textbullet1"/>
      </w:pPr>
      <w:r w:rsidRPr="00E079B1">
        <w:lastRenderedPageBreak/>
        <w:t>Make available for inspection by Department of Health and Human Services (DHHS) personnel its internal practices, books and records related to the use and disclosure of PHI received from the FIRST PARTY.</w:t>
      </w:r>
    </w:p>
    <w:p w14:paraId="1848DE97"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 SECOND PARTY shall return to the FIRST PARTY, all the PHI that it possesses upon contract termination.</w:t>
      </w:r>
    </w:p>
    <w:p w14:paraId="3E900C8A"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 SECOND PARTY will be responsible for</w:t>
      </w:r>
      <w:r w:rsidRPr="00E079B1">
        <w:rPr>
          <w:rFonts w:ascii="Arial" w:eastAsia="Arial" w:hAnsi="Arial" w:cs="Times New Roman"/>
          <w:spacing w:val="-1"/>
        </w:rPr>
        <w:t xml:space="preserve"> </w:t>
      </w:r>
      <w:r w:rsidRPr="00E079B1">
        <w:rPr>
          <w:rFonts w:ascii="Arial" w:eastAsia="Arial" w:hAnsi="Arial" w:cs="Times New Roman"/>
        </w:rPr>
        <w:t>maintaining the</w:t>
      </w:r>
      <w:r w:rsidRPr="00E079B1">
        <w:rPr>
          <w:rFonts w:ascii="Arial" w:eastAsia="Arial" w:hAnsi="Arial" w:cs="Times New Roman"/>
          <w:spacing w:val="-2"/>
        </w:rPr>
        <w:t xml:space="preserve"> </w:t>
      </w:r>
      <w:r w:rsidRPr="00E079B1">
        <w:rPr>
          <w:rFonts w:ascii="Arial" w:eastAsia="Arial" w:hAnsi="Arial" w:cs="Times New Roman"/>
        </w:rPr>
        <w:t>security and</w:t>
      </w:r>
      <w:r w:rsidRPr="00E079B1">
        <w:rPr>
          <w:rFonts w:ascii="Arial" w:eastAsia="Arial" w:hAnsi="Arial" w:cs="Times New Roman"/>
          <w:spacing w:val="-4"/>
        </w:rPr>
        <w:t xml:space="preserve"> </w:t>
      </w:r>
      <w:r w:rsidRPr="00E079B1">
        <w:rPr>
          <w:rFonts w:ascii="Arial" w:eastAsia="Arial" w:hAnsi="Arial" w:cs="Times New Roman"/>
        </w:rPr>
        <w:t>integrity</w:t>
      </w:r>
      <w:r w:rsidRPr="00E079B1">
        <w:rPr>
          <w:rFonts w:ascii="Arial" w:eastAsia="Arial" w:hAnsi="Arial" w:cs="Times New Roman"/>
          <w:spacing w:val="-2"/>
        </w:rPr>
        <w:t xml:space="preserve"> </w:t>
      </w:r>
      <w:r w:rsidRPr="00E079B1">
        <w:rPr>
          <w:rFonts w:ascii="Arial" w:eastAsia="Arial" w:hAnsi="Arial" w:cs="Times New Roman"/>
        </w:rPr>
        <w:t>of</w:t>
      </w:r>
      <w:r w:rsidRPr="00E079B1">
        <w:rPr>
          <w:rFonts w:ascii="Arial" w:eastAsia="Arial" w:hAnsi="Arial" w:cs="Times New Roman"/>
          <w:spacing w:val="-1"/>
        </w:rPr>
        <w:t xml:space="preserve"> </w:t>
      </w:r>
      <w:r w:rsidRPr="00E079B1">
        <w:rPr>
          <w:rFonts w:ascii="Arial" w:eastAsia="Arial" w:hAnsi="Arial" w:cs="Times New Roman"/>
        </w:rPr>
        <w:t>the FIRST PARTY’S patients, in particular the information that is shared through mobile electronic</w:t>
      </w:r>
      <w:r w:rsidRPr="00E079B1">
        <w:rPr>
          <w:rFonts w:ascii="Arial" w:eastAsia="Arial" w:hAnsi="Arial" w:cs="Times New Roman"/>
          <w:spacing w:val="-4"/>
        </w:rPr>
        <w:t xml:space="preserve"> </w:t>
      </w:r>
      <w:r w:rsidRPr="00E079B1">
        <w:rPr>
          <w:rFonts w:ascii="Arial" w:eastAsia="Arial" w:hAnsi="Arial" w:cs="Times New Roman"/>
        </w:rPr>
        <w:t>devices.</w:t>
      </w:r>
      <w:r w:rsidRPr="00E079B1">
        <w:rPr>
          <w:rFonts w:ascii="Arial" w:eastAsia="Arial" w:hAnsi="Arial" w:cs="Times New Roman"/>
          <w:spacing w:val="-5"/>
        </w:rPr>
        <w:t xml:space="preserve"> </w:t>
      </w:r>
      <w:r w:rsidRPr="00E079B1">
        <w:rPr>
          <w:rFonts w:ascii="Arial" w:eastAsia="Arial" w:hAnsi="Arial" w:cs="Times New Roman"/>
        </w:rPr>
        <w:t>Therefore,</w:t>
      </w:r>
      <w:r w:rsidRPr="00E079B1">
        <w:rPr>
          <w:rFonts w:ascii="Arial" w:eastAsia="Arial" w:hAnsi="Arial" w:cs="Times New Roman"/>
          <w:spacing w:val="-3"/>
        </w:rPr>
        <w:t xml:space="preserve"> </w:t>
      </w:r>
      <w:r w:rsidRPr="00E079B1">
        <w:rPr>
          <w:rFonts w:ascii="Arial" w:eastAsia="Arial" w:hAnsi="Arial" w:cs="Times New Roman"/>
        </w:rPr>
        <w:t>the</w:t>
      </w:r>
      <w:r w:rsidRPr="00E079B1">
        <w:rPr>
          <w:rFonts w:ascii="Arial" w:eastAsia="Arial" w:hAnsi="Arial" w:cs="Times New Roman"/>
          <w:spacing w:val="-3"/>
        </w:rPr>
        <w:t xml:space="preserve"> </w:t>
      </w:r>
      <w:r w:rsidRPr="00E079B1">
        <w:rPr>
          <w:rFonts w:ascii="Arial" w:eastAsia="Arial" w:hAnsi="Arial" w:cs="Times New Roman"/>
        </w:rPr>
        <w:t>SECOND</w:t>
      </w:r>
      <w:r w:rsidRPr="00E079B1">
        <w:rPr>
          <w:rFonts w:ascii="Arial" w:eastAsia="Arial" w:hAnsi="Arial" w:cs="Times New Roman"/>
          <w:spacing w:val="-5"/>
        </w:rPr>
        <w:t xml:space="preserve"> </w:t>
      </w:r>
      <w:r w:rsidRPr="00E079B1">
        <w:rPr>
          <w:rFonts w:ascii="Arial" w:eastAsia="Arial" w:hAnsi="Arial" w:cs="Times New Roman"/>
        </w:rPr>
        <w:t>PARTY</w:t>
      </w:r>
      <w:r w:rsidRPr="00E079B1">
        <w:rPr>
          <w:rFonts w:ascii="Arial" w:eastAsia="Arial" w:hAnsi="Arial" w:cs="Times New Roman"/>
          <w:spacing w:val="-4"/>
        </w:rPr>
        <w:t xml:space="preserve"> </w:t>
      </w:r>
      <w:r w:rsidRPr="00E079B1">
        <w:rPr>
          <w:rFonts w:ascii="Arial" w:eastAsia="Arial" w:hAnsi="Arial" w:cs="Times New Roman"/>
        </w:rPr>
        <w:t>shall</w:t>
      </w:r>
      <w:r w:rsidRPr="00E079B1">
        <w:rPr>
          <w:rFonts w:ascii="Arial" w:eastAsia="Arial" w:hAnsi="Arial" w:cs="Times New Roman"/>
          <w:spacing w:val="-5"/>
        </w:rPr>
        <w:t xml:space="preserve"> </w:t>
      </w:r>
      <w:r w:rsidRPr="00E079B1">
        <w:rPr>
          <w:rFonts w:ascii="Arial" w:eastAsia="Arial" w:hAnsi="Arial" w:cs="Times New Roman"/>
        </w:rPr>
        <w:t>be</w:t>
      </w:r>
      <w:r w:rsidRPr="00E079B1">
        <w:rPr>
          <w:rFonts w:ascii="Arial" w:eastAsia="Arial" w:hAnsi="Arial" w:cs="Times New Roman"/>
          <w:spacing w:val="-4"/>
        </w:rPr>
        <w:t xml:space="preserve"> </w:t>
      </w:r>
      <w:r w:rsidRPr="00E079B1">
        <w:rPr>
          <w:rFonts w:ascii="Arial" w:eastAsia="Arial" w:hAnsi="Arial" w:cs="Times New Roman"/>
        </w:rPr>
        <w:t>obligated</w:t>
      </w:r>
      <w:r w:rsidRPr="00E079B1">
        <w:rPr>
          <w:rFonts w:ascii="Arial" w:eastAsia="Arial" w:hAnsi="Arial" w:cs="Times New Roman"/>
          <w:spacing w:val="-4"/>
        </w:rPr>
        <w:t xml:space="preserve"> </w:t>
      </w:r>
      <w:r w:rsidRPr="00E079B1">
        <w:rPr>
          <w:rFonts w:ascii="Arial" w:eastAsia="Arial" w:hAnsi="Arial" w:cs="Times New Roman"/>
        </w:rPr>
        <w:t>to</w:t>
      </w:r>
      <w:r w:rsidRPr="00E079B1">
        <w:rPr>
          <w:rFonts w:ascii="Arial" w:eastAsia="Arial" w:hAnsi="Arial" w:cs="Times New Roman"/>
          <w:spacing w:val="-6"/>
        </w:rPr>
        <w:t xml:space="preserve"> </w:t>
      </w:r>
      <w:r w:rsidRPr="00E079B1">
        <w:rPr>
          <w:rFonts w:ascii="Arial" w:eastAsia="Arial" w:hAnsi="Arial" w:cs="Times New Roman"/>
        </w:rPr>
        <w:t>comply</w:t>
      </w:r>
      <w:r w:rsidRPr="00E079B1">
        <w:rPr>
          <w:rFonts w:ascii="Arial" w:eastAsia="Arial" w:hAnsi="Arial" w:cs="Times New Roman"/>
          <w:spacing w:val="-4"/>
        </w:rPr>
        <w:t xml:space="preserve"> </w:t>
      </w:r>
      <w:r w:rsidRPr="00E079B1">
        <w:rPr>
          <w:rFonts w:ascii="Arial" w:eastAsia="Arial" w:hAnsi="Arial" w:cs="Times New Roman"/>
        </w:rPr>
        <w:t>with</w:t>
      </w:r>
      <w:r w:rsidRPr="00E079B1">
        <w:rPr>
          <w:rFonts w:ascii="Arial" w:eastAsia="Arial" w:hAnsi="Arial" w:cs="Times New Roman"/>
          <w:spacing w:val="-4"/>
        </w:rPr>
        <w:t xml:space="preserve"> </w:t>
      </w:r>
      <w:r w:rsidRPr="00E079B1">
        <w:rPr>
          <w:rFonts w:ascii="Arial" w:eastAsia="Arial" w:hAnsi="Arial" w:cs="Times New Roman"/>
        </w:rPr>
        <w:t>the following requirements:</w:t>
      </w:r>
    </w:p>
    <w:p w14:paraId="373DE120"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w:t>
      </w:r>
      <w:r w:rsidRPr="00E079B1">
        <w:rPr>
          <w:rFonts w:ascii="Arial" w:eastAsia="Arial" w:hAnsi="Arial" w:cs="Times New Roman"/>
          <w:spacing w:val="-7"/>
        </w:rPr>
        <w:t xml:space="preserve"> </w:t>
      </w:r>
      <w:r w:rsidRPr="00E079B1">
        <w:rPr>
          <w:rFonts w:ascii="Arial" w:eastAsia="Arial" w:hAnsi="Arial" w:cs="Times New Roman"/>
        </w:rPr>
        <w:t>management</w:t>
      </w:r>
      <w:r w:rsidRPr="00E079B1">
        <w:rPr>
          <w:rFonts w:ascii="Arial" w:eastAsia="Arial" w:hAnsi="Arial" w:cs="Times New Roman"/>
          <w:spacing w:val="-6"/>
        </w:rPr>
        <w:t xml:space="preserve"> </w:t>
      </w:r>
      <w:r w:rsidRPr="00E079B1">
        <w:rPr>
          <w:rFonts w:ascii="Arial" w:eastAsia="Arial" w:hAnsi="Arial" w:cs="Times New Roman"/>
        </w:rPr>
        <w:t>of</w:t>
      </w:r>
      <w:r w:rsidRPr="00E079B1">
        <w:rPr>
          <w:rFonts w:ascii="Arial" w:eastAsia="Arial" w:hAnsi="Arial" w:cs="Times New Roman"/>
          <w:spacing w:val="-6"/>
        </w:rPr>
        <w:t xml:space="preserve"> </w:t>
      </w:r>
      <w:r w:rsidRPr="00E079B1">
        <w:rPr>
          <w:rFonts w:ascii="Arial" w:eastAsia="Arial" w:hAnsi="Arial" w:cs="Times New Roman"/>
        </w:rPr>
        <w:t>PHI</w:t>
      </w:r>
      <w:r w:rsidRPr="00E079B1">
        <w:rPr>
          <w:rFonts w:ascii="Arial" w:eastAsia="Arial" w:hAnsi="Arial" w:cs="Times New Roman"/>
          <w:spacing w:val="-11"/>
        </w:rPr>
        <w:t xml:space="preserve"> </w:t>
      </w:r>
      <w:r w:rsidRPr="00E079B1">
        <w:rPr>
          <w:rFonts w:ascii="Arial" w:eastAsia="Arial" w:hAnsi="Arial" w:cs="Times New Roman"/>
        </w:rPr>
        <w:t>by</w:t>
      </w:r>
      <w:r w:rsidRPr="00E079B1">
        <w:rPr>
          <w:rFonts w:ascii="Arial" w:eastAsia="Arial" w:hAnsi="Arial" w:cs="Times New Roman"/>
          <w:spacing w:val="-7"/>
        </w:rPr>
        <w:t xml:space="preserve"> </w:t>
      </w:r>
      <w:r w:rsidRPr="00E079B1">
        <w:rPr>
          <w:rFonts w:ascii="Arial" w:eastAsia="Arial" w:hAnsi="Arial" w:cs="Times New Roman"/>
        </w:rPr>
        <w:t>electronic</w:t>
      </w:r>
      <w:r w:rsidRPr="00E079B1">
        <w:rPr>
          <w:rFonts w:ascii="Arial" w:eastAsia="Arial" w:hAnsi="Arial" w:cs="Times New Roman"/>
          <w:spacing w:val="-9"/>
        </w:rPr>
        <w:t xml:space="preserve"> </w:t>
      </w:r>
      <w:r w:rsidRPr="00E079B1">
        <w:rPr>
          <w:rFonts w:ascii="Arial" w:eastAsia="Arial" w:hAnsi="Arial" w:cs="Times New Roman"/>
        </w:rPr>
        <w:t>means</w:t>
      </w:r>
      <w:r w:rsidRPr="00E079B1">
        <w:rPr>
          <w:rFonts w:ascii="Arial" w:eastAsia="Arial" w:hAnsi="Arial" w:cs="Times New Roman"/>
          <w:spacing w:val="-7"/>
        </w:rPr>
        <w:t xml:space="preserve"> </w:t>
      </w:r>
      <w:r w:rsidRPr="00E079B1">
        <w:rPr>
          <w:rFonts w:ascii="Arial" w:eastAsia="Arial" w:hAnsi="Arial" w:cs="Times New Roman"/>
        </w:rPr>
        <w:t>of</w:t>
      </w:r>
      <w:r w:rsidRPr="00E079B1">
        <w:rPr>
          <w:rFonts w:ascii="Arial" w:eastAsia="Arial" w:hAnsi="Arial" w:cs="Times New Roman"/>
          <w:spacing w:val="-8"/>
        </w:rPr>
        <w:t xml:space="preserve"> </w:t>
      </w:r>
      <w:r w:rsidRPr="00E079B1">
        <w:rPr>
          <w:rFonts w:ascii="Arial" w:eastAsia="Arial" w:hAnsi="Arial" w:cs="Times New Roman"/>
        </w:rPr>
        <w:t>the</w:t>
      </w:r>
      <w:r w:rsidRPr="00E079B1">
        <w:rPr>
          <w:rFonts w:ascii="Arial" w:eastAsia="Arial" w:hAnsi="Arial" w:cs="Times New Roman"/>
          <w:spacing w:val="-5"/>
        </w:rPr>
        <w:t xml:space="preserve"> </w:t>
      </w:r>
      <w:r w:rsidRPr="00E079B1">
        <w:rPr>
          <w:rFonts w:ascii="Arial" w:eastAsia="Arial" w:hAnsi="Arial" w:cs="Times New Roman"/>
        </w:rPr>
        <w:t>FIRST</w:t>
      </w:r>
      <w:r w:rsidRPr="00E079B1">
        <w:rPr>
          <w:rFonts w:ascii="Arial" w:eastAsia="Arial" w:hAnsi="Arial" w:cs="Times New Roman"/>
          <w:spacing w:val="-7"/>
        </w:rPr>
        <w:t xml:space="preserve"> </w:t>
      </w:r>
      <w:r w:rsidRPr="00E079B1">
        <w:rPr>
          <w:rFonts w:ascii="Arial" w:eastAsia="Arial" w:hAnsi="Arial" w:cs="Times New Roman"/>
        </w:rPr>
        <w:t>PARTY’S</w:t>
      </w:r>
      <w:r w:rsidRPr="00E079B1">
        <w:rPr>
          <w:rFonts w:ascii="Arial" w:eastAsia="Arial" w:hAnsi="Arial" w:cs="Times New Roman"/>
          <w:spacing w:val="-8"/>
        </w:rPr>
        <w:t xml:space="preserve"> </w:t>
      </w:r>
      <w:r w:rsidRPr="00E079B1">
        <w:rPr>
          <w:rFonts w:ascii="Arial" w:eastAsia="Arial" w:hAnsi="Arial" w:cs="Times New Roman"/>
        </w:rPr>
        <w:t>patients,</w:t>
      </w:r>
      <w:r w:rsidRPr="00E079B1">
        <w:rPr>
          <w:rFonts w:ascii="Arial" w:eastAsia="Arial" w:hAnsi="Arial" w:cs="Times New Roman"/>
          <w:spacing w:val="-8"/>
        </w:rPr>
        <w:t xml:space="preserve"> </w:t>
      </w:r>
      <w:r w:rsidRPr="00E079B1">
        <w:rPr>
          <w:rFonts w:ascii="Arial" w:eastAsia="Arial" w:hAnsi="Arial" w:cs="Times New Roman"/>
        </w:rPr>
        <w:t>the</w:t>
      </w:r>
      <w:r w:rsidRPr="00E079B1">
        <w:rPr>
          <w:rFonts w:ascii="Arial" w:eastAsia="Arial" w:hAnsi="Arial" w:cs="Times New Roman"/>
          <w:spacing w:val="-7"/>
        </w:rPr>
        <w:t xml:space="preserve"> </w:t>
      </w:r>
      <w:r w:rsidRPr="00E079B1">
        <w:rPr>
          <w:rFonts w:ascii="Arial" w:eastAsia="Arial" w:hAnsi="Arial" w:cs="Times New Roman"/>
        </w:rPr>
        <w:t>FIRST PARTY’S programs, clinics, hospitals and other direct service areas, shall be done through the equipment provided by the FIRST PARTY.</w:t>
      </w:r>
    </w:p>
    <w:p w14:paraId="5BF25E0B"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 management of PHI through other mobile methods is limited to extreme circumstances in which its exchange is necessary to preserve the health and security of the patients</w:t>
      </w:r>
      <w:r w:rsidRPr="00E079B1">
        <w:rPr>
          <w:rFonts w:ascii="Arial" w:eastAsia="Arial" w:hAnsi="Arial" w:cs="Times New Roman"/>
          <w:spacing w:val="-11"/>
        </w:rPr>
        <w:t xml:space="preserve"> </w:t>
      </w:r>
      <w:r w:rsidRPr="00E079B1">
        <w:rPr>
          <w:rFonts w:ascii="Arial" w:eastAsia="Arial" w:hAnsi="Arial" w:cs="Times New Roman"/>
        </w:rPr>
        <w:t>and</w:t>
      </w:r>
      <w:r w:rsidRPr="00E079B1">
        <w:rPr>
          <w:rFonts w:ascii="Arial" w:eastAsia="Arial" w:hAnsi="Arial" w:cs="Times New Roman"/>
          <w:spacing w:val="-11"/>
        </w:rPr>
        <w:t xml:space="preserve"> </w:t>
      </w:r>
      <w:r w:rsidRPr="00E079B1">
        <w:rPr>
          <w:rFonts w:ascii="Arial" w:eastAsia="Arial" w:hAnsi="Arial" w:cs="Times New Roman"/>
        </w:rPr>
        <w:t>when</w:t>
      </w:r>
      <w:r w:rsidRPr="00E079B1">
        <w:rPr>
          <w:rFonts w:ascii="Arial" w:eastAsia="Arial" w:hAnsi="Arial" w:cs="Times New Roman"/>
          <w:spacing w:val="-14"/>
        </w:rPr>
        <w:t xml:space="preserve"> </w:t>
      </w:r>
      <w:r w:rsidRPr="00E079B1">
        <w:rPr>
          <w:rFonts w:ascii="Arial" w:eastAsia="Arial" w:hAnsi="Arial" w:cs="Times New Roman"/>
        </w:rPr>
        <w:t>the</w:t>
      </w:r>
      <w:r w:rsidRPr="00E079B1">
        <w:rPr>
          <w:rFonts w:ascii="Arial" w:eastAsia="Arial" w:hAnsi="Arial" w:cs="Times New Roman"/>
          <w:spacing w:val="-12"/>
        </w:rPr>
        <w:t xml:space="preserve"> </w:t>
      </w:r>
      <w:r w:rsidRPr="00E079B1">
        <w:rPr>
          <w:rFonts w:ascii="Arial" w:eastAsia="Arial" w:hAnsi="Arial" w:cs="Times New Roman"/>
        </w:rPr>
        <w:t>communication</w:t>
      </w:r>
      <w:r w:rsidRPr="00E079B1">
        <w:rPr>
          <w:rFonts w:ascii="Arial" w:eastAsia="Arial" w:hAnsi="Arial" w:cs="Times New Roman"/>
          <w:spacing w:val="-12"/>
        </w:rPr>
        <w:t xml:space="preserve"> </w:t>
      </w:r>
      <w:r w:rsidRPr="00E079B1">
        <w:rPr>
          <w:rFonts w:ascii="Arial" w:eastAsia="Arial" w:hAnsi="Arial" w:cs="Times New Roman"/>
        </w:rPr>
        <w:t>is</w:t>
      </w:r>
      <w:r w:rsidRPr="00E079B1">
        <w:rPr>
          <w:rFonts w:ascii="Arial" w:eastAsia="Arial" w:hAnsi="Arial" w:cs="Times New Roman"/>
          <w:spacing w:val="-11"/>
        </w:rPr>
        <w:t xml:space="preserve"> </w:t>
      </w:r>
      <w:r w:rsidRPr="00E079B1">
        <w:rPr>
          <w:rFonts w:ascii="Arial" w:eastAsia="Arial" w:hAnsi="Arial" w:cs="Times New Roman"/>
        </w:rPr>
        <w:t>between</w:t>
      </w:r>
      <w:r w:rsidRPr="00E079B1">
        <w:rPr>
          <w:rFonts w:ascii="Arial" w:eastAsia="Arial" w:hAnsi="Arial" w:cs="Times New Roman"/>
          <w:spacing w:val="-14"/>
        </w:rPr>
        <w:t xml:space="preserve"> </w:t>
      </w:r>
      <w:r w:rsidRPr="00E079B1">
        <w:rPr>
          <w:rFonts w:ascii="Arial" w:eastAsia="Arial" w:hAnsi="Arial" w:cs="Times New Roman"/>
        </w:rPr>
        <w:t>duly</w:t>
      </w:r>
      <w:r w:rsidRPr="00E079B1">
        <w:rPr>
          <w:rFonts w:ascii="Arial" w:eastAsia="Arial" w:hAnsi="Arial" w:cs="Times New Roman"/>
          <w:spacing w:val="-11"/>
        </w:rPr>
        <w:t xml:space="preserve"> </w:t>
      </w:r>
      <w:r w:rsidRPr="00E079B1">
        <w:rPr>
          <w:rFonts w:ascii="Arial" w:eastAsia="Arial" w:hAnsi="Arial" w:cs="Times New Roman"/>
        </w:rPr>
        <w:t>authorized</w:t>
      </w:r>
      <w:r w:rsidRPr="00E079B1">
        <w:rPr>
          <w:rFonts w:ascii="Arial" w:eastAsia="Arial" w:hAnsi="Arial" w:cs="Times New Roman"/>
          <w:spacing w:val="-12"/>
        </w:rPr>
        <w:t xml:space="preserve"> </w:t>
      </w:r>
      <w:r w:rsidRPr="00E079B1">
        <w:rPr>
          <w:rFonts w:ascii="Arial" w:eastAsia="Arial" w:hAnsi="Arial" w:cs="Times New Roman"/>
        </w:rPr>
        <w:t>healthcare</w:t>
      </w:r>
      <w:r w:rsidRPr="00E079B1">
        <w:rPr>
          <w:rFonts w:ascii="Arial" w:eastAsia="Arial" w:hAnsi="Arial" w:cs="Times New Roman"/>
          <w:spacing w:val="-11"/>
        </w:rPr>
        <w:t xml:space="preserve"> </w:t>
      </w:r>
      <w:r w:rsidRPr="00E079B1">
        <w:rPr>
          <w:rFonts w:ascii="Arial" w:eastAsia="Arial" w:hAnsi="Arial" w:cs="Times New Roman"/>
        </w:rPr>
        <w:t>professionals</w:t>
      </w:r>
      <w:r w:rsidRPr="00E079B1">
        <w:rPr>
          <w:rFonts w:ascii="Arial" w:eastAsia="Arial" w:hAnsi="Arial" w:cs="Times New Roman"/>
          <w:spacing w:val="-11"/>
        </w:rPr>
        <w:t xml:space="preserve"> </w:t>
      </w:r>
      <w:r w:rsidRPr="00E079B1">
        <w:rPr>
          <w:rFonts w:ascii="Arial" w:eastAsia="Arial" w:hAnsi="Arial" w:cs="Times New Roman"/>
        </w:rPr>
        <w:t>by</w:t>
      </w:r>
      <w:r w:rsidRPr="00E079B1">
        <w:rPr>
          <w:rFonts w:ascii="Arial" w:eastAsia="Arial" w:hAnsi="Arial" w:cs="Times New Roman"/>
          <w:spacing w:val="-8"/>
        </w:rPr>
        <w:t xml:space="preserve"> </w:t>
      </w:r>
      <w:r w:rsidRPr="00E079B1">
        <w:rPr>
          <w:rFonts w:ascii="Arial" w:eastAsia="Arial" w:hAnsi="Arial" w:cs="Times New Roman"/>
        </w:rPr>
        <w:t>the covered entity that is sharing the PHI. In these circumstances, the information to be shared will be identified in such manner that it does not identify the patient receiving health services.</w:t>
      </w:r>
    </w:p>
    <w:p w14:paraId="7C0EA887"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In any other case, the exchange, possession and/or use of PHI under the custody of the Department of Health and its employees through electronic means is prohibited, such as:</w:t>
      </w:r>
    </w:p>
    <w:p w14:paraId="59644FC2" w14:textId="77777777" w:rsidR="00E079B1" w:rsidRPr="00E079B1" w:rsidRDefault="00E079B1" w:rsidP="00DE50C3">
      <w:pPr>
        <w:pStyle w:val="Textbullet1"/>
      </w:pPr>
      <w:r w:rsidRPr="00E079B1">
        <w:t>Cell</w:t>
      </w:r>
      <w:r w:rsidRPr="00E079B1">
        <w:rPr>
          <w:spacing w:val="-5"/>
        </w:rPr>
        <w:t xml:space="preserve"> </w:t>
      </w:r>
      <w:r w:rsidRPr="00E079B1">
        <w:t>phones</w:t>
      </w:r>
    </w:p>
    <w:p w14:paraId="7854A41C" w14:textId="77777777" w:rsidR="00E079B1" w:rsidRPr="00E079B1" w:rsidRDefault="00E079B1" w:rsidP="00DE50C3">
      <w:pPr>
        <w:pStyle w:val="Textbullet1"/>
      </w:pPr>
      <w:r w:rsidRPr="00E079B1">
        <w:t>Portable computers (when their use is outside of the FIRST PARTY’S premises and/or</w:t>
      </w:r>
      <w:r w:rsidRPr="00E079B1">
        <w:rPr>
          <w:spacing w:val="-6"/>
        </w:rPr>
        <w:t xml:space="preserve"> </w:t>
      </w:r>
      <w:r w:rsidRPr="00E079B1">
        <w:t>the</w:t>
      </w:r>
      <w:r w:rsidRPr="00E079B1">
        <w:rPr>
          <w:spacing w:val="-8"/>
        </w:rPr>
        <w:t xml:space="preserve"> </w:t>
      </w:r>
      <w:r w:rsidRPr="00E079B1">
        <w:t>device</w:t>
      </w:r>
      <w:r w:rsidRPr="00E079B1">
        <w:rPr>
          <w:spacing w:val="-7"/>
        </w:rPr>
        <w:t xml:space="preserve"> </w:t>
      </w:r>
      <w:r w:rsidRPr="00E079B1">
        <w:t>does</w:t>
      </w:r>
      <w:r w:rsidRPr="00E079B1">
        <w:rPr>
          <w:spacing w:val="-7"/>
        </w:rPr>
        <w:t xml:space="preserve"> </w:t>
      </w:r>
      <w:r w:rsidRPr="00E079B1">
        <w:t>not</w:t>
      </w:r>
      <w:r w:rsidRPr="00E079B1">
        <w:rPr>
          <w:spacing w:val="-4"/>
        </w:rPr>
        <w:t xml:space="preserve"> </w:t>
      </w:r>
      <w:r w:rsidRPr="00E079B1">
        <w:t>have</w:t>
      </w:r>
      <w:r w:rsidRPr="00E079B1">
        <w:rPr>
          <w:spacing w:val="-5"/>
        </w:rPr>
        <w:t xml:space="preserve"> </w:t>
      </w:r>
      <w:r w:rsidRPr="00E079B1">
        <w:t>encryption</w:t>
      </w:r>
      <w:r w:rsidRPr="00E079B1">
        <w:rPr>
          <w:spacing w:val="-5"/>
        </w:rPr>
        <w:t xml:space="preserve"> </w:t>
      </w:r>
      <w:r w:rsidRPr="00E079B1">
        <w:t>capabilities,</w:t>
      </w:r>
      <w:r w:rsidRPr="00E079B1">
        <w:rPr>
          <w:spacing w:val="-4"/>
        </w:rPr>
        <w:t xml:space="preserve"> </w:t>
      </w:r>
      <w:r w:rsidRPr="00E079B1">
        <w:t>acceptable</w:t>
      </w:r>
      <w:r w:rsidRPr="00E079B1">
        <w:rPr>
          <w:spacing w:val="-7"/>
        </w:rPr>
        <w:t xml:space="preserve"> </w:t>
      </w:r>
      <w:r w:rsidRPr="00E079B1">
        <w:t>to</w:t>
      </w:r>
      <w:r w:rsidRPr="00E079B1">
        <w:rPr>
          <w:spacing w:val="-7"/>
        </w:rPr>
        <w:t xml:space="preserve"> </w:t>
      </w:r>
      <w:r w:rsidRPr="00E079B1">
        <w:t>the</w:t>
      </w:r>
      <w:r w:rsidRPr="00E079B1">
        <w:rPr>
          <w:spacing w:val="-8"/>
        </w:rPr>
        <w:t xml:space="preserve"> </w:t>
      </w:r>
      <w:r w:rsidRPr="00E079B1">
        <w:t>FIRST</w:t>
      </w:r>
      <w:r w:rsidRPr="00E079B1">
        <w:rPr>
          <w:spacing w:val="-5"/>
        </w:rPr>
        <w:t xml:space="preserve"> </w:t>
      </w:r>
      <w:r w:rsidRPr="00E079B1">
        <w:t>PARTY)</w:t>
      </w:r>
      <w:r w:rsidRPr="00E079B1">
        <w:rPr>
          <w:spacing w:val="-6"/>
        </w:rPr>
        <w:t xml:space="preserve"> </w:t>
      </w:r>
      <w:r w:rsidRPr="00E079B1">
        <w:t>or</w:t>
      </w:r>
      <w:r w:rsidRPr="00E079B1">
        <w:rPr>
          <w:spacing w:val="-7"/>
        </w:rPr>
        <w:t xml:space="preserve"> </w:t>
      </w:r>
      <w:r w:rsidRPr="00E079B1">
        <w:t>any other portable electronic device</w:t>
      </w:r>
    </w:p>
    <w:p w14:paraId="6228AFD2" w14:textId="77777777" w:rsidR="00E079B1" w:rsidRPr="00E079B1" w:rsidRDefault="00E079B1" w:rsidP="00DE50C3">
      <w:pPr>
        <w:pStyle w:val="Textbullet1"/>
      </w:pPr>
      <w:r w:rsidRPr="00E079B1">
        <w:t>Flash</w:t>
      </w:r>
      <w:r w:rsidRPr="00E079B1">
        <w:rPr>
          <w:spacing w:val="-5"/>
        </w:rPr>
        <w:t xml:space="preserve"> </w:t>
      </w:r>
      <w:r w:rsidRPr="00E079B1">
        <w:t>drives</w:t>
      </w:r>
    </w:p>
    <w:p w14:paraId="4DEDE9A0" w14:textId="77777777" w:rsidR="00E079B1" w:rsidRPr="00E079B1" w:rsidRDefault="00E079B1" w:rsidP="00DE50C3">
      <w:pPr>
        <w:pStyle w:val="Textbullet1"/>
      </w:pPr>
      <w:r w:rsidRPr="00E079B1">
        <w:t>Portable</w:t>
      </w:r>
      <w:r w:rsidRPr="00E079B1">
        <w:rPr>
          <w:spacing w:val="-4"/>
        </w:rPr>
        <w:t xml:space="preserve"> </w:t>
      </w:r>
      <w:r w:rsidRPr="00E079B1">
        <w:t>discs</w:t>
      </w:r>
    </w:p>
    <w:p w14:paraId="3B286CE7" w14:textId="77777777" w:rsidR="00E079B1" w:rsidRPr="00E079B1" w:rsidRDefault="00E079B1" w:rsidP="00DE50C3">
      <w:pPr>
        <w:pStyle w:val="Textbullet1"/>
      </w:pPr>
      <w:r w:rsidRPr="00E079B1">
        <w:t>Any</w:t>
      </w:r>
      <w:r w:rsidRPr="00E079B1">
        <w:rPr>
          <w:spacing w:val="-7"/>
        </w:rPr>
        <w:t xml:space="preserve"> </w:t>
      </w:r>
      <w:r w:rsidRPr="00E079B1">
        <w:t>other</w:t>
      </w:r>
      <w:r w:rsidRPr="00E079B1">
        <w:rPr>
          <w:spacing w:val="-5"/>
        </w:rPr>
        <w:t xml:space="preserve"> </w:t>
      </w:r>
      <w:r w:rsidRPr="00E079B1">
        <w:t>method</w:t>
      </w:r>
      <w:r w:rsidRPr="00E079B1">
        <w:rPr>
          <w:spacing w:val="-6"/>
        </w:rPr>
        <w:t xml:space="preserve"> </w:t>
      </w:r>
      <w:r w:rsidRPr="00E079B1">
        <w:t>of</w:t>
      </w:r>
      <w:r w:rsidRPr="00E079B1">
        <w:rPr>
          <w:spacing w:val="-5"/>
        </w:rPr>
        <w:t xml:space="preserve"> </w:t>
      </w:r>
      <w:r w:rsidRPr="00E079B1">
        <w:t>information</w:t>
      </w:r>
      <w:r w:rsidRPr="00E079B1">
        <w:rPr>
          <w:spacing w:val="-4"/>
        </w:rPr>
        <w:t xml:space="preserve"> </w:t>
      </w:r>
      <w:r w:rsidRPr="00E079B1">
        <w:t>exchange</w:t>
      </w:r>
      <w:r w:rsidRPr="00E079B1">
        <w:rPr>
          <w:spacing w:val="-7"/>
        </w:rPr>
        <w:t xml:space="preserve"> </w:t>
      </w:r>
      <w:r w:rsidRPr="00E079B1">
        <w:t>that is</w:t>
      </w:r>
      <w:r w:rsidRPr="00E079B1">
        <w:rPr>
          <w:spacing w:val="-6"/>
        </w:rPr>
        <w:t xml:space="preserve"> </w:t>
      </w:r>
      <w:r w:rsidRPr="00E079B1">
        <w:t>not</w:t>
      </w:r>
      <w:r w:rsidRPr="00E079B1">
        <w:rPr>
          <w:spacing w:val="-5"/>
        </w:rPr>
        <w:t xml:space="preserve"> </w:t>
      </w:r>
      <w:r w:rsidRPr="00E079B1">
        <w:t>authorized</w:t>
      </w:r>
      <w:r w:rsidRPr="00E079B1">
        <w:rPr>
          <w:spacing w:val="-5"/>
        </w:rPr>
        <w:t xml:space="preserve"> </w:t>
      </w:r>
      <w:r w:rsidRPr="00E079B1">
        <w:t>by</w:t>
      </w:r>
      <w:r w:rsidRPr="00E079B1">
        <w:rPr>
          <w:spacing w:val="-6"/>
        </w:rPr>
        <w:t xml:space="preserve"> </w:t>
      </w:r>
      <w:r w:rsidRPr="00E079B1">
        <w:t>the FIRST PARTY</w:t>
      </w:r>
    </w:p>
    <w:p w14:paraId="18E6A23A" w14:textId="77777777" w:rsidR="00E079B1" w:rsidRPr="00E079B1" w:rsidRDefault="00E079B1" w:rsidP="009F6371">
      <w:pPr>
        <w:spacing w:before="200" w:after="200"/>
        <w:jc w:val="both"/>
        <w:rPr>
          <w:rFonts w:ascii="Arial" w:eastAsia="Arial" w:hAnsi="Arial" w:cs="Times New Roman"/>
        </w:rPr>
      </w:pPr>
      <w:r w:rsidRPr="00E079B1">
        <w:rPr>
          <w:rFonts w:ascii="Arial" w:eastAsia="Arial" w:hAnsi="Arial" w:cs="Times New Roman"/>
        </w:rPr>
        <w:t>The</w:t>
      </w:r>
      <w:r w:rsidRPr="00E079B1">
        <w:rPr>
          <w:rFonts w:ascii="Arial" w:eastAsia="Arial" w:hAnsi="Arial" w:cs="Times New Roman"/>
          <w:spacing w:val="-4"/>
        </w:rPr>
        <w:t xml:space="preserve"> </w:t>
      </w:r>
      <w:r w:rsidRPr="00E079B1">
        <w:rPr>
          <w:rFonts w:ascii="Arial" w:eastAsia="Arial" w:hAnsi="Arial" w:cs="Times New Roman"/>
        </w:rPr>
        <w:t>SECOND</w:t>
      </w:r>
      <w:r w:rsidRPr="00E079B1">
        <w:rPr>
          <w:rFonts w:ascii="Arial" w:eastAsia="Arial" w:hAnsi="Arial" w:cs="Times New Roman"/>
          <w:spacing w:val="-2"/>
        </w:rPr>
        <w:t xml:space="preserve"> </w:t>
      </w:r>
      <w:r w:rsidRPr="00E079B1">
        <w:rPr>
          <w:rFonts w:ascii="Arial" w:eastAsia="Arial" w:hAnsi="Arial" w:cs="Times New Roman"/>
        </w:rPr>
        <w:t>PARTY shall</w:t>
      </w:r>
      <w:r w:rsidRPr="00E079B1">
        <w:rPr>
          <w:rFonts w:ascii="Arial" w:eastAsia="Arial" w:hAnsi="Arial" w:cs="Times New Roman"/>
          <w:spacing w:val="-2"/>
        </w:rPr>
        <w:t xml:space="preserve"> </w:t>
      </w:r>
      <w:r w:rsidRPr="00E079B1">
        <w:rPr>
          <w:rFonts w:ascii="Arial" w:eastAsia="Arial" w:hAnsi="Arial" w:cs="Times New Roman"/>
        </w:rPr>
        <w:t>be</w:t>
      </w:r>
      <w:r w:rsidRPr="00E079B1">
        <w:rPr>
          <w:rFonts w:ascii="Arial" w:eastAsia="Arial" w:hAnsi="Arial" w:cs="Times New Roman"/>
          <w:spacing w:val="-2"/>
        </w:rPr>
        <w:t xml:space="preserve"> </w:t>
      </w:r>
      <w:r w:rsidRPr="00E079B1">
        <w:rPr>
          <w:rFonts w:ascii="Arial" w:eastAsia="Arial" w:hAnsi="Arial" w:cs="Times New Roman"/>
        </w:rPr>
        <w:t>responsible</w:t>
      </w:r>
      <w:r w:rsidRPr="00E079B1">
        <w:rPr>
          <w:rFonts w:ascii="Arial" w:eastAsia="Arial" w:hAnsi="Arial" w:cs="Times New Roman"/>
          <w:spacing w:val="-1"/>
        </w:rPr>
        <w:t xml:space="preserve"> </w:t>
      </w:r>
      <w:r w:rsidRPr="00E079B1">
        <w:rPr>
          <w:rFonts w:ascii="Arial" w:eastAsia="Arial" w:hAnsi="Arial" w:cs="Times New Roman"/>
        </w:rPr>
        <w:t>for</w:t>
      </w:r>
      <w:r w:rsidRPr="00E079B1">
        <w:rPr>
          <w:rFonts w:ascii="Arial" w:eastAsia="Arial" w:hAnsi="Arial" w:cs="Times New Roman"/>
          <w:spacing w:val="-4"/>
        </w:rPr>
        <w:t xml:space="preserve"> </w:t>
      </w:r>
      <w:r w:rsidRPr="00E079B1">
        <w:rPr>
          <w:rFonts w:ascii="Arial" w:eastAsia="Arial" w:hAnsi="Arial" w:cs="Times New Roman"/>
        </w:rPr>
        <w:t>the</w:t>
      </w:r>
      <w:r w:rsidRPr="00E079B1">
        <w:rPr>
          <w:rFonts w:ascii="Arial" w:eastAsia="Arial" w:hAnsi="Arial" w:cs="Times New Roman"/>
          <w:spacing w:val="-1"/>
        </w:rPr>
        <w:t xml:space="preserve"> </w:t>
      </w:r>
      <w:r w:rsidRPr="00E079B1">
        <w:rPr>
          <w:rFonts w:ascii="Arial" w:eastAsia="Arial" w:hAnsi="Arial" w:cs="Times New Roman"/>
        </w:rPr>
        <w:t>requirements</w:t>
      </w:r>
      <w:r w:rsidRPr="00E079B1">
        <w:rPr>
          <w:rFonts w:ascii="Arial" w:eastAsia="Arial" w:hAnsi="Arial" w:cs="Times New Roman"/>
          <w:spacing w:val="-1"/>
        </w:rPr>
        <w:t xml:space="preserve"> </w:t>
      </w:r>
      <w:r w:rsidRPr="00E079B1">
        <w:rPr>
          <w:rFonts w:ascii="Arial" w:eastAsia="Arial" w:hAnsi="Arial" w:cs="Times New Roman"/>
        </w:rPr>
        <w:t>listed</w:t>
      </w:r>
      <w:r w:rsidRPr="00E079B1">
        <w:rPr>
          <w:rFonts w:ascii="Arial" w:eastAsia="Arial" w:hAnsi="Arial" w:cs="Times New Roman"/>
          <w:spacing w:val="-4"/>
        </w:rPr>
        <w:t xml:space="preserve"> </w:t>
      </w:r>
      <w:r w:rsidRPr="00E079B1">
        <w:rPr>
          <w:rFonts w:ascii="Arial" w:eastAsia="Arial" w:hAnsi="Arial" w:cs="Times New Roman"/>
        </w:rPr>
        <w:t>in</w:t>
      </w:r>
      <w:r w:rsidRPr="00E079B1">
        <w:rPr>
          <w:rFonts w:ascii="Arial" w:eastAsia="Arial" w:hAnsi="Arial" w:cs="Times New Roman"/>
          <w:spacing w:val="-4"/>
        </w:rPr>
        <w:t xml:space="preserve"> </w:t>
      </w:r>
      <w:r w:rsidRPr="00E079B1">
        <w:rPr>
          <w:rFonts w:ascii="Arial" w:eastAsia="Arial" w:hAnsi="Arial" w:cs="Times New Roman"/>
        </w:rPr>
        <w:t>subpart C</w:t>
      </w:r>
      <w:r w:rsidRPr="00E079B1">
        <w:rPr>
          <w:rFonts w:ascii="Arial" w:eastAsia="Arial" w:hAnsi="Arial" w:cs="Times New Roman"/>
          <w:spacing w:val="-2"/>
        </w:rPr>
        <w:t xml:space="preserve"> </w:t>
      </w:r>
      <w:r w:rsidRPr="00E079B1">
        <w:rPr>
          <w:rFonts w:ascii="Arial" w:eastAsia="Arial" w:hAnsi="Arial" w:cs="Times New Roman"/>
        </w:rPr>
        <w:t xml:space="preserve">of </w:t>
      </w:r>
      <w:r w:rsidRPr="00E079B1">
        <w:rPr>
          <w:rFonts w:ascii="Arial" w:eastAsia="Arial" w:hAnsi="Arial" w:cs="Times New Roman"/>
          <w:spacing w:val="-5"/>
        </w:rPr>
        <w:t xml:space="preserve">45 </w:t>
      </w:r>
      <w:r w:rsidRPr="00E079B1">
        <w:rPr>
          <w:rFonts w:ascii="Arial" w:eastAsia="Arial" w:hAnsi="Arial" w:cs="Times New Roman"/>
        </w:rPr>
        <w:t xml:space="preserve">C.F.R. §164 relative to compliance with electronic PHI (ePHI). The SECOND PARTY shall immediately inform the FIRST PARTY as soon as it has knowledge regarding the use or disclosure of any electronic security incident where the PHI of program participants may be compromised as required by 45 C.F.R. § 164.410. Any expense generated because of the violation of PHI or ePHI management requirements shall be the responsibility of the SECOND </w:t>
      </w:r>
      <w:r w:rsidRPr="00E079B1">
        <w:rPr>
          <w:rFonts w:ascii="Arial" w:eastAsia="Arial" w:hAnsi="Arial" w:cs="Times New Roman"/>
          <w:spacing w:val="-2"/>
        </w:rPr>
        <w:t>PARTY.</w:t>
      </w:r>
    </w:p>
    <w:p w14:paraId="62EA4969"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w:t>
      </w:r>
      <w:r w:rsidRPr="00E079B1">
        <w:rPr>
          <w:rFonts w:ascii="Arial" w:eastAsia="Arial" w:hAnsi="Arial" w:cs="Times New Roman"/>
          <w:spacing w:val="-5"/>
        </w:rPr>
        <w:t xml:space="preserve"> </w:t>
      </w:r>
      <w:r w:rsidRPr="00E079B1">
        <w:rPr>
          <w:rFonts w:ascii="Arial" w:eastAsia="Arial" w:hAnsi="Arial" w:cs="Times New Roman"/>
        </w:rPr>
        <w:t>SECOND</w:t>
      </w:r>
      <w:r w:rsidRPr="00E079B1">
        <w:rPr>
          <w:rFonts w:ascii="Arial" w:eastAsia="Arial" w:hAnsi="Arial" w:cs="Times New Roman"/>
          <w:spacing w:val="-6"/>
        </w:rPr>
        <w:t xml:space="preserve"> </w:t>
      </w:r>
      <w:r w:rsidRPr="00E079B1">
        <w:rPr>
          <w:rFonts w:ascii="Arial" w:eastAsia="Arial" w:hAnsi="Arial" w:cs="Times New Roman"/>
        </w:rPr>
        <w:t>PARTY,</w:t>
      </w:r>
      <w:r w:rsidRPr="00E079B1">
        <w:rPr>
          <w:rFonts w:ascii="Arial" w:eastAsia="Arial" w:hAnsi="Arial" w:cs="Times New Roman"/>
          <w:spacing w:val="-4"/>
        </w:rPr>
        <w:t xml:space="preserve"> </w:t>
      </w:r>
      <w:r w:rsidRPr="00E079B1">
        <w:rPr>
          <w:rFonts w:ascii="Arial" w:eastAsia="Arial" w:hAnsi="Arial" w:cs="Times New Roman"/>
        </w:rPr>
        <w:t>at</w:t>
      </w:r>
      <w:r w:rsidRPr="00E079B1">
        <w:rPr>
          <w:rFonts w:ascii="Arial" w:eastAsia="Arial" w:hAnsi="Arial" w:cs="Times New Roman"/>
          <w:spacing w:val="-4"/>
        </w:rPr>
        <w:t xml:space="preserve"> </w:t>
      </w:r>
      <w:r w:rsidRPr="00E079B1">
        <w:rPr>
          <w:rFonts w:ascii="Arial" w:eastAsia="Arial" w:hAnsi="Arial" w:cs="Times New Roman"/>
        </w:rPr>
        <w:t>its</w:t>
      </w:r>
      <w:r w:rsidRPr="00E079B1">
        <w:rPr>
          <w:rFonts w:ascii="Arial" w:eastAsia="Arial" w:hAnsi="Arial" w:cs="Times New Roman"/>
          <w:spacing w:val="-5"/>
        </w:rPr>
        <w:t xml:space="preserve"> </w:t>
      </w:r>
      <w:r w:rsidRPr="00E079B1">
        <w:rPr>
          <w:rFonts w:ascii="Arial" w:eastAsia="Arial" w:hAnsi="Arial" w:cs="Times New Roman"/>
        </w:rPr>
        <w:t>own</w:t>
      </w:r>
      <w:r w:rsidRPr="00E079B1">
        <w:rPr>
          <w:rFonts w:ascii="Arial" w:eastAsia="Arial" w:hAnsi="Arial" w:cs="Times New Roman"/>
          <w:spacing w:val="-5"/>
        </w:rPr>
        <w:t xml:space="preserve"> </w:t>
      </w:r>
      <w:r w:rsidRPr="00E079B1">
        <w:rPr>
          <w:rFonts w:ascii="Arial" w:eastAsia="Arial" w:hAnsi="Arial" w:cs="Times New Roman"/>
        </w:rPr>
        <w:t>expense,</w:t>
      </w:r>
      <w:r w:rsidRPr="00E079B1">
        <w:rPr>
          <w:rFonts w:ascii="Arial" w:eastAsia="Arial" w:hAnsi="Arial" w:cs="Times New Roman"/>
          <w:spacing w:val="-4"/>
        </w:rPr>
        <w:t xml:space="preserve"> </w:t>
      </w:r>
      <w:r w:rsidRPr="00E079B1">
        <w:rPr>
          <w:rFonts w:ascii="Arial" w:eastAsia="Arial" w:hAnsi="Arial" w:cs="Times New Roman"/>
        </w:rPr>
        <w:t>shall</w:t>
      </w:r>
      <w:r w:rsidRPr="00E079B1">
        <w:rPr>
          <w:rFonts w:ascii="Arial" w:eastAsia="Arial" w:hAnsi="Arial" w:cs="Times New Roman"/>
          <w:spacing w:val="-6"/>
        </w:rPr>
        <w:t xml:space="preserve"> </w:t>
      </w:r>
      <w:r w:rsidRPr="00E079B1">
        <w:rPr>
          <w:rFonts w:ascii="Arial" w:eastAsia="Arial" w:hAnsi="Arial" w:cs="Times New Roman"/>
        </w:rPr>
        <w:t>be</w:t>
      </w:r>
      <w:r w:rsidRPr="00E079B1">
        <w:rPr>
          <w:rFonts w:ascii="Arial" w:eastAsia="Arial" w:hAnsi="Arial" w:cs="Times New Roman"/>
          <w:spacing w:val="-5"/>
        </w:rPr>
        <w:t xml:space="preserve"> </w:t>
      </w:r>
      <w:r w:rsidRPr="00E079B1">
        <w:rPr>
          <w:rFonts w:ascii="Arial" w:eastAsia="Arial" w:hAnsi="Arial" w:cs="Times New Roman"/>
        </w:rPr>
        <w:t>responsible</w:t>
      </w:r>
      <w:r w:rsidRPr="00E079B1">
        <w:rPr>
          <w:rFonts w:ascii="Arial" w:eastAsia="Arial" w:hAnsi="Arial" w:cs="Times New Roman"/>
          <w:spacing w:val="-5"/>
        </w:rPr>
        <w:t xml:space="preserve"> </w:t>
      </w:r>
      <w:r w:rsidRPr="00E079B1">
        <w:rPr>
          <w:rFonts w:ascii="Arial" w:eastAsia="Arial" w:hAnsi="Arial" w:cs="Times New Roman"/>
        </w:rPr>
        <w:t>for</w:t>
      </w:r>
      <w:r w:rsidRPr="00E079B1">
        <w:rPr>
          <w:rFonts w:ascii="Arial" w:eastAsia="Arial" w:hAnsi="Arial" w:cs="Times New Roman"/>
          <w:spacing w:val="-4"/>
        </w:rPr>
        <w:t xml:space="preserve"> </w:t>
      </w:r>
      <w:r w:rsidRPr="00E079B1">
        <w:rPr>
          <w:rFonts w:ascii="Arial" w:eastAsia="Arial" w:hAnsi="Arial" w:cs="Times New Roman"/>
        </w:rPr>
        <w:t>notifying</w:t>
      </w:r>
      <w:r w:rsidRPr="00E079B1">
        <w:rPr>
          <w:rFonts w:ascii="Arial" w:eastAsia="Arial" w:hAnsi="Arial" w:cs="Times New Roman"/>
          <w:spacing w:val="-5"/>
        </w:rPr>
        <w:t xml:space="preserve"> </w:t>
      </w:r>
      <w:r w:rsidRPr="00E079B1">
        <w:rPr>
          <w:rFonts w:ascii="Arial" w:eastAsia="Arial" w:hAnsi="Arial" w:cs="Times New Roman"/>
        </w:rPr>
        <w:t>each</w:t>
      </w:r>
      <w:r w:rsidRPr="00E079B1">
        <w:rPr>
          <w:rFonts w:ascii="Arial" w:eastAsia="Arial" w:hAnsi="Arial" w:cs="Times New Roman"/>
          <w:spacing w:val="-5"/>
        </w:rPr>
        <w:t xml:space="preserve"> </w:t>
      </w:r>
      <w:r w:rsidRPr="00E079B1">
        <w:rPr>
          <w:rFonts w:ascii="Arial" w:eastAsia="Arial" w:hAnsi="Arial" w:cs="Times New Roman"/>
        </w:rPr>
        <w:t>patient and participant</w:t>
      </w:r>
      <w:r w:rsidRPr="00E079B1">
        <w:rPr>
          <w:rFonts w:ascii="Arial" w:eastAsia="Arial" w:hAnsi="Arial" w:cs="Times New Roman"/>
          <w:spacing w:val="-1"/>
        </w:rPr>
        <w:t xml:space="preserve"> </w:t>
      </w:r>
      <w:r w:rsidRPr="00E079B1">
        <w:rPr>
          <w:rFonts w:ascii="Arial" w:eastAsia="Arial" w:hAnsi="Arial" w:cs="Times New Roman"/>
        </w:rPr>
        <w:t>that an electronic security</w:t>
      </w:r>
      <w:r w:rsidRPr="00E079B1">
        <w:rPr>
          <w:rFonts w:ascii="Arial" w:eastAsia="Arial" w:hAnsi="Arial" w:cs="Times New Roman"/>
          <w:spacing w:val="-1"/>
        </w:rPr>
        <w:t xml:space="preserve"> </w:t>
      </w:r>
      <w:r w:rsidRPr="00E079B1">
        <w:rPr>
          <w:rFonts w:ascii="Arial" w:eastAsia="Arial" w:hAnsi="Arial" w:cs="Times New Roman"/>
        </w:rPr>
        <w:t>breach</w:t>
      </w:r>
      <w:r w:rsidRPr="00E079B1">
        <w:rPr>
          <w:rFonts w:ascii="Arial" w:eastAsia="Arial" w:hAnsi="Arial" w:cs="Times New Roman"/>
          <w:spacing w:val="-2"/>
        </w:rPr>
        <w:t xml:space="preserve"> </w:t>
      </w:r>
      <w:r w:rsidRPr="00E079B1">
        <w:rPr>
          <w:rFonts w:ascii="Arial" w:eastAsia="Arial" w:hAnsi="Arial" w:cs="Times New Roman"/>
        </w:rPr>
        <w:t>has occurred that affects</w:t>
      </w:r>
      <w:r w:rsidRPr="00E079B1">
        <w:rPr>
          <w:rFonts w:ascii="Arial" w:eastAsia="Arial" w:hAnsi="Arial" w:cs="Times New Roman"/>
          <w:spacing w:val="-2"/>
        </w:rPr>
        <w:t xml:space="preserve"> </w:t>
      </w:r>
      <w:r w:rsidRPr="00E079B1">
        <w:rPr>
          <w:rFonts w:ascii="Arial" w:eastAsia="Arial" w:hAnsi="Arial" w:cs="Times New Roman"/>
        </w:rPr>
        <w:t>or compromises their PHI, and</w:t>
      </w:r>
      <w:r w:rsidRPr="00E079B1">
        <w:rPr>
          <w:rFonts w:ascii="Arial" w:eastAsia="Arial" w:hAnsi="Arial" w:cs="Times New Roman"/>
          <w:spacing w:val="-2"/>
        </w:rPr>
        <w:t xml:space="preserve"> </w:t>
      </w:r>
      <w:r w:rsidRPr="00E079B1">
        <w:rPr>
          <w:rFonts w:ascii="Arial" w:eastAsia="Arial" w:hAnsi="Arial" w:cs="Times New Roman"/>
        </w:rPr>
        <w:t>will</w:t>
      </w:r>
      <w:r w:rsidRPr="00E079B1">
        <w:rPr>
          <w:rFonts w:ascii="Arial" w:eastAsia="Arial" w:hAnsi="Arial" w:cs="Times New Roman"/>
          <w:spacing w:val="-2"/>
        </w:rPr>
        <w:t xml:space="preserve"> </w:t>
      </w:r>
      <w:r w:rsidRPr="00E079B1">
        <w:rPr>
          <w:rFonts w:ascii="Arial" w:eastAsia="Arial" w:hAnsi="Arial" w:cs="Times New Roman"/>
        </w:rPr>
        <w:t>proceed</w:t>
      </w:r>
      <w:r w:rsidRPr="00E079B1">
        <w:rPr>
          <w:rFonts w:ascii="Arial" w:eastAsia="Arial" w:hAnsi="Arial" w:cs="Times New Roman"/>
          <w:spacing w:val="-2"/>
        </w:rPr>
        <w:t xml:space="preserve"> </w:t>
      </w:r>
      <w:r w:rsidRPr="00E079B1">
        <w:rPr>
          <w:rFonts w:ascii="Arial" w:eastAsia="Arial" w:hAnsi="Arial" w:cs="Times New Roman"/>
        </w:rPr>
        <w:t>to</w:t>
      </w:r>
      <w:r w:rsidRPr="00E079B1">
        <w:rPr>
          <w:rFonts w:ascii="Arial" w:eastAsia="Arial" w:hAnsi="Arial" w:cs="Times New Roman"/>
          <w:spacing w:val="-3"/>
        </w:rPr>
        <w:t xml:space="preserve"> </w:t>
      </w:r>
      <w:r w:rsidRPr="00E079B1">
        <w:rPr>
          <w:rFonts w:ascii="Arial" w:eastAsia="Arial" w:hAnsi="Arial" w:cs="Times New Roman"/>
        </w:rPr>
        <w:t>report the</w:t>
      </w:r>
      <w:r w:rsidRPr="00E079B1">
        <w:rPr>
          <w:rFonts w:ascii="Arial" w:eastAsia="Arial" w:hAnsi="Arial" w:cs="Times New Roman"/>
          <w:spacing w:val="-2"/>
        </w:rPr>
        <w:t xml:space="preserve"> </w:t>
      </w:r>
      <w:r w:rsidRPr="00E079B1">
        <w:rPr>
          <w:rFonts w:ascii="Arial" w:eastAsia="Arial" w:hAnsi="Arial" w:cs="Times New Roman"/>
        </w:rPr>
        <w:t>incident</w:t>
      </w:r>
      <w:r w:rsidRPr="00E079B1">
        <w:rPr>
          <w:rFonts w:ascii="Arial" w:eastAsia="Arial" w:hAnsi="Arial" w:cs="Times New Roman"/>
          <w:spacing w:val="-3"/>
        </w:rPr>
        <w:t xml:space="preserve"> </w:t>
      </w:r>
      <w:r w:rsidRPr="00E079B1">
        <w:rPr>
          <w:rFonts w:ascii="Arial" w:eastAsia="Arial" w:hAnsi="Arial" w:cs="Times New Roman"/>
        </w:rPr>
        <w:t>to</w:t>
      </w:r>
      <w:r w:rsidRPr="00E079B1">
        <w:rPr>
          <w:rFonts w:ascii="Arial" w:eastAsia="Arial" w:hAnsi="Arial" w:cs="Times New Roman"/>
          <w:spacing w:val="-2"/>
        </w:rPr>
        <w:t xml:space="preserve"> </w:t>
      </w:r>
      <w:r w:rsidRPr="00E079B1">
        <w:rPr>
          <w:rFonts w:ascii="Arial" w:eastAsia="Arial" w:hAnsi="Arial" w:cs="Times New Roman"/>
        </w:rPr>
        <w:t>the</w:t>
      </w:r>
      <w:r w:rsidRPr="00E079B1">
        <w:rPr>
          <w:rFonts w:ascii="Arial" w:eastAsia="Arial" w:hAnsi="Arial" w:cs="Times New Roman"/>
          <w:spacing w:val="-6"/>
        </w:rPr>
        <w:t xml:space="preserve"> </w:t>
      </w:r>
      <w:r w:rsidRPr="00E079B1">
        <w:rPr>
          <w:rFonts w:ascii="Arial" w:eastAsia="Arial" w:hAnsi="Arial" w:cs="Times New Roman"/>
        </w:rPr>
        <w:t>United</w:t>
      </w:r>
      <w:r w:rsidRPr="00E079B1">
        <w:rPr>
          <w:rFonts w:ascii="Arial" w:eastAsia="Arial" w:hAnsi="Arial" w:cs="Times New Roman"/>
          <w:spacing w:val="-2"/>
        </w:rPr>
        <w:t xml:space="preserve"> </w:t>
      </w:r>
      <w:r w:rsidRPr="00E079B1">
        <w:rPr>
          <w:rFonts w:ascii="Arial" w:eastAsia="Arial" w:hAnsi="Arial" w:cs="Times New Roman"/>
        </w:rPr>
        <w:t>States</w:t>
      </w:r>
      <w:r w:rsidRPr="00E079B1">
        <w:rPr>
          <w:rFonts w:ascii="Arial" w:eastAsia="Arial" w:hAnsi="Arial" w:cs="Times New Roman"/>
          <w:spacing w:val="-1"/>
        </w:rPr>
        <w:t xml:space="preserve"> </w:t>
      </w:r>
      <w:r w:rsidRPr="00E079B1">
        <w:rPr>
          <w:rFonts w:ascii="Arial" w:eastAsia="Arial" w:hAnsi="Arial" w:cs="Times New Roman"/>
        </w:rPr>
        <w:t>of America</w:t>
      </w:r>
      <w:r w:rsidRPr="00E079B1">
        <w:rPr>
          <w:rFonts w:ascii="Arial" w:eastAsia="Arial" w:hAnsi="Arial" w:cs="Times New Roman"/>
          <w:spacing w:val="-3"/>
        </w:rPr>
        <w:t xml:space="preserve"> </w:t>
      </w:r>
      <w:r w:rsidRPr="00E079B1">
        <w:rPr>
          <w:rFonts w:ascii="Arial" w:eastAsia="Arial" w:hAnsi="Arial" w:cs="Times New Roman"/>
        </w:rPr>
        <w:t>(U.S.)</w:t>
      </w:r>
      <w:r w:rsidRPr="00E079B1">
        <w:rPr>
          <w:rFonts w:ascii="Arial" w:eastAsia="Arial" w:hAnsi="Arial" w:cs="Times New Roman"/>
          <w:spacing w:val="-1"/>
        </w:rPr>
        <w:t xml:space="preserve"> </w:t>
      </w:r>
      <w:r w:rsidRPr="00E079B1">
        <w:rPr>
          <w:rFonts w:ascii="Arial" w:eastAsia="Arial" w:hAnsi="Arial" w:cs="Times New Roman"/>
        </w:rPr>
        <w:t>Department of Health and Human Services Office of Civil Rights in compliance with the Health Information Technology</w:t>
      </w:r>
      <w:r w:rsidRPr="00E079B1">
        <w:rPr>
          <w:rFonts w:ascii="Arial" w:eastAsia="Arial" w:hAnsi="Arial" w:cs="Times New Roman"/>
          <w:spacing w:val="-7"/>
        </w:rPr>
        <w:t xml:space="preserve"> </w:t>
      </w:r>
      <w:r w:rsidRPr="00E079B1">
        <w:rPr>
          <w:rFonts w:ascii="Arial" w:eastAsia="Arial" w:hAnsi="Arial" w:cs="Times New Roman"/>
        </w:rPr>
        <w:t>for</w:t>
      </w:r>
      <w:r w:rsidRPr="00E079B1">
        <w:rPr>
          <w:rFonts w:ascii="Arial" w:eastAsia="Arial" w:hAnsi="Arial" w:cs="Times New Roman"/>
          <w:spacing w:val="-7"/>
        </w:rPr>
        <w:t xml:space="preserve"> </w:t>
      </w:r>
      <w:r w:rsidRPr="00E079B1">
        <w:rPr>
          <w:rFonts w:ascii="Arial" w:eastAsia="Arial" w:hAnsi="Arial" w:cs="Times New Roman"/>
        </w:rPr>
        <w:t>Economic</w:t>
      </w:r>
      <w:r w:rsidRPr="00E079B1">
        <w:rPr>
          <w:rFonts w:ascii="Arial" w:eastAsia="Arial" w:hAnsi="Arial" w:cs="Times New Roman"/>
          <w:spacing w:val="-7"/>
        </w:rPr>
        <w:t xml:space="preserve"> </w:t>
      </w:r>
      <w:r w:rsidRPr="00E079B1">
        <w:rPr>
          <w:rFonts w:ascii="Arial" w:eastAsia="Arial" w:hAnsi="Arial" w:cs="Times New Roman"/>
        </w:rPr>
        <w:t>and</w:t>
      </w:r>
      <w:r w:rsidRPr="00E079B1">
        <w:rPr>
          <w:rFonts w:ascii="Arial" w:eastAsia="Arial" w:hAnsi="Arial" w:cs="Times New Roman"/>
          <w:spacing w:val="-7"/>
        </w:rPr>
        <w:t xml:space="preserve"> </w:t>
      </w:r>
      <w:r w:rsidRPr="00E079B1">
        <w:rPr>
          <w:rFonts w:ascii="Arial" w:eastAsia="Arial" w:hAnsi="Arial" w:cs="Times New Roman"/>
        </w:rPr>
        <w:t>Clinical</w:t>
      </w:r>
      <w:r w:rsidRPr="00E079B1">
        <w:rPr>
          <w:rFonts w:ascii="Arial" w:eastAsia="Arial" w:hAnsi="Arial" w:cs="Times New Roman"/>
          <w:spacing w:val="-8"/>
        </w:rPr>
        <w:t xml:space="preserve"> </w:t>
      </w:r>
      <w:r w:rsidRPr="00E079B1">
        <w:rPr>
          <w:rFonts w:ascii="Arial" w:eastAsia="Arial" w:hAnsi="Arial" w:cs="Times New Roman"/>
        </w:rPr>
        <w:t>Health</w:t>
      </w:r>
      <w:r w:rsidRPr="00E079B1">
        <w:rPr>
          <w:rFonts w:ascii="Arial" w:eastAsia="Arial" w:hAnsi="Arial" w:cs="Times New Roman"/>
          <w:spacing w:val="-7"/>
        </w:rPr>
        <w:t xml:space="preserve"> </w:t>
      </w:r>
      <w:r w:rsidRPr="00E079B1">
        <w:rPr>
          <w:rFonts w:ascii="Arial" w:eastAsia="Arial" w:hAnsi="Arial" w:cs="Times New Roman"/>
        </w:rPr>
        <w:t>Act,</w:t>
      </w:r>
      <w:r w:rsidRPr="00E079B1">
        <w:rPr>
          <w:rFonts w:ascii="Arial" w:eastAsia="Arial" w:hAnsi="Arial" w:cs="Times New Roman"/>
          <w:spacing w:val="-8"/>
        </w:rPr>
        <w:t xml:space="preserve"> </w:t>
      </w:r>
      <w:r w:rsidRPr="00E079B1">
        <w:rPr>
          <w:rFonts w:ascii="Arial" w:eastAsia="Arial" w:hAnsi="Arial" w:cs="Times New Roman"/>
        </w:rPr>
        <w:t>and</w:t>
      </w:r>
      <w:r w:rsidRPr="00E079B1">
        <w:rPr>
          <w:rFonts w:ascii="Arial" w:eastAsia="Arial" w:hAnsi="Arial" w:cs="Times New Roman"/>
          <w:spacing w:val="-7"/>
        </w:rPr>
        <w:t xml:space="preserve"> </w:t>
      </w:r>
      <w:r w:rsidRPr="00E079B1">
        <w:rPr>
          <w:rFonts w:ascii="Arial" w:eastAsia="Arial" w:hAnsi="Arial" w:cs="Times New Roman"/>
        </w:rPr>
        <w:t>the</w:t>
      </w:r>
      <w:r w:rsidRPr="00E079B1">
        <w:rPr>
          <w:rFonts w:ascii="Arial" w:eastAsia="Arial" w:hAnsi="Arial" w:cs="Times New Roman"/>
          <w:spacing w:val="-10"/>
        </w:rPr>
        <w:t xml:space="preserve"> </w:t>
      </w:r>
      <w:r w:rsidRPr="00E079B1">
        <w:rPr>
          <w:rFonts w:ascii="Arial" w:eastAsia="Arial" w:hAnsi="Arial" w:cs="Times New Roman"/>
        </w:rPr>
        <w:t>Genetic</w:t>
      </w:r>
      <w:r w:rsidRPr="00E079B1">
        <w:rPr>
          <w:rFonts w:ascii="Arial" w:eastAsia="Arial" w:hAnsi="Arial" w:cs="Times New Roman"/>
          <w:spacing w:val="-10"/>
        </w:rPr>
        <w:t xml:space="preserve"> </w:t>
      </w:r>
      <w:r w:rsidRPr="00E079B1">
        <w:rPr>
          <w:rFonts w:ascii="Arial" w:eastAsia="Arial" w:hAnsi="Arial" w:cs="Times New Roman"/>
        </w:rPr>
        <w:t>Information</w:t>
      </w:r>
      <w:r w:rsidRPr="00E079B1">
        <w:rPr>
          <w:rFonts w:ascii="Arial" w:eastAsia="Arial" w:hAnsi="Arial" w:cs="Times New Roman"/>
          <w:spacing w:val="-8"/>
        </w:rPr>
        <w:t xml:space="preserve"> </w:t>
      </w:r>
      <w:r w:rsidRPr="00E079B1">
        <w:rPr>
          <w:rFonts w:ascii="Arial" w:eastAsia="Arial" w:hAnsi="Arial" w:cs="Times New Roman"/>
        </w:rPr>
        <w:t>Nondiscrimination Act, and will report to the FIRST PARTY of all activities undertaken to resolve the incident. Additionally, the SECOND PARTY shall file a report with the FIRST PARTY’S HIPAA Office.</w:t>
      </w:r>
    </w:p>
    <w:p w14:paraId="510F1FC7"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lastRenderedPageBreak/>
        <w:t>If</w:t>
      </w:r>
      <w:r w:rsidRPr="00E079B1">
        <w:rPr>
          <w:rFonts w:ascii="Arial" w:eastAsia="Arial" w:hAnsi="Arial" w:cs="Times New Roman"/>
          <w:spacing w:val="-13"/>
        </w:rPr>
        <w:t xml:space="preserve"> </w:t>
      </w:r>
      <w:r w:rsidRPr="00E079B1">
        <w:rPr>
          <w:rFonts w:ascii="Arial" w:eastAsia="Arial" w:hAnsi="Arial" w:cs="Times New Roman"/>
        </w:rPr>
        <w:t>the</w:t>
      </w:r>
      <w:r w:rsidRPr="00E079B1">
        <w:rPr>
          <w:rFonts w:ascii="Arial" w:eastAsia="Arial" w:hAnsi="Arial" w:cs="Times New Roman"/>
          <w:spacing w:val="-12"/>
        </w:rPr>
        <w:t xml:space="preserve"> </w:t>
      </w:r>
      <w:r w:rsidRPr="00E079B1">
        <w:rPr>
          <w:rFonts w:ascii="Arial" w:eastAsia="Arial" w:hAnsi="Arial" w:cs="Times New Roman"/>
        </w:rPr>
        <w:t>SECOND</w:t>
      </w:r>
      <w:r w:rsidRPr="00E079B1">
        <w:rPr>
          <w:rFonts w:ascii="Arial" w:eastAsia="Arial" w:hAnsi="Arial" w:cs="Times New Roman"/>
          <w:spacing w:val="-13"/>
        </w:rPr>
        <w:t xml:space="preserve"> </w:t>
      </w:r>
      <w:r w:rsidRPr="00E079B1">
        <w:rPr>
          <w:rFonts w:ascii="Arial" w:eastAsia="Arial" w:hAnsi="Arial" w:cs="Times New Roman"/>
        </w:rPr>
        <w:t>PARTY</w:t>
      </w:r>
      <w:r w:rsidRPr="00E079B1">
        <w:rPr>
          <w:rFonts w:ascii="Arial" w:eastAsia="Arial" w:hAnsi="Arial" w:cs="Times New Roman"/>
          <w:spacing w:val="-11"/>
        </w:rPr>
        <w:t xml:space="preserve"> </w:t>
      </w:r>
      <w:r w:rsidRPr="00E079B1">
        <w:rPr>
          <w:rFonts w:ascii="Arial" w:eastAsia="Arial" w:hAnsi="Arial" w:cs="Times New Roman"/>
        </w:rPr>
        <w:t>does</w:t>
      </w:r>
      <w:r w:rsidRPr="00E079B1">
        <w:rPr>
          <w:rFonts w:ascii="Arial" w:eastAsia="Arial" w:hAnsi="Arial" w:cs="Times New Roman"/>
          <w:spacing w:val="-12"/>
        </w:rPr>
        <w:t xml:space="preserve"> </w:t>
      </w:r>
      <w:r w:rsidRPr="00E079B1">
        <w:rPr>
          <w:rFonts w:ascii="Arial" w:eastAsia="Arial" w:hAnsi="Arial" w:cs="Times New Roman"/>
        </w:rPr>
        <w:t>not</w:t>
      </w:r>
      <w:r w:rsidRPr="00E079B1">
        <w:rPr>
          <w:rFonts w:ascii="Arial" w:eastAsia="Arial" w:hAnsi="Arial" w:cs="Times New Roman"/>
          <w:spacing w:val="-11"/>
        </w:rPr>
        <w:t xml:space="preserve"> </w:t>
      </w:r>
      <w:r w:rsidRPr="00E079B1">
        <w:rPr>
          <w:rFonts w:ascii="Arial" w:eastAsia="Arial" w:hAnsi="Arial" w:cs="Times New Roman"/>
        </w:rPr>
        <w:t>comply</w:t>
      </w:r>
      <w:r w:rsidRPr="00E079B1">
        <w:rPr>
          <w:rFonts w:ascii="Arial" w:eastAsia="Arial" w:hAnsi="Arial" w:cs="Times New Roman"/>
          <w:spacing w:val="-12"/>
        </w:rPr>
        <w:t xml:space="preserve"> </w:t>
      </w:r>
      <w:r w:rsidRPr="00E079B1">
        <w:rPr>
          <w:rFonts w:ascii="Arial" w:eastAsia="Arial" w:hAnsi="Arial" w:cs="Times New Roman"/>
        </w:rPr>
        <w:t>with</w:t>
      </w:r>
      <w:r w:rsidRPr="00E079B1">
        <w:rPr>
          <w:rFonts w:ascii="Arial" w:eastAsia="Arial" w:hAnsi="Arial" w:cs="Times New Roman"/>
          <w:spacing w:val="-15"/>
        </w:rPr>
        <w:t xml:space="preserve"> </w:t>
      </w:r>
      <w:r w:rsidRPr="00E079B1">
        <w:rPr>
          <w:rFonts w:ascii="Arial" w:eastAsia="Arial" w:hAnsi="Arial" w:cs="Times New Roman"/>
        </w:rPr>
        <w:t>the</w:t>
      </w:r>
      <w:r w:rsidRPr="00E079B1">
        <w:rPr>
          <w:rFonts w:ascii="Arial" w:eastAsia="Arial" w:hAnsi="Arial" w:cs="Times New Roman"/>
          <w:spacing w:val="-13"/>
        </w:rPr>
        <w:t xml:space="preserve"> </w:t>
      </w:r>
      <w:r w:rsidRPr="00E079B1">
        <w:rPr>
          <w:rFonts w:ascii="Arial" w:eastAsia="Arial" w:hAnsi="Arial" w:cs="Times New Roman"/>
        </w:rPr>
        <w:t>standards</w:t>
      </w:r>
      <w:r w:rsidRPr="00E079B1">
        <w:rPr>
          <w:rFonts w:ascii="Arial" w:eastAsia="Arial" w:hAnsi="Arial" w:cs="Times New Roman"/>
          <w:spacing w:val="-12"/>
        </w:rPr>
        <w:t xml:space="preserve"> </w:t>
      </w:r>
      <w:r w:rsidRPr="00E079B1">
        <w:rPr>
          <w:rFonts w:ascii="Arial" w:eastAsia="Arial" w:hAnsi="Arial" w:cs="Times New Roman"/>
        </w:rPr>
        <w:t>established</w:t>
      </w:r>
      <w:r w:rsidRPr="00E079B1">
        <w:rPr>
          <w:rFonts w:ascii="Arial" w:eastAsia="Arial" w:hAnsi="Arial" w:cs="Times New Roman"/>
          <w:spacing w:val="-12"/>
        </w:rPr>
        <w:t xml:space="preserve"> </w:t>
      </w:r>
      <w:r w:rsidRPr="00E079B1">
        <w:rPr>
          <w:rFonts w:ascii="Arial" w:eastAsia="Arial" w:hAnsi="Arial" w:cs="Times New Roman"/>
        </w:rPr>
        <w:t>under</w:t>
      </w:r>
      <w:r w:rsidRPr="00E079B1">
        <w:rPr>
          <w:rFonts w:ascii="Arial" w:eastAsia="Arial" w:hAnsi="Arial" w:cs="Times New Roman"/>
          <w:spacing w:val="-11"/>
        </w:rPr>
        <w:t xml:space="preserve"> </w:t>
      </w:r>
      <w:r w:rsidRPr="00E079B1">
        <w:rPr>
          <w:rFonts w:ascii="Arial" w:eastAsia="Arial" w:hAnsi="Arial" w:cs="Times New Roman"/>
        </w:rPr>
        <w:t>HIPAA</w:t>
      </w:r>
      <w:r w:rsidRPr="00E079B1">
        <w:rPr>
          <w:rFonts w:ascii="Arial" w:eastAsia="Arial" w:hAnsi="Arial" w:cs="Times New Roman"/>
          <w:spacing w:val="-13"/>
        </w:rPr>
        <w:t xml:space="preserve"> </w:t>
      </w:r>
      <w:r w:rsidRPr="00E079B1">
        <w:rPr>
          <w:rFonts w:ascii="Arial" w:eastAsia="Arial" w:hAnsi="Arial" w:cs="Times New Roman"/>
        </w:rPr>
        <w:t>and its regulations or</w:t>
      </w:r>
      <w:r w:rsidRPr="00E079B1">
        <w:rPr>
          <w:rFonts w:ascii="Arial" w:eastAsia="Arial" w:hAnsi="Arial" w:cs="Times New Roman"/>
          <w:spacing w:val="-2"/>
        </w:rPr>
        <w:t xml:space="preserve"> </w:t>
      </w:r>
      <w:r w:rsidRPr="00E079B1">
        <w:rPr>
          <w:rFonts w:ascii="Arial" w:eastAsia="Arial" w:hAnsi="Arial" w:cs="Times New Roman"/>
        </w:rPr>
        <w:t>the</w:t>
      </w:r>
      <w:r w:rsidRPr="00E079B1">
        <w:rPr>
          <w:rFonts w:ascii="Arial" w:eastAsia="Arial" w:hAnsi="Arial" w:cs="Times New Roman"/>
          <w:spacing w:val="-3"/>
        </w:rPr>
        <w:t xml:space="preserve"> </w:t>
      </w:r>
      <w:r w:rsidRPr="00E079B1">
        <w:rPr>
          <w:rFonts w:ascii="Arial" w:eastAsia="Arial" w:hAnsi="Arial" w:cs="Times New Roman"/>
        </w:rPr>
        <w:t>Government of Puerto</w:t>
      </w:r>
      <w:r w:rsidRPr="00E079B1">
        <w:rPr>
          <w:rFonts w:ascii="Arial" w:eastAsia="Arial" w:hAnsi="Arial" w:cs="Times New Roman"/>
          <w:spacing w:val="-3"/>
        </w:rPr>
        <w:t xml:space="preserve"> </w:t>
      </w:r>
      <w:r w:rsidRPr="00E079B1">
        <w:rPr>
          <w:rFonts w:ascii="Arial" w:eastAsia="Arial" w:hAnsi="Arial" w:cs="Times New Roman"/>
        </w:rPr>
        <w:t>Rico privacy,</w:t>
      </w:r>
      <w:r w:rsidRPr="00E079B1">
        <w:rPr>
          <w:rFonts w:ascii="Arial" w:eastAsia="Arial" w:hAnsi="Arial" w:cs="Times New Roman"/>
          <w:spacing w:val="-2"/>
        </w:rPr>
        <w:t xml:space="preserve"> </w:t>
      </w:r>
      <w:r w:rsidRPr="00E079B1">
        <w:rPr>
          <w:rFonts w:ascii="Arial" w:eastAsia="Arial" w:hAnsi="Arial" w:cs="Times New Roman"/>
        </w:rPr>
        <w:t>confidentiality, and security laws, it</w:t>
      </w:r>
      <w:r w:rsidRPr="00E079B1">
        <w:rPr>
          <w:rFonts w:ascii="Arial" w:eastAsia="Arial" w:hAnsi="Arial" w:cs="Times New Roman"/>
          <w:spacing w:val="-1"/>
        </w:rPr>
        <w:t xml:space="preserve"> </w:t>
      </w:r>
      <w:r w:rsidRPr="00E079B1">
        <w:rPr>
          <w:rFonts w:ascii="Arial" w:eastAsia="Arial" w:hAnsi="Arial" w:cs="Times New Roman"/>
        </w:rPr>
        <w:t>will be exposed to sanctions from the Department of Health and Human Services and its contract could</w:t>
      </w:r>
      <w:r w:rsidRPr="00E079B1">
        <w:rPr>
          <w:rFonts w:ascii="Arial" w:eastAsia="Arial" w:hAnsi="Arial" w:cs="Times New Roman"/>
          <w:spacing w:val="-5"/>
        </w:rPr>
        <w:t xml:space="preserve"> </w:t>
      </w:r>
      <w:r w:rsidRPr="00E079B1">
        <w:rPr>
          <w:rFonts w:ascii="Arial" w:eastAsia="Arial" w:hAnsi="Arial" w:cs="Times New Roman"/>
        </w:rPr>
        <w:t>be</w:t>
      </w:r>
      <w:r w:rsidRPr="00E079B1">
        <w:rPr>
          <w:rFonts w:ascii="Arial" w:eastAsia="Arial" w:hAnsi="Arial" w:cs="Times New Roman"/>
          <w:spacing w:val="-8"/>
        </w:rPr>
        <w:t xml:space="preserve"> </w:t>
      </w:r>
      <w:r w:rsidRPr="00E079B1">
        <w:rPr>
          <w:rFonts w:ascii="Arial" w:eastAsia="Arial" w:hAnsi="Arial" w:cs="Times New Roman"/>
        </w:rPr>
        <w:t>terminated</w:t>
      </w:r>
      <w:r w:rsidRPr="00E079B1">
        <w:rPr>
          <w:rFonts w:ascii="Arial" w:eastAsia="Arial" w:hAnsi="Arial" w:cs="Times New Roman"/>
          <w:spacing w:val="-5"/>
        </w:rPr>
        <w:t xml:space="preserve"> </w:t>
      </w:r>
      <w:r w:rsidRPr="00E079B1">
        <w:rPr>
          <w:rFonts w:ascii="Arial" w:eastAsia="Arial" w:hAnsi="Arial" w:cs="Times New Roman"/>
        </w:rPr>
        <w:t>immediately.</w:t>
      </w:r>
      <w:r w:rsidRPr="00E079B1">
        <w:rPr>
          <w:rFonts w:ascii="Arial" w:eastAsia="Arial" w:hAnsi="Arial" w:cs="Times New Roman"/>
          <w:spacing w:val="-4"/>
        </w:rPr>
        <w:t xml:space="preserve"> </w:t>
      </w:r>
      <w:r w:rsidRPr="00E079B1">
        <w:rPr>
          <w:rFonts w:ascii="Arial" w:eastAsia="Arial" w:hAnsi="Arial" w:cs="Times New Roman"/>
        </w:rPr>
        <w:t>The</w:t>
      </w:r>
      <w:r w:rsidRPr="00E079B1">
        <w:rPr>
          <w:rFonts w:ascii="Arial" w:eastAsia="Arial" w:hAnsi="Arial" w:cs="Times New Roman"/>
          <w:spacing w:val="-6"/>
        </w:rPr>
        <w:t xml:space="preserve"> </w:t>
      </w:r>
      <w:r w:rsidRPr="00E079B1">
        <w:rPr>
          <w:rFonts w:ascii="Arial" w:eastAsia="Arial" w:hAnsi="Arial" w:cs="Times New Roman"/>
        </w:rPr>
        <w:t>FIRST</w:t>
      </w:r>
      <w:r w:rsidRPr="00E079B1">
        <w:rPr>
          <w:rFonts w:ascii="Arial" w:eastAsia="Arial" w:hAnsi="Arial" w:cs="Times New Roman"/>
          <w:spacing w:val="-3"/>
        </w:rPr>
        <w:t xml:space="preserve"> </w:t>
      </w:r>
      <w:r w:rsidRPr="00E079B1">
        <w:rPr>
          <w:rFonts w:ascii="Arial" w:eastAsia="Arial" w:hAnsi="Arial" w:cs="Times New Roman"/>
        </w:rPr>
        <w:t>PARTY</w:t>
      </w:r>
      <w:r w:rsidRPr="00E079B1">
        <w:rPr>
          <w:rFonts w:ascii="Arial" w:eastAsia="Arial" w:hAnsi="Arial" w:cs="Times New Roman"/>
          <w:spacing w:val="-7"/>
        </w:rPr>
        <w:t xml:space="preserve"> </w:t>
      </w:r>
      <w:r w:rsidRPr="00E079B1">
        <w:rPr>
          <w:rFonts w:ascii="Arial" w:eastAsia="Arial" w:hAnsi="Arial" w:cs="Times New Roman"/>
        </w:rPr>
        <w:t>reserves</w:t>
      </w:r>
      <w:r w:rsidRPr="00E079B1">
        <w:rPr>
          <w:rFonts w:ascii="Arial" w:eastAsia="Arial" w:hAnsi="Arial" w:cs="Times New Roman"/>
          <w:spacing w:val="-7"/>
        </w:rPr>
        <w:t xml:space="preserve"> </w:t>
      </w:r>
      <w:r w:rsidRPr="00E079B1">
        <w:rPr>
          <w:rFonts w:ascii="Arial" w:eastAsia="Arial" w:hAnsi="Arial" w:cs="Times New Roman"/>
        </w:rPr>
        <w:t>the</w:t>
      </w:r>
      <w:r w:rsidRPr="00E079B1">
        <w:rPr>
          <w:rFonts w:ascii="Arial" w:eastAsia="Arial" w:hAnsi="Arial" w:cs="Times New Roman"/>
          <w:spacing w:val="-10"/>
        </w:rPr>
        <w:t xml:space="preserve"> </w:t>
      </w:r>
      <w:r w:rsidRPr="00E079B1">
        <w:rPr>
          <w:rFonts w:ascii="Arial" w:eastAsia="Arial" w:hAnsi="Arial" w:cs="Times New Roman"/>
        </w:rPr>
        <w:t>right</w:t>
      </w:r>
      <w:r w:rsidRPr="00E079B1">
        <w:rPr>
          <w:rFonts w:ascii="Arial" w:eastAsia="Arial" w:hAnsi="Arial" w:cs="Times New Roman"/>
          <w:spacing w:val="-6"/>
        </w:rPr>
        <w:t xml:space="preserve"> </w:t>
      </w:r>
      <w:r w:rsidRPr="00E079B1">
        <w:rPr>
          <w:rFonts w:ascii="Arial" w:eastAsia="Arial" w:hAnsi="Arial" w:cs="Times New Roman"/>
        </w:rPr>
        <w:t>to</w:t>
      </w:r>
      <w:r w:rsidRPr="00E079B1">
        <w:rPr>
          <w:rFonts w:ascii="Arial" w:eastAsia="Arial" w:hAnsi="Arial" w:cs="Times New Roman"/>
          <w:spacing w:val="-7"/>
        </w:rPr>
        <w:t xml:space="preserve"> </w:t>
      </w:r>
      <w:r w:rsidRPr="00E079B1">
        <w:rPr>
          <w:rFonts w:ascii="Arial" w:eastAsia="Arial" w:hAnsi="Arial" w:cs="Times New Roman"/>
        </w:rPr>
        <w:t>terminate</w:t>
      </w:r>
      <w:r w:rsidRPr="00E079B1">
        <w:rPr>
          <w:rFonts w:ascii="Arial" w:eastAsia="Arial" w:hAnsi="Arial" w:cs="Times New Roman"/>
          <w:spacing w:val="-7"/>
        </w:rPr>
        <w:t xml:space="preserve"> </w:t>
      </w:r>
      <w:r w:rsidRPr="00E079B1">
        <w:rPr>
          <w:rFonts w:ascii="Arial" w:eastAsia="Arial" w:hAnsi="Arial" w:cs="Times New Roman"/>
        </w:rPr>
        <w:t>this</w:t>
      </w:r>
      <w:r w:rsidRPr="00E079B1">
        <w:rPr>
          <w:rFonts w:ascii="Arial" w:eastAsia="Arial" w:hAnsi="Arial" w:cs="Times New Roman"/>
          <w:spacing w:val="-7"/>
        </w:rPr>
        <w:t xml:space="preserve"> </w:t>
      </w:r>
      <w:r w:rsidRPr="00E079B1">
        <w:rPr>
          <w:rFonts w:ascii="Arial" w:eastAsia="Arial" w:hAnsi="Arial" w:cs="Times New Roman"/>
        </w:rPr>
        <w:t>contract in accordance with the termination clause.</w:t>
      </w:r>
    </w:p>
    <w:p w14:paraId="4C42FEF1"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 SECOND PARTY recognizes that if a violation of federal law has taken place, its regulations, as well as the Government of Puerto Rico law regarding the management of confidential information, it will be responsible for the payment of any fines that may be imposed by the U.S. Department of Health and Human Services.</w:t>
      </w:r>
    </w:p>
    <w:p w14:paraId="413B41BC" w14:textId="77777777" w:rsidR="00E079B1" w:rsidRPr="00E079B1" w:rsidRDefault="00E079B1" w:rsidP="00E079B1">
      <w:pPr>
        <w:spacing w:after="200"/>
        <w:rPr>
          <w:rFonts w:ascii="Arial" w:eastAsia="Arial" w:hAnsi="Arial" w:cs="Times New Roman"/>
        </w:rPr>
      </w:pPr>
      <w:r w:rsidRPr="00E079B1">
        <w:rPr>
          <w:rFonts w:ascii="Arial" w:eastAsia="Arial" w:hAnsi="Arial" w:cs="Times New Roman"/>
        </w:rPr>
        <w:t>If the SECOND PARTY’S personnel who are rendering services under this contract, do not comply</w:t>
      </w:r>
      <w:r w:rsidRPr="00E079B1">
        <w:rPr>
          <w:rFonts w:ascii="Arial" w:eastAsia="Arial" w:hAnsi="Arial" w:cs="Times New Roman"/>
          <w:spacing w:val="-2"/>
        </w:rPr>
        <w:t xml:space="preserve"> </w:t>
      </w:r>
      <w:r w:rsidRPr="00E079B1">
        <w:rPr>
          <w:rFonts w:ascii="Arial" w:eastAsia="Arial" w:hAnsi="Arial" w:cs="Times New Roman"/>
        </w:rPr>
        <w:t>with</w:t>
      </w:r>
      <w:r w:rsidRPr="00E079B1">
        <w:rPr>
          <w:rFonts w:ascii="Arial" w:eastAsia="Arial" w:hAnsi="Arial" w:cs="Times New Roman"/>
          <w:spacing w:val="-4"/>
        </w:rPr>
        <w:t xml:space="preserve"> </w:t>
      </w:r>
      <w:r w:rsidRPr="00E079B1">
        <w:rPr>
          <w:rFonts w:ascii="Arial" w:eastAsia="Arial" w:hAnsi="Arial" w:cs="Times New Roman"/>
        </w:rPr>
        <w:t>the</w:t>
      </w:r>
      <w:r w:rsidRPr="00E079B1">
        <w:rPr>
          <w:rFonts w:ascii="Arial" w:eastAsia="Arial" w:hAnsi="Arial" w:cs="Times New Roman"/>
          <w:spacing w:val="-2"/>
        </w:rPr>
        <w:t xml:space="preserve"> </w:t>
      </w:r>
      <w:r w:rsidRPr="00E079B1">
        <w:rPr>
          <w:rFonts w:ascii="Arial" w:eastAsia="Arial" w:hAnsi="Arial" w:cs="Times New Roman"/>
        </w:rPr>
        <w:t>standards</w:t>
      </w:r>
      <w:r w:rsidRPr="00E079B1">
        <w:rPr>
          <w:rFonts w:ascii="Arial" w:eastAsia="Arial" w:hAnsi="Arial" w:cs="Times New Roman"/>
          <w:spacing w:val="-2"/>
        </w:rPr>
        <w:t xml:space="preserve"> </w:t>
      </w:r>
      <w:r w:rsidRPr="00E079B1">
        <w:rPr>
          <w:rFonts w:ascii="Arial" w:eastAsia="Arial" w:hAnsi="Arial" w:cs="Times New Roman"/>
        </w:rPr>
        <w:t>established</w:t>
      </w:r>
      <w:r w:rsidRPr="00E079B1">
        <w:rPr>
          <w:rFonts w:ascii="Arial" w:eastAsia="Arial" w:hAnsi="Arial" w:cs="Times New Roman"/>
          <w:spacing w:val="-2"/>
        </w:rPr>
        <w:t xml:space="preserve"> </w:t>
      </w:r>
      <w:r w:rsidRPr="00E079B1">
        <w:rPr>
          <w:rFonts w:ascii="Arial" w:eastAsia="Arial" w:hAnsi="Arial" w:cs="Times New Roman"/>
        </w:rPr>
        <w:t>under</w:t>
      </w:r>
      <w:r w:rsidRPr="00E079B1">
        <w:rPr>
          <w:rFonts w:ascii="Arial" w:eastAsia="Arial" w:hAnsi="Arial" w:cs="Times New Roman"/>
          <w:spacing w:val="-3"/>
        </w:rPr>
        <w:t xml:space="preserve"> </w:t>
      </w:r>
      <w:r w:rsidRPr="00E079B1">
        <w:rPr>
          <w:rFonts w:ascii="Arial" w:eastAsia="Arial" w:hAnsi="Arial" w:cs="Times New Roman"/>
        </w:rPr>
        <w:t>the</w:t>
      </w:r>
      <w:r w:rsidRPr="00E079B1">
        <w:rPr>
          <w:rFonts w:ascii="Arial" w:eastAsia="Arial" w:hAnsi="Arial" w:cs="Times New Roman"/>
          <w:spacing w:val="-2"/>
        </w:rPr>
        <w:t xml:space="preserve"> </w:t>
      </w:r>
      <w:r w:rsidRPr="00E079B1">
        <w:rPr>
          <w:rFonts w:ascii="Arial" w:eastAsia="Arial" w:hAnsi="Arial" w:cs="Times New Roman"/>
        </w:rPr>
        <w:t>HIPAA and</w:t>
      </w:r>
      <w:r w:rsidRPr="00E079B1">
        <w:rPr>
          <w:rFonts w:ascii="Arial" w:eastAsia="Arial" w:hAnsi="Arial" w:cs="Times New Roman"/>
          <w:spacing w:val="-2"/>
        </w:rPr>
        <w:t xml:space="preserve"> </w:t>
      </w:r>
      <w:r w:rsidRPr="00E079B1">
        <w:rPr>
          <w:rFonts w:ascii="Arial" w:eastAsia="Arial" w:hAnsi="Arial" w:cs="Times New Roman"/>
        </w:rPr>
        <w:t>its</w:t>
      </w:r>
      <w:r w:rsidRPr="00E079B1">
        <w:rPr>
          <w:rFonts w:ascii="Arial" w:eastAsia="Arial" w:hAnsi="Arial" w:cs="Times New Roman"/>
          <w:spacing w:val="-2"/>
        </w:rPr>
        <w:t xml:space="preserve"> </w:t>
      </w:r>
      <w:r w:rsidRPr="00E079B1">
        <w:rPr>
          <w:rFonts w:ascii="Arial" w:eastAsia="Arial" w:hAnsi="Arial" w:cs="Times New Roman"/>
        </w:rPr>
        <w:t>regulations, the</w:t>
      </w:r>
      <w:r w:rsidRPr="00E079B1">
        <w:rPr>
          <w:rFonts w:ascii="Arial" w:eastAsia="Arial" w:hAnsi="Arial" w:cs="Times New Roman"/>
          <w:spacing w:val="-4"/>
        </w:rPr>
        <w:t xml:space="preserve"> </w:t>
      </w:r>
      <w:r w:rsidRPr="00E079B1">
        <w:rPr>
          <w:rFonts w:ascii="Arial" w:eastAsia="Arial" w:hAnsi="Arial" w:cs="Times New Roman"/>
        </w:rPr>
        <w:t>Government of Puerto Rico laws and regulations that protect the privacy, confidentiality, and security of PHI and</w:t>
      </w:r>
      <w:r w:rsidRPr="00E079B1">
        <w:rPr>
          <w:rFonts w:ascii="Arial" w:eastAsia="Arial" w:hAnsi="Arial" w:cs="Times New Roman"/>
          <w:spacing w:val="-3"/>
        </w:rPr>
        <w:t xml:space="preserve"> </w:t>
      </w:r>
      <w:r w:rsidRPr="00E079B1">
        <w:rPr>
          <w:rFonts w:ascii="Arial" w:eastAsia="Arial" w:hAnsi="Arial" w:cs="Times New Roman"/>
        </w:rPr>
        <w:t>Privacy,</w:t>
      </w:r>
      <w:r w:rsidRPr="00E079B1">
        <w:rPr>
          <w:rFonts w:ascii="Arial" w:eastAsia="Arial" w:hAnsi="Arial" w:cs="Times New Roman"/>
          <w:spacing w:val="-4"/>
        </w:rPr>
        <w:t xml:space="preserve"> </w:t>
      </w:r>
      <w:r w:rsidRPr="00E079B1">
        <w:rPr>
          <w:rFonts w:ascii="Arial" w:eastAsia="Arial" w:hAnsi="Arial" w:cs="Times New Roman"/>
        </w:rPr>
        <w:t>Confidentiality</w:t>
      </w:r>
      <w:r w:rsidRPr="00E079B1">
        <w:rPr>
          <w:rFonts w:ascii="Arial" w:eastAsia="Arial" w:hAnsi="Arial" w:cs="Times New Roman"/>
          <w:spacing w:val="-2"/>
        </w:rPr>
        <w:t xml:space="preserve"> </w:t>
      </w:r>
      <w:r w:rsidRPr="00E079B1">
        <w:rPr>
          <w:rFonts w:ascii="Arial" w:eastAsia="Arial" w:hAnsi="Arial" w:cs="Times New Roman"/>
        </w:rPr>
        <w:t>and</w:t>
      </w:r>
      <w:r w:rsidRPr="00E079B1">
        <w:rPr>
          <w:rFonts w:ascii="Arial" w:eastAsia="Arial" w:hAnsi="Arial" w:cs="Times New Roman"/>
          <w:spacing w:val="-5"/>
        </w:rPr>
        <w:t xml:space="preserve"> </w:t>
      </w:r>
      <w:r w:rsidRPr="00E079B1">
        <w:rPr>
          <w:rFonts w:ascii="Arial" w:eastAsia="Arial" w:hAnsi="Arial" w:cs="Times New Roman"/>
        </w:rPr>
        <w:t>Security</w:t>
      </w:r>
      <w:r w:rsidRPr="00E079B1">
        <w:rPr>
          <w:rFonts w:ascii="Arial" w:eastAsia="Arial" w:hAnsi="Arial" w:cs="Times New Roman"/>
          <w:spacing w:val="-5"/>
        </w:rPr>
        <w:t xml:space="preserve"> </w:t>
      </w:r>
      <w:r w:rsidRPr="00E079B1">
        <w:rPr>
          <w:rFonts w:ascii="Arial" w:eastAsia="Arial" w:hAnsi="Arial" w:cs="Times New Roman"/>
        </w:rPr>
        <w:t>Policies</w:t>
      </w:r>
      <w:r w:rsidRPr="00E079B1">
        <w:rPr>
          <w:rFonts w:ascii="Arial" w:eastAsia="Arial" w:hAnsi="Arial" w:cs="Times New Roman"/>
          <w:spacing w:val="-5"/>
        </w:rPr>
        <w:t xml:space="preserve"> </w:t>
      </w:r>
      <w:r w:rsidRPr="00E079B1">
        <w:rPr>
          <w:rFonts w:ascii="Arial" w:eastAsia="Arial" w:hAnsi="Arial" w:cs="Times New Roman"/>
        </w:rPr>
        <w:t>and</w:t>
      </w:r>
      <w:r w:rsidRPr="00E079B1">
        <w:rPr>
          <w:rFonts w:ascii="Arial" w:eastAsia="Arial" w:hAnsi="Arial" w:cs="Times New Roman"/>
          <w:spacing w:val="-3"/>
        </w:rPr>
        <w:t xml:space="preserve"> </w:t>
      </w:r>
      <w:r w:rsidRPr="00E079B1">
        <w:rPr>
          <w:rFonts w:ascii="Arial" w:eastAsia="Arial" w:hAnsi="Arial" w:cs="Times New Roman"/>
        </w:rPr>
        <w:t>Procedures,</w:t>
      </w:r>
      <w:r w:rsidRPr="00E079B1">
        <w:rPr>
          <w:rFonts w:ascii="Arial" w:eastAsia="Arial" w:hAnsi="Arial" w:cs="Times New Roman"/>
          <w:spacing w:val="-4"/>
        </w:rPr>
        <w:t xml:space="preserve"> </w:t>
      </w:r>
      <w:r w:rsidRPr="00E079B1">
        <w:rPr>
          <w:rFonts w:ascii="Arial" w:eastAsia="Arial" w:hAnsi="Arial" w:cs="Times New Roman"/>
        </w:rPr>
        <w:t>these</w:t>
      </w:r>
      <w:r w:rsidRPr="00E079B1">
        <w:rPr>
          <w:rFonts w:ascii="Arial" w:eastAsia="Arial" w:hAnsi="Arial" w:cs="Times New Roman"/>
          <w:spacing w:val="-5"/>
        </w:rPr>
        <w:t xml:space="preserve"> </w:t>
      </w:r>
      <w:r w:rsidRPr="00E079B1">
        <w:rPr>
          <w:rFonts w:ascii="Arial" w:eastAsia="Arial" w:hAnsi="Arial" w:cs="Times New Roman"/>
        </w:rPr>
        <w:t>can</w:t>
      </w:r>
      <w:r w:rsidRPr="00E079B1">
        <w:rPr>
          <w:rFonts w:ascii="Arial" w:eastAsia="Arial" w:hAnsi="Arial" w:cs="Times New Roman"/>
          <w:spacing w:val="-3"/>
        </w:rPr>
        <w:t xml:space="preserve"> </w:t>
      </w:r>
      <w:r w:rsidRPr="00E079B1">
        <w:rPr>
          <w:rFonts w:ascii="Arial" w:eastAsia="Arial" w:hAnsi="Arial" w:cs="Times New Roman"/>
        </w:rPr>
        <w:t>be</w:t>
      </w:r>
      <w:r w:rsidRPr="00E079B1">
        <w:rPr>
          <w:rFonts w:ascii="Arial" w:eastAsia="Arial" w:hAnsi="Arial" w:cs="Times New Roman"/>
          <w:spacing w:val="-5"/>
        </w:rPr>
        <w:t xml:space="preserve"> </w:t>
      </w:r>
      <w:r w:rsidRPr="00E079B1">
        <w:rPr>
          <w:rFonts w:ascii="Arial" w:eastAsia="Arial" w:hAnsi="Arial" w:cs="Times New Roman"/>
        </w:rPr>
        <w:t>sanctioned,</w:t>
      </w:r>
      <w:r w:rsidRPr="00E079B1">
        <w:rPr>
          <w:rFonts w:ascii="Arial" w:eastAsia="Arial" w:hAnsi="Arial" w:cs="Times New Roman"/>
          <w:spacing w:val="-4"/>
        </w:rPr>
        <w:t xml:space="preserve"> </w:t>
      </w:r>
      <w:r w:rsidRPr="00E079B1">
        <w:rPr>
          <w:rFonts w:ascii="Arial" w:eastAsia="Arial" w:hAnsi="Arial" w:cs="Times New Roman"/>
        </w:rPr>
        <w:t>and this contract could be terminated immediately.</w:t>
      </w:r>
    </w:p>
    <w:p w14:paraId="1955AF80" w14:textId="77777777" w:rsidR="00E079B1" w:rsidRPr="00E079B1" w:rsidRDefault="00E079B1" w:rsidP="00901FEB">
      <w:pPr>
        <w:pStyle w:val="AttH2"/>
        <w:rPr>
          <w:rFonts w:ascii="Arial" w:eastAsia="Arial" w:hAnsi="Arial" w:cs="Times New Roman"/>
        </w:rPr>
      </w:pPr>
      <w:bookmarkStart w:id="296" w:name="_Toc184316226"/>
      <w:r w:rsidRPr="00E079B1">
        <w:t>PUBLIC POLICY COMPLIANCE</w:t>
      </w:r>
      <w:bookmarkEnd w:id="296"/>
    </w:p>
    <w:p w14:paraId="073A920D" w14:textId="77777777" w:rsidR="00E079B1" w:rsidRPr="00E079B1" w:rsidRDefault="00E079B1" w:rsidP="00E079B1">
      <w:pPr>
        <w:spacing w:after="200"/>
        <w:rPr>
          <w:rFonts w:ascii="Arial" w:eastAsia="Arial" w:hAnsi="Arial" w:cs="Times New Roman"/>
        </w:rPr>
      </w:pPr>
      <w:r w:rsidRPr="00E079B1">
        <w:rPr>
          <w:rFonts w:ascii="Arial" w:eastAsia="Arial" w:hAnsi="Arial" w:cs="Times New Roman"/>
        </w:rPr>
        <w:t>If the SECOND PARTY incurs in any conduct that contravenes with legislation and/or Public Policy for the protection and prohibition of Sexual Harassment, Discrimination of Any Kind, Use and/or Abuse of Controlled Substances, this contract shall be deemed terminated immediately.</w:t>
      </w:r>
    </w:p>
    <w:p w14:paraId="6D01BA50" w14:textId="77777777" w:rsidR="00E079B1" w:rsidRPr="00E079B1" w:rsidRDefault="00E079B1" w:rsidP="00901FEB">
      <w:pPr>
        <w:pStyle w:val="AttH2"/>
      </w:pPr>
      <w:bookmarkStart w:id="297" w:name="_Toc184316227"/>
      <w:r w:rsidRPr="00E079B1">
        <w:t>COMPLIANCE</w:t>
      </w:r>
      <w:r w:rsidRPr="00E079B1">
        <w:rPr>
          <w:spacing w:val="-11"/>
        </w:rPr>
        <w:t xml:space="preserve"> </w:t>
      </w:r>
      <w:r w:rsidRPr="00E079B1">
        <w:t>WITH</w:t>
      </w:r>
      <w:r w:rsidRPr="00E079B1">
        <w:rPr>
          <w:spacing w:val="-7"/>
        </w:rPr>
        <w:t xml:space="preserve"> </w:t>
      </w:r>
      <w:r w:rsidRPr="00E079B1">
        <w:t>ACT</w:t>
      </w:r>
      <w:r w:rsidRPr="00E079B1">
        <w:rPr>
          <w:spacing w:val="-4"/>
        </w:rPr>
        <w:t xml:space="preserve"> </w:t>
      </w:r>
      <w:r w:rsidRPr="00E079B1">
        <w:t>NUMBER</w:t>
      </w:r>
      <w:r w:rsidRPr="00E079B1">
        <w:rPr>
          <w:spacing w:val="-7"/>
        </w:rPr>
        <w:t xml:space="preserve"> </w:t>
      </w:r>
      <w:r w:rsidRPr="00E079B1">
        <w:t>127</w:t>
      </w:r>
      <w:r w:rsidRPr="00E079B1">
        <w:rPr>
          <w:spacing w:val="-7"/>
        </w:rPr>
        <w:t xml:space="preserve"> </w:t>
      </w:r>
      <w:r w:rsidRPr="00E079B1">
        <w:t>OF</w:t>
      </w:r>
      <w:r w:rsidRPr="00E079B1">
        <w:rPr>
          <w:spacing w:val="-6"/>
        </w:rPr>
        <w:t xml:space="preserve"> </w:t>
      </w:r>
      <w:r w:rsidRPr="00E079B1">
        <w:t>MAY</w:t>
      </w:r>
      <w:r w:rsidRPr="00E079B1">
        <w:rPr>
          <w:spacing w:val="-6"/>
        </w:rPr>
        <w:t xml:space="preserve"> </w:t>
      </w:r>
      <w:r w:rsidRPr="00E079B1">
        <w:t>31,</w:t>
      </w:r>
      <w:r w:rsidRPr="00E079B1">
        <w:rPr>
          <w:spacing w:val="-5"/>
        </w:rPr>
        <w:t xml:space="preserve"> </w:t>
      </w:r>
      <w:r w:rsidRPr="00E079B1">
        <w:t>2004</w:t>
      </w:r>
      <w:bookmarkEnd w:id="297"/>
    </w:p>
    <w:p w14:paraId="765574BD" w14:textId="77777777" w:rsidR="00E079B1" w:rsidRPr="00E079B1" w:rsidRDefault="00E079B1" w:rsidP="00E079B1">
      <w:pPr>
        <w:spacing w:after="200"/>
        <w:rPr>
          <w:rFonts w:ascii="Arial" w:eastAsia="Arial" w:hAnsi="Arial" w:cs="Times New Roman"/>
        </w:rPr>
      </w:pPr>
      <w:r w:rsidRPr="00E079B1">
        <w:rPr>
          <w:rFonts w:ascii="Arial" w:eastAsia="Arial" w:hAnsi="Arial" w:cs="Times New Roman"/>
        </w:rPr>
        <w:t>BOTH</w:t>
      </w:r>
      <w:r w:rsidRPr="00E079B1">
        <w:rPr>
          <w:rFonts w:ascii="Arial" w:eastAsia="Arial" w:hAnsi="Arial" w:cs="Times New Roman"/>
          <w:spacing w:val="-9"/>
        </w:rPr>
        <w:t xml:space="preserve"> </w:t>
      </w:r>
      <w:r w:rsidRPr="00E079B1">
        <w:rPr>
          <w:rFonts w:ascii="Arial" w:eastAsia="Arial" w:hAnsi="Arial" w:cs="Times New Roman"/>
        </w:rPr>
        <w:t>PARTIES</w:t>
      </w:r>
      <w:r w:rsidRPr="00E079B1">
        <w:rPr>
          <w:rFonts w:ascii="Arial" w:eastAsia="Arial" w:hAnsi="Arial" w:cs="Times New Roman"/>
          <w:spacing w:val="-5"/>
        </w:rPr>
        <w:t xml:space="preserve"> </w:t>
      </w:r>
      <w:r w:rsidRPr="00E079B1">
        <w:rPr>
          <w:rFonts w:ascii="Arial" w:eastAsia="Arial" w:hAnsi="Arial" w:cs="Times New Roman"/>
          <w:spacing w:val="-2"/>
        </w:rPr>
        <w:t xml:space="preserve">acknowledge </w:t>
      </w:r>
      <w:r w:rsidRPr="00E079B1">
        <w:rPr>
          <w:rFonts w:ascii="Arial" w:eastAsia="Arial" w:hAnsi="Arial" w:cs="Times New Roman"/>
        </w:rPr>
        <w:t>and accept</w:t>
      </w:r>
      <w:r w:rsidRPr="00E079B1">
        <w:rPr>
          <w:rFonts w:ascii="Arial" w:eastAsia="Arial" w:hAnsi="Arial" w:cs="Times New Roman"/>
          <w:spacing w:val="-1"/>
        </w:rPr>
        <w:t xml:space="preserve"> </w:t>
      </w:r>
      <w:r w:rsidRPr="00E079B1">
        <w:rPr>
          <w:rFonts w:ascii="Arial" w:eastAsia="Arial" w:hAnsi="Arial" w:cs="Times New Roman"/>
        </w:rPr>
        <w:t>that none of the obligations and stipulations in this contract</w:t>
      </w:r>
      <w:r w:rsidRPr="00E079B1">
        <w:rPr>
          <w:rFonts w:ascii="Arial" w:eastAsia="Arial" w:hAnsi="Arial" w:cs="Times New Roman"/>
          <w:spacing w:val="-1"/>
        </w:rPr>
        <w:t xml:space="preserve"> </w:t>
      </w:r>
      <w:r w:rsidRPr="00E079B1">
        <w:rPr>
          <w:rFonts w:ascii="Arial" w:eastAsia="Arial" w:hAnsi="Arial" w:cs="Times New Roman"/>
        </w:rPr>
        <w:t>are enforceable until this contract</w:t>
      </w:r>
      <w:r w:rsidRPr="00E079B1">
        <w:rPr>
          <w:rFonts w:ascii="Arial" w:eastAsia="Arial" w:hAnsi="Arial" w:cs="Times New Roman"/>
          <w:spacing w:val="-11"/>
        </w:rPr>
        <w:t xml:space="preserve"> </w:t>
      </w:r>
      <w:r w:rsidRPr="00E079B1">
        <w:rPr>
          <w:rFonts w:ascii="Arial" w:eastAsia="Arial" w:hAnsi="Arial" w:cs="Times New Roman"/>
        </w:rPr>
        <w:t>is</w:t>
      </w:r>
      <w:r w:rsidRPr="00E079B1">
        <w:rPr>
          <w:rFonts w:ascii="Arial" w:eastAsia="Arial" w:hAnsi="Arial" w:cs="Times New Roman"/>
          <w:spacing w:val="-12"/>
        </w:rPr>
        <w:t xml:space="preserve"> </w:t>
      </w:r>
      <w:r w:rsidRPr="00E079B1">
        <w:rPr>
          <w:rFonts w:ascii="Arial" w:eastAsia="Arial" w:hAnsi="Arial" w:cs="Times New Roman"/>
        </w:rPr>
        <w:t>duly</w:t>
      </w:r>
      <w:r w:rsidRPr="00E079B1">
        <w:rPr>
          <w:rFonts w:ascii="Arial" w:eastAsia="Arial" w:hAnsi="Arial" w:cs="Times New Roman"/>
          <w:spacing w:val="-14"/>
        </w:rPr>
        <w:t xml:space="preserve"> </w:t>
      </w:r>
      <w:r w:rsidRPr="00E079B1">
        <w:rPr>
          <w:rFonts w:ascii="Arial" w:eastAsia="Arial" w:hAnsi="Arial" w:cs="Times New Roman"/>
        </w:rPr>
        <w:t>presented</w:t>
      </w:r>
      <w:r w:rsidRPr="00E079B1">
        <w:rPr>
          <w:rFonts w:ascii="Arial" w:eastAsia="Arial" w:hAnsi="Arial" w:cs="Times New Roman"/>
          <w:spacing w:val="-12"/>
        </w:rPr>
        <w:t xml:space="preserve"> </w:t>
      </w:r>
      <w:r w:rsidRPr="00E079B1">
        <w:rPr>
          <w:rFonts w:ascii="Arial" w:eastAsia="Arial" w:hAnsi="Arial" w:cs="Times New Roman"/>
        </w:rPr>
        <w:t>and</w:t>
      </w:r>
      <w:r w:rsidRPr="00E079B1">
        <w:rPr>
          <w:rFonts w:ascii="Arial" w:eastAsia="Arial" w:hAnsi="Arial" w:cs="Times New Roman"/>
          <w:spacing w:val="-12"/>
        </w:rPr>
        <w:t xml:space="preserve"> </w:t>
      </w:r>
      <w:r w:rsidRPr="00E079B1">
        <w:rPr>
          <w:rFonts w:ascii="Arial" w:eastAsia="Arial" w:hAnsi="Arial" w:cs="Times New Roman"/>
        </w:rPr>
        <w:t>registered</w:t>
      </w:r>
      <w:r w:rsidRPr="00E079B1">
        <w:rPr>
          <w:rFonts w:ascii="Arial" w:eastAsia="Arial" w:hAnsi="Arial" w:cs="Times New Roman"/>
          <w:spacing w:val="-15"/>
        </w:rPr>
        <w:t xml:space="preserve"> </w:t>
      </w:r>
      <w:r w:rsidRPr="00E079B1">
        <w:rPr>
          <w:rFonts w:ascii="Arial" w:eastAsia="Arial" w:hAnsi="Arial" w:cs="Times New Roman"/>
        </w:rPr>
        <w:t>by</w:t>
      </w:r>
      <w:r w:rsidRPr="00E079B1">
        <w:rPr>
          <w:rFonts w:ascii="Arial" w:eastAsia="Arial" w:hAnsi="Arial" w:cs="Times New Roman"/>
          <w:spacing w:val="-14"/>
        </w:rPr>
        <w:t xml:space="preserve"> </w:t>
      </w:r>
      <w:r w:rsidRPr="00E079B1">
        <w:rPr>
          <w:rFonts w:ascii="Arial" w:eastAsia="Arial" w:hAnsi="Arial" w:cs="Times New Roman"/>
        </w:rPr>
        <w:t>the</w:t>
      </w:r>
      <w:r w:rsidRPr="00E079B1">
        <w:rPr>
          <w:rFonts w:ascii="Arial" w:eastAsia="Arial" w:hAnsi="Arial" w:cs="Times New Roman"/>
          <w:spacing w:val="-13"/>
        </w:rPr>
        <w:t xml:space="preserve"> </w:t>
      </w:r>
      <w:r w:rsidRPr="00E079B1">
        <w:rPr>
          <w:rFonts w:ascii="Arial" w:eastAsia="Arial" w:hAnsi="Arial" w:cs="Times New Roman"/>
        </w:rPr>
        <w:t>Comptroller</w:t>
      </w:r>
      <w:r w:rsidRPr="00E079B1">
        <w:rPr>
          <w:rFonts w:ascii="Arial" w:eastAsia="Arial" w:hAnsi="Arial" w:cs="Times New Roman"/>
          <w:spacing w:val="-11"/>
        </w:rPr>
        <w:t xml:space="preserve"> </w:t>
      </w:r>
      <w:r w:rsidRPr="00E079B1">
        <w:rPr>
          <w:rFonts w:ascii="Arial" w:eastAsia="Arial" w:hAnsi="Arial" w:cs="Times New Roman"/>
        </w:rPr>
        <w:t>of</w:t>
      </w:r>
      <w:r w:rsidRPr="00E079B1">
        <w:rPr>
          <w:rFonts w:ascii="Arial" w:eastAsia="Arial" w:hAnsi="Arial" w:cs="Times New Roman"/>
          <w:spacing w:val="-14"/>
        </w:rPr>
        <w:t xml:space="preserve"> </w:t>
      </w:r>
      <w:r w:rsidRPr="00E079B1">
        <w:rPr>
          <w:rFonts w:ascii="Arial" w:eastAsia="Arial" w:hAnsi="Arial" w:cs="Times New Roman"/>
        </w:rPr>
        <w:t>the</w:t>
      </w:r>
      <w:r w:rsidRPr="00E079B1">
        <w:rPr>
          <w:rFonts w:ascii="Arial" w:eastAsia="Arial" w:hAnsi="Arial" w:cs="Times New Roman"/>
          <w:spacing w:val="-15"/>
        </w:rPr>
        <w:t xml:space="preserve"> </w:t>
      </w:r>
      <w:r w:rsidRPr="00E079B1">
        <w:rPr>
          <w:rFonts w:ascii="Arial" w:eastAsia="Arial" w:hAnsi="Arial" w:cs="Times New Roman"/>
        </w:rPr>
        <w:t>Commonwealth</w:t>
      </w:r>
      <w:r w:rsidRPr="00E079B1">
        <w:rPr>
          <w:rFonts w:ascii="Arial" w:eastAsia="Arial" w:hAnsi="Arial" w:cs="Times New Roman"/>
          <w:spacing w:val="-12"/>
        </w:rPr>
        <w:t xml:space="preserve"> </w:t>
      </w:r>
      <w:r w:rsidRPr="00E079B1">
        <w:rPr>
          <w:rFonts w:ascii="Arial" w:eastAsia="Arial" w:hAnsi="Arial" w:cs="Times New Roman"/>
        </w:rPr>
        <w:t>of</w:t>
      </w:r>
      <w:r w:rsidRPr="00E079B1">
        <w:rPr>
          <w:rFonts w:ascii="Arial" w:eastAsia="Arial" w:hAnsi="Arial" w:cs="Times New Roman"/>
          <w:spacing w:val="-11"/>
        </w:rPr>
        <w:t xml:space="preserve"> </w:t>
      </w:r>
      <w:r w:rsidRPr="00E079B1">
        <w:rPr>
          <w:rFonts w:ascii="Arial" w:eastAsia="Arial" w:hAnsi="Arial" w:cs="Times New Roman"/>
        </w:rPr>
        <w:t>Puerto</w:t>
      </w:r>
      <w:r w:rsidRPr="00E079B1">
        <w:rPr>
          <w:rFonts w:ascii="Arial" w:eastAsia="Arial" w:hAnsi="Arial" w:cs="Times New Roman"/>
          <w:spacing w:val="-15"/>
        </w:rPr>
        <w:t xml:space="preserve"> </w:t>
      </w:r>
      <w:r w:rsidRPr="00E079B1">
        <w:rPr>
          <w:rFonts w:ascii="Arial" w:eastAsia="Arial" w:hAnsi="Arial" w:cs="Times New Roman"/>
        </w:rPr>
        <w:t>Rico as per Act Number 18 of October 30, 1975, as amended, by Act Number 127 of May 31, 2004.</w:t>
      </w:r>
    </w:p>
    <w:p w14:paraId="476C633B" w14:textId="77777777" w:rsidR="00E079B1" w:rsidRPr="00E079B1" w:rsidRDefault="00E079B1" w:rsidP="00901FEB">
      <w:pPr>
        <w:pStyle w:val="AttH2"/>
        <w:rPr>
          <w:rFonts w:ascii="Arial" w:eastAsia="Arial" w:hAnsi="Arial" w:cs="Times New Roman"/>
        </w:rPr>
      </w:pPr>
      <w:bookmarkStart w:id="298" w:name="_Toc184316228"/>
      <w:r w:rsidRPr="00E079B1">
        <w:t>LITIGATION</w:t>
      </w:r>
      <w:bookmarkEnd w:id="298"/>
    </w:p>
    <w:p w14:paraId="2427AFEB" w14:textId="77777777" w:rsidR="00E079B1" w:rsidRDefault="00E079B1" w:rsidP="00E079B1">
      <w:pPr>
        <w:spacing w:after="200"/>
        <w:jc w:val="both"/>
        <w:rPr>
          <w:rFonts w:ascii="Arial" w:eastAsia="Arial" w:hAnsi="Arial" w:cs="Times New Roman"/>
        </w:rPr>
      </w:pPr>
      <w:r w:rsidRPr="00E079B1">
        <w:rPr>
          <w:rFonts w:ascii="Arial" w:eastAsia="Arial" w:hAnsi="Arial" w:cs="Times New Roman"/>
        </w:rPr>
        <w:t>The SECOND PARTY certifies that there is no ongoing civil or criminal action against</w:t>
      </w:r>
      <w:r w:rsidRPr="00E079B1">
        <w:rPr>
          <w:rFonts w:ascii="Arial" w:eastAsia="Arial" w:hAnsi="Arial" w:cs="Times New Roman"/>
          <w:spacing w:val="-13"/>
        </w:rPr>
        <w:t xml:space="preserve"> </w:t>
      </w:r>
      <w:r w:rsidRPr="00E079B1">
        <w:rPr>
          <w:rFonts w:ascii="Arial" w:eastAsia="Arial" w:hAnsi="Arial" w:cs="Times New Roman"/>
        </w:rPr>
        <w:t>the</w:t>
      </w:r>
      <w:r w:rsidRPr="00E079B1">
        <w:rPr>
          <w:rFonts w:ascii="Arial" w:eastAsia="Arial" w:hAnsi="Arial" w:cs="Times New Roman"/>
          <w:spacing w:val="-12"/>
        </w:rPr>
        <w:t xml:space="preserve"> </w:t>
      </w:r>
      <w:r w:rsidRPr="00E079B1">
        <w:rPr>
          <w:rFonts w:ascii="Arial" w:eastAsia="Arial" w:hAnsi="Arial" w:cs="Times New Roman"/>
        </w:rPr>
        <w:t>Puerto</w:t>
      </w:r>
      <w:r w:rsidRPr="00E079B1">
        <w:rPr>
          <w:rFonts w:ascii="Arial" w:eastAsia="Arial" w:hAnsi="Arial" w:cs="Times New Roman"/>
          <w:spacing w:val="-14"/>
        </w:rPr>
        <w:t xml:space="preserve"> </w:t>
      </w:r>
      <w:r w:rsidRPr="00E079B1">
        <w:rPr>
          <w:rFonts w:ascii="Arial" w:eastAsia="Arial" w:hAnsi="Arial" w:cs="Times New Roman"/>
        </w:rPr>
        <w:t>Rico</w:t>
      </w:r>
      <w:r w:rsidRPr="00E079B1">
        <w:rPr>
          <w:rFonts w:ascii="Arial" w:eastAsia="Arial" w:hAnsi="Arial" w:cs="Times New Roman"/>
          <w:spacing w:val="-14"/>
        </w:rPr>
        <w:t xml:space="preserve"> </w:t>
      </w:r>
      <w:r w:rsidRPr="00E079B1">
        <w:rPr>
          <w:rFonts w:ascii="Arial" w:eastAsia="Arial" w:hAnsi="Arial" w:cs="Times New Roman"/>
        </w:rPr>
        <w:t>Department</w:t>
      </w:r>
      <w:r w:rsidRPr="00E079B1">
        <w:rPr>
          <w:rFonts w:ascii="Arial" w:eastAsia="Arial" w:hAnsi="Arial" w:cs="Times New Roman"/>
          <w:spacing w:val="-13"/>
        </w:rPr>
        <w:t xml:space="preserve"> </w:t>
      </w:r>
      <w:r w:rsidRPr="00E079B1">
        <w:rPr>
          <w:rFonts w:ascii="Arial" w:eastAsia="Arial" w:hAnsi="Arial" w:cs="Times New Roman"/>
        </w:rPr>
        <w:t>of</w:t>
      </w:r>
      <w:r w:rsidRPr="00E079B1">
        <w:rPr>
          <w:rFonts w:ascii="Arial" w:eastAsia="Arial" w:hAnsi="Arial" w:cs="Times New Roman"/>
          <w:spacing w:val="-13"/>
        </w:rPr>
        <w:t xml:space="preserve"> </w:t>
      </w:r>
      <w:r w:rsidRPr="00E079B1">
        <w:rPr>
          <w:rFonts w:ascii="Arial" w:eastAsia="Arial" w:hAnsi="Arial" w:cs="Times New Roman"/>
        </w:rPr>
        <w:t>Health</w:t>
      </w:r>
      <w:r w:rsidRPr="00E079B1">
        <w:rPr>
          <w:rFonts w:ascii="Arial" w:eastAsia="Arial" w:hAnsi="Arial" w:cs="Times New Roman"/>
          <w:spacing w:val="-14"/>
        </w:rPr>
        <w:t xml:space="preserve"> </w:t>
      </w:r>
      <w:r w:rsidRPr="00E079B1">
        <w:rPr>
          <w:rFonts w:ascii="Arial" w:eastAsia="Arial" w:hAnsi="Arial" w:cs="Times New Roman"/>
        </w:rPr>
        <w:t>or</w:t>
      </w:r>
      <w:r w:rsidRPr="00E079B1">
        <w:rPr>
          <w:rFonts w:ascii="Arial" w:eastAsia="Arial" w:hAnsi="Arial" w:cs="Times New Roman"/>
          <w:spacing w:val="-15"/>
        </w:rPr>
        <w:t xml:space="preserve"> </w:t>
      </w:r>
      <w:r w:rsidRPr="00E079B1">
        <w:rPr>
          <w:rFonts w:ascii="Arial" w:eastAsia="Arial" w:hAnsi="Arial" w:cs="Times New Roman"/>
        </w:rPr>
        <w:t>any</w:t>
      </w:r>
      <w:r w:rsidRPr="00E079B1">
        <w:rPr>
          <w:rFonts w:ascii="Arial" w:eastAsia="Arial" w:hAnsi="Arial" w:cs="Times New Roman"/>
          <w:spacing w:val="-11"/>
        </w:rPr>
        <w:t xml:space="preserve"> </w:t>
      </w:r>
      <w:r w:rsidRPr="00E079B1">
        <w:rPr>
          <w:rFonts w:ascii="Arial" w:eastAsia="Arial" w:hAnsi="Arial" w:cs="Times New Roman"/>
        </w:rPr>
        <w:t>government</w:t>
      </w:r>
      <w:r w:rsidRPr="00E079B1">
        <w:rPr>
          <w:rFonts w:ascii="Arial" w:eastAsia="Arial" w:hAnsi="Arial" w:cs="Times New Roman"/>
          <w:spacing w:val="-10"/>
        </w:rPr>
        <w:t xml:space="preserve"> </w:t>
      </w:r>
      <w:r w:rsidRPr="00E079B1">
        <w:rPr>
          <w:rFonts w:ascii="Arial" w:eastAsia="Arial" w:hAnsi="Arial" w:cs="Times New Roman"/>
        </w:rPr>
        <w:t>agency,</w:t>
      </w:r>
      <w:r w:rsidRPr="00E079B1">
        <w:rPr>
          <w:rFonts w:ascii="Arial" w:eastAsia="Arial" w:hAnsi="Arial" w:cs="Times New Roman"/>
          <w:spacing w:val="-15"/>
        </w:rPr>
        <w:t xml:space="preserve"> </w:t>
      </w:r>
      <w:r w:rsidRPr="00E079B1">
        <w:rPr>
          <w:rFonts w:ascii="Arial" w:eastAsia="Arial" w:hAnsi="Arial" w:cs="Times New Roman"/>
        </w:rPr>
        <w:t>office</w:t>
      </w:r>
      <w:r w:rsidRPr="00E079B1">
        <w:rPr>
          <w:rFonts w:ascii="Arial" w:eastAsia="Arial" w:hAnsi="Arial" w:cs="Times New Roman"/>
          <w:spacing w:val="-14"/>
        </w:rPr>
        <w:t xml:space="preserve"> </w:t>
      </w:r>
      <w:r w:rsidRPr="00E079B1">
        <w:rPr>
          <w:rFonts w:ascii="Arial" w:eastAsia="Arial" w:hAnsi="Arial" w:cs="Times New Roman"/>
        </w:rPr>
        <w:t>or</w:t>
      </w:r>
      <w:r w:rsidRPr="00E079B1">
        <w:rPr>
          <w:rFonts w:ascii="Arial" w:eastAsia="Arial" w:hAnsi="Arial" w:cs="Times New Roman"/>
          <w:spacing w:val="-13"/>
        </w:rPr>
        <w:t xml:space="preserve"> </w:t>
      </w:r>
      <w:r w:rsidRPr="00E079B1">
        <w:rPr>
          <w:rFonts w:ascii="Arial" w:eastAsia="Arial" w:hAnsi="Arial" w:cs="Times New Roman"/>
        </w:rPr>
        <w:t xml:space="preserve">instrumentality </w:t>
      </w:r>
      <w:proofErr w:type="gramStart"/>
      <w:r w:rsidRPr="00E079B1">
        <w:rPr>
          <w:rFonts w:ascii="Arial" w:eastAsia="Arial" w:hAnsi="Arial" w:cs="Times New Roman"/>
        </w:rPr>
        <w:t>at the moment</w:t>
      </w:r>
      <w:proofErr w:type="gramEnd"/>
      <w:r w:rsidRPr="00E079B1">
        <w:rPr>
          <w:rFonts w:ascii="Arial" w:eastAsia="Arial" w:hAnsi="Arial" w:cs="Times New Roman"/>
        </w:rPr>
        <w:t xml:space="preserve"> of this contract signing.</w:t>
      </w:r>
    </w:p>
    <w:p w14:paraId="219489EA" w14:textId="77777777" w:rsidR="00E079B1" w:rsidRPr="00E079B1" w:rsidRDefault="00E079B1" w:rsidP="00901FEB">
      <w:pPr>
        <w:pStyle w:val="AttH2"/>
      </w:pPr>
      <w:bookmarkStart w:id="299" w:name="_Toc184316229"/>
      <w:r w:rsidRPr="00E079B1">
        <w:t>SMOKE</w:t>
      </w:r>
      <w:r w:rsidRPr="00E079B1">
        <w:rPr>
          <w:spacing w:val="24"/>
        </w:rPr>
        <w:t xml:space="preserve"> </w:t>
      </w:r>
      <w:r w:rsidRPr="00E079B1">
        <w:t>FREE</w:t>
      </w:r>
      <w:r w:rsidRPr="00E079B1">
        <w:rPr>
          <w:spacing w:val="22"/>
        </w:rPr>
        <w:t xml:space="preserve"> </w:t>
      </w:r>
      <w:r w:rsidRPr="00E079B1">
        <w:t>WORKPLACE</w:t>
      </w:r>
      <w:r w:rsidRPr="00E079B1">
        <w:rPr>
          <w:spacing w:val="25"/>
        </w:rPr>
        <w:t xml:space="preserve"> </w:t>
      </w:r>
      <w:r w:rsidRPr="00E079B1">
        <w:t>ENVIRONMENT</w:t>
      </w:r>
      <w:bookmarkEnd w:id="299"/>
    </w:p>
    <w:p w14:paraId="5A7B8AAE" w14:textId="77777777" w:rsidR="00E079B1" w:rsidRDefault="00E079B1" w:rsidP="00E079B1">
      <w:pPr>
        <w:spacing w:after="200"/>
        <w:jc w:val="both"/>
        <w:rPr>
          <w:rFonts w:ascii="Arial" w:eastAsia="Arial" w:hAnsi="Arial" w:cs="Times New Roman"/>
          <w:spacing w:val="-2"/>
        </w:rPr>
      </w:pPr>
      <w:r w:rsidRPr="00E079B1">
        <w:rPr>
          <w:rFonts w:ascii="Arial" w:eastAsia="Arial" w:hAnsi="Arial" w:cs="Times New Roman"/>
        </w:rPr>
        <w:t>The</w:t>
      </w:r>
      <w:r w:rsidRPr="00E079B1">
        <w:rPr>
          <w:rFonts w:ascii="Arial" w:eastAsia="Arial" w:hAnsi="Arial" w:cs="Times New Roman"/>
          <w:spacing w:val="26"/>
        </w:rPr>
        <w:t xml:space="preserve"> </w:t>
      </w:r>
      <w:r w:rsidRPr="00E079B1">
        <w:rPr>
          <w:rFonts w:ascii="Arial" w:eastAsia="Arial" w:hAnsi="Arial" w:cs="Times New Roman"/>
        </w:rPr>
        <w:t>SECOND</w:t>
      </w:r>
      <w:r w:rsidRPr="00E079B1">
        <w:rPr>
          <w:rFonts w:ascii="Arial" w:eastAsia="Arial" w:hAnsi="Arial" w:cs="Times New Roman"/>
          <w:spacing w:val="25"/>
        </w:rPr>
        <w:t xml:space="preserve"> </w:t>
      </w:r>
      <w:r w:rsidRPr="00E079B1">
        <w:rPr>
          <w:rFonts w:ascii="Arial" w:eastAsia="Arial" w:hAnsi="Arial" w:cs="Times New Roman"/>
        </w:rPr>
        <w:t>PARTY</w:t>
      </w:r>
      <w:r w:rsidRPr="00E079B1">
        <w:rPr>
          <w:rFonts w:ascii="Arial" w:eastAsia="Arial" w:hAnsi="Arial" w:cs="Times New Roman"/>
          <w:spacing w:val="26"/>
        </w:rPr>
        <w:t xml:space="preserve"> </w:t>
      </w:r>
      <w:r w:rsidRPr="00E079B1">
        <w:rPr>
          <w:rFonts w:ascii="Arial" w:eastAsia="Arial" w:hAnsi="Arial" w:cs="Times New Roman"/>
        </w:rPr>
        <w:t>hereby</w:t>
      </w:r>
      <w:r w:rsidRPr="00E079B1">
        <w:rPr>
          <w:rFonts w:ascii="Arial" w:eastAsia="Arial" w:hAnsi="Arial" w:cs="Times New Roman"/>
          <w:spacing w:val="26"/>
        </w:rPr>
        <w:t xml:space="preserve"> </w:t>
      </w:r>
      <w:r w:rsidRPr="00E079B1">
        <w:rPr>
          <w:rFonts w:ascii="Arial" w:eastAsia="Arial" w:hAnsi="Arial" w:cs="Times New Roman"/>
        </w:rPr>
        <w:t>agrees</w:t>
      </w:r>
      <w:r w:rsidRPr="00E079B1">
        <w:rPr>
          <w:rFonts w:ascii="Arial" w:eastAsia="Arial" w:hAnsi="Arial" w:cs="Times New Roman"/>
          <w:spacing w:val="23"/>
        </w:rPr>
        <w:t xml:space="preserve"> </w:t>
      </w:r>
      <w:r w:rsidRPr="00E079B1">
        <w:rPr>
          <w:rFonts w:ascii="Arial" w:eastAsia="Arial" w:hAnsi="Arial" w:cs="Times New Roman"/>
          <w:spacing w:val="-5"/>
        </w:rPr>
        <w:t xml:space="preserve">to </w:t>
      </w:r>
      <w:r w:rsidRPr="00E079B1">
        <w:rPr>
          <w:rFonts w:ascii="Arial" w:eastAsia="Arial" w:hAnsi="Arial" w:cs="Times New Roman"/>
        </w:rPr>
        <w:t>comply</w:t>
      </w:r>
      <w:r w:rsidRPr="00E079B1">
        <w:rPr>
          <w:rFonts w:ascii="Arial" w:eastAsia="Arial" w:hAnsi="Arial" w:cs="Times New Roman"/>
          <w:spacing w:val="-4"/>
        </w:rPr>
        <w:t xml:space="preserve"> </w:t>
      </w:r>
      <w:r w:rsidRPr="00E079B1">
        <w:rPr>
          <w:rFonts w:ascii="Arial" w:eastAsia="Arial" w:hAnsi="Arial" w:cs="Times New Roman"/>
        </w:rPr>
        <w:t>with</w:t>
      </w:r>
      <w:r w:rsidRPr="00E079B1">
        <w:rPr>
          <w:rFonts w:ascii="Arial" w:eastAsia="Arial" w:hAnsi="Arial" w:cs="Times New Roman"/>
          <w:spacing w:val="-4"/>
        </w:rPr>
        <w:t xml:space="preserve"> </w:t>
      </w:r>
      <w:r w:rsidRPr="00E079B1">
        <w:rPr>
          <w:rFonts w:ascii="Arial" w:eastAsia="Arial" w:hAnsi="Arial" w:cs="Times New Roman"/>
        </w:rPr>
        <w:t>the</w:t>
      </w:r>
      <w:r w:rsidRPr="00E079B1">
        <w:rPr>
          <w:rFonts w:ascii="Arial" w:eastAsia="Arial" w:hAnsi="Arial" w:cs="Times New Roman"/>
          <w:spacing w:val="-4"/>
        </w:rPr>
        <w:t xml:space="preserve"> </w:t>
      </w:r>
      <w:r w:rsidRPr="00E079B1">
        <w:rPr>
          <w:rFonts w:ascii="Arial" w:eastAsia="Arial" w:hAnsi="Arial" w:cs="Times New Roman"/>
        </w:rPr>
        <w:t>dispositions</w:t>
      </w:r>
      <w:r w:rsidRPr="00E079B1">
        <w:rPr>
          <w:rFonts w:ascii="Arial" w:eastAsia="Arial" w:hAnsi="Arial" w:cs="Times New Roman"/>
          <w:spacing w:val="-1"/>
        </w:rPr>
        <w:t xml:space="preserve"> </w:t>
      </w:r>
      <w:r w:rsidRPr="00E079B1">
        <w:rPr>
          <w:rFonts w:ascii="Arial" w:eastAsia="Arial" w:hAnsi="Arial" w:cs="Times New Roman"/>
        </w:rPr>
        <w:t>of</w:t>
      </w:r>
      <w:r w:rsidRPr="00E079B1">
        <w:rPr>
          <w:rFonts w:ascii="Arial" w:eastAsia="Arial" w:hAnsi="Arial" w:cs="Times New Roman"/>
          <w:spacing w:val="-3"/>
        </w:rPr>
        <w:t xml:space="preserve"> </w:t>
      </w:r>
      <w:r w:rsidRPr="00E079B1">
        <w:rPr>
          <w:rFonts w:ascii="Arial" w:eastAsia="Arial" w:hAnsi="Arial" w:cs="Times New Roman"/>
        </w:rPr>
        <w:t>Act</w:t>
      </w:r>
      <w:r w:rsidRPr="00E079B1">
        <w:rPr>
          <w:rFonts w:ascii="Arial" w:eastAsia="Arial" w:hAnsi="Arial" w:cs="Times New Roman"/>
          <w:spacing w:val="-3"/>
        </w:rPr>
        <w:t xml:space="preserve"> </w:t>
      </w:r>
      <w:r w:rsidRPr="00E079B1">
        <w:rPr>
          <w:rFonts w:ascii="Arial" w:eastAsia="Arial" w:hAnsi="Arial" w:cs="Times New Roman"/>
        </w:rPr>
        <w:t>No.</w:t>
      </w:r>
      <w:r w:rsidRPr="00E079B1">
        <w:rPr>
          <w:rFonts w:ascii="Arial" w:eastAsia="Arial" w:hAnsi="Arial" w:cs="Times New Roman"/>
          <w:spacing w:val="-3"/>
        </w:rPr>
        <w:t xml:space="preserve"> </w:t>
      </w:r>
      <w:r w:rsidRPr="00E079B1">
        <w:rPr>
          <w:rFonts w:ascii="Arial" w:eastAsia="Arial" w:hAnsi="Arial" w:cs="Times New Roman"/>
        </w:rPr>
        <w:t>40</w:t>
      </w:r>
      <w:r w:rsidRPr="00E079B1">
        <w:rPr>
          <w:rFonts w:ascii="Arial" w:eastAsia="Arial" w:hAnsi="Arial" w:cs="Times New Roman"/>
          <w:spacing w:val="-4"/>
        </w:rPr>
        <w:t xml:space="preserve"> </w:t>
      </w:r>
      <w:r w:rsidRPr="00E079B1">
        <w:rPr>
          <w:rFonts w:ascii="Arial" w:eastAsia="Arial" w:hAnsi="Arial" w:cs="Times New Roman"/>
        </w:rPr>
        <w:t>of</w:t>
      </w:r>
      <w:r w:rsidRPr="00E079B1">
        <w:rPr>
          <w:rFonts w:ascii="Arial" w:eastAsia="Arial" w:hAnsi="Arial" w:cs="Times New Roman"/>
          <w:spacing w:val="-3"/>
        </w:rPr>
        <w:t xml:space="preserve"> </w:t>
      </w:r>
      <w:r w:rsidRPr="00E079B1">
        <w:rPr>
          <w:rFonts w:ascii="Arial" w:eastAsia="Arial" w:hAnsi="Arial" w:cs="Times New Roman"/>
        </w:rPr>
        <w:t>August</w:t>
      </w:r>
      <w:r w:rsidRPr="00E079B1">
        <w:rPr>
          <w:rFonts w:ascii="Arial" w:eastAsia="Arial" w:hAnsi="Arial" w:cs="Times New Roman"/>
          <w:spacing w:val="-3"/>
        </w:rPr>
        <w:t xml:space="preserve"> </w:t>
      </w:r>
      <w:r w:rsidRPr="00E079B1">
        <w:rPr>
          <w:rFonts w:ascii="Arial" w:eastAsia="Arial" w:hAnsi="Arial" w:cs="Times New Roman"/>
        </w:rPr>
        <w:t>3,</w:t>
      </w:r>
      <w:r w:rsidRPr="00E079B1">
        <w:rPr>
          <w:rFonts w:ascii="Arial" w:eastAsia="Arial" w:hAnsi="Arial" w:cs="Times New Roman"/>
          <w:spacing w:val="-3"/>
        </w:rPr>
        <w:t xml:space="preserve"> </w:t>
      </w:r>
      <w:r w:rsidRPr="00E079B1">
        <w:rPr>
          <w:rFonts w:ascii="Arial" w:eastAsia="Arial" w:hAnsi="Arial" w:cs="Times New Roman"/>
        </w:rPr>
        <w:t>1993,</w:t>
      </w:r>
      <w:r w:rsidRPr="00E079B1">
        <w:rPr>
          <w:rFonts w:ascii="Arial" w:eastAsia="Arial" w:hAnsi="Arial" w:cs="Times New Roman"/>
          <w:spacing w:val="-3"/>
        </w:rPr>
        <w:t xml:space="preserve"> </w:t>
      </w:r>
      <w:r w:rsidRPr="00E079B1">
        <w:rPr>
          <w:rFonts w:ascii="Arial" w:eastAsia="Arial" w:hAnsi="Arial" w:cs="Times New Roman"/>
        </w:rPr>
        <w:t>as</w:t>
      </w:r>
      <w:r w:rsidRPr="00E079B1">
        <w:rPr>
          <w:rFonts w:ascii="Arial" w:eastAsia="Arial" w:hAnsi="Arial" w:cs="Times New Roman"/>
          <w:spacing w:val="-4"/>
        </w:rPr>
        <w:t xml:space="preserve"> </w:t>
      </w:r>
      <w:r w:rsidRPr="00E079B1">
        <w:rPr>
          <w:rFonts w:ascii="Arial" w:eastAsia="Arial" w:hAnsi="Arial" w:cs="Times New Roman"/>
        </w:rPr>
        <w:t>amended,</w:t>
      </w:r>
      <w:r w:rsidRPr="00E079B1">
        <w:rPr>
          <w:rFonts w:ascii="Arial" w:eastAsia="Arial" w:hAnsi="Arial" w:cs="Times New Roman"/>
          <w:spacing w:val="-3"/>
        </w:rPr>
        <w:t xml:space="preserve"> </w:t>
      </w:r>
      <w:r w:rsidRPr="00E079B1">
        <w:rPr>
          <w:rFonts w:ascii="Arial" w:eastAsia="Arial" w:hAnsi="Arial" w:cs="Times New Roman"/>
        </w:rPr>
        <w:t>known</w:t>
      </w:r>
      <w:r w:rsidRPr="00E079B1">
        <w:rPr>
          <w:rFonts w:ascii="Arial" w:eastAsia="Arial" w:hAnsi="Arial" w:cs="Times New Roman"/>
          <w:spacing w:val="-4"/>
        </w:rPr>
        <w:t xml:space="preserve"> </w:t>
      </w:r>
      <w:r w:rsidRPr="00E079B1">
        <w:rPr>
          <w:rFonts w:ascii="Arial" w:eastAsia="Arial" w:hAnsi="Arial" w:cs="Times New Roman"/>
        </w:rPr>
        <w:t>as</w:t>
      </w:r>
      <w:r w:rsidRPr="00E079B1">
        <w:rPr>
          <w:rFonts w:ascii="Arial" w:eastAsia="Arial" w:hAnsi="Arial" w:cs="Times New Roman"/>
          <w:spacing w:val="-4"/>
        </w:rPr>
        <w:t xml:space="preserve"> </w:t>
      </w:r>
      <w:r w:rsidRPr="00E079B1">
        <w:rPr>
          <w:rFonts w:ascii="Arial" w:eastAsia="Arial" w:hAnsi="Arial" w:cs="Times New Roman"/>
        </w:rPr>
        <w:t>the</w:t>
      </w:r>
      <w:r w:rsidRPr="00E079B1">
        <w:rPr>
          <w:rFonts w:ascii="Arial" w:eastAsia="Arial" w:hAnsi="Arial" w:cs="Times New Roman"/>
          <w:spacing w:val="-7"/>
        </w:rPr>
        <w:t xml:space="preserve"> </w:t>
      </w:r>
      <w:r w:rsidRPr="00E079B1">
        <w:rPr>
          <w:rFonts w:ascii="Arial" w:eastAsia="Arial" w:hAnsi="Arial" w:cs="Times New Roman"/>
        </w:rPr>
        <w:t>“Law</w:t>
      </w:r>
      <w:r w:rsidRPr="00E079B1">
        <w:rPr>
          <w:rFonts w:ascii="Arial" w:eastAsia="Arial" w:hAnsi="Arial" w:cs="Times New Roman"/>
          <w:spacing w:val="-5"/>
        </w:rPr>
        <w:t xml:space="preserve"> </w:t>
      </w:r>
      <w:r w:rsidRPr="00E079B1">
        <w:rPr>
          <w:rFonts w:ascii="Arial" w:eastAsia="Arial" w:hAnsi="Arial" w:cs="Times New Roman"/>
        </w:rPr>
        <w:t xml:space="preserve">to Regulate Smoking in Public and Private Places” and with the regulations of the Secretary of Health and the Puerto Rico Police Department number 7304, as amended, which prohibits smoking in their facilities, including external and internal areas, both open and enclosed, among </w:t>
      </w:r>
      <w:r w:rsidRPr="00E079B1">
        <w:rPr>
          <w:rFonts w:ascii="Arial" w:eastAsia="Arial" w:hAnsi="Arial" w:cs="Times New Roman"/>
          <w:spacing w:val="-2"/>
        </w:rPr>
        <w:t>others.</w:t>
      </w:r>
    </w:p>
    <w:p w14:paraId="508429A6" w14:textId="77777777" w:rsidR="00E079B1" w:rsidRPr="00E079B1" w:rsidRDefault="00E079B1" w:rsidP="00901FEB">
      <w:pPr>
        <w:pStyle w:val="AttH2"/>
        <w:rPr>
          <w:rFonts w:ascii="Arial" w:eastAsia="Arial" w:hAnsi="Arial" w:cs="Times New Roman"/>
        </w:rPr>
      </w:pPr>
      <w:bookmarkStart w:id="300" w:name="_Toc184316230"/>
      <w:r w:rsidRPr="00E079B1">
        <w:t>SUBCONTRACTING</w:t>
      </w:r>
      <w:bookmarkEnd w:id="300"/>
    </w:p>
    <w:p w14:paraId="793EA97B"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w:t>
      </w:r>
      <w:r w:rsidRPr="00E079B1">
        <w:rPr>
          <w:rFonts w:ascii="Arial" w:eastAsia="Arial" w:hAnsi="Arial" w:cs="Times New Roman"/>
          <w:spacing w:val="-7"/>
        </w:rPr>
        <w:t xml:space="preserve"> </w:t>
      </w:r>
      <w:r w:rsidRPr="00E079B1">
        <w:rPr>
          <w:rFonts w:ascii="Arial" w:eastAsia="Arial" w:hAnsi="Arial" w:cs="Times New Roman"/>
        </w:rPr>
        <w:t>SECOND</w:t>
      </w:r>
      <w:r w:rsidRPr="00E079B1">
        <w:rPr>
          <w:rFonts w:ascii="Arial" w:eastAsia="Arial" w:hAnsi="Arial" w:cs="Times New Roman"/>
          <w:spacing w:val="-10"/>
        </w:rPr>
        <w:t xml:space="preserve"> </w:t>
      </w:r>
      <w:r w:rsidRPr="00E079B1">
        <w:rPr>
          <w:rFonts w:ascii="Arial" w:eastAsia="Arial" w:hAnsi="Arial" w:cs="Times New Roman"/>
        </w:rPr>
        <w:t>PARTY</w:t>
      </w:r>
      <w:r w:rsidRPr="00E079B1">
        <w:rPr>
          <w:rFonts w:ascii="Arial" w:eastAsia="Arial" w:hAnsi="Arial" w:cs="Times New Roman"/>
          <w:spacing w:val="-10"/>
        </w:rPr>
        <w:t xml:space="preserve"> </w:t>
      </w:r>
      <w:r w:rsidRPr="00E079B1">
        <w:rPr>
          <w:rFonts w:ascii="Arial" w:eastAsia="Arial" w:hAnsi="Arial" w:cs="Times New Roman"/>
        </w:rPr>
        <w:t>shall</w:t>
      </w:r>
      <w:r w:rsidRPr="00E079B1">
        <w:rPr>
          <w:rFonts w:ascii="Arial" w:eastAsia="Arial" w:hAnsi="Arial" w:cs="Times New Roman"/>
          <w:spacing w:val="-8"/>
        </w:rPr>
        <w:t xml:space="preserve"> </w:t>
      </w:r>
      <w:r w:rsidRPr="00E079B1">
        <w:rPr>
          <w:rFonts w:ascii="Arial" w:eastAsia="Arial" w:hAnsi="Arial" w:cs="Times New Roman"/>
        </w:rPr>
        <w:t>not</w:t>
      </w:r>
      <w:r w:rsidRPr="00E079B1">
        <w:rPr>
          <w:rFonts w:ascii="Arial" w:eastAsia="Arial" w:hAnsi="Arial" w:cs="Times New Roman"/>
          <w:spacing w:val="-8"/>
        </w:rPr>
        <w:t xml:space="preserve"> </w:t>
      </w:r>
      <w:r w:rsidRPr="00E079B1">
        <w:rPr>
          <w:rFonts w:ascii="Arial" w:eastAsia="Arial" w:hAnsi="Arial" w:cs="Times New Roman"/>
        </w:rPr>
        <w:t>subcontract</w:t>
      </w:r>
      <w:r w:rsidRPr="00E079B1">
        <w:rPr>
          <w:rFonts w:ascii="Arial" w:eastAsia="Arial" w:hAnsi="Arial" w:cs="Times New Roman"/>
          <w:spacing w:val="-8"/>
        </w:rPr>
        <w:t xml:space="preserve"> </w:t>
      </w:r>
      <w:r w:rsidRPr="00E079B1">
        <w:rPr>
          <w:rFonts w:ascii="Arial" w:eastAsia="Arial" w:hAnsi="Arial" w:cs="Times New Roman"/>
        </w:rPr>
        <w:t>with</w:t>
      </w:r>
      <w:r w:rsidRPr="00E079B1">
        <w:rPr>
          <w:rFonts w:ascii="Arial" w:eastAsia="Arial" w:hAnsi="Arial" w:cs="Times New Roman"/>
          <w:spacing w:val="-12"/>
        </w:rPr>
        <w:t xml:space="preserve"> </w:t>
      </w:r>
      <w:r w:rsidRPr="00E079B1">
        <w:rPr>
          <w:rFonts w:ascii="Arial" w:eastAsia="Arial" w:hAnsi="Arial" w:cs="Times New Roman"/>
        </w:rPr>
        <w:t>any</w:t>
      </w:r>
      <w:r w:rsidRPr="00E079B1">
        <w:rPr>
          <w:rFonts w:ascii="Arial" w:eastAsia="Arial" w:hAnsi="Arial" w:cs="Times New Roman"/>
          <w:spacing w:val="-7"/>
        </w:rPr>
        <w:t xml:space="preserve"> </w:t>
      </w:r>
      <w:r w:rsidRPr="00E079B1">
        <w:rPr>
          <w:rFonts w:ascii="Arial" w:eastAsia="Arial" w:hAnsi="Arial" w:cs="Times New Roman"/>
        </w:rPr>
        <w:t>private</w:t>
      </w:r>
      <w:r w:rsidRPr="00E079B1">
        <w:rPr>
          <w:rFonts w:ascii="Arial" w:eastAsia="Arial" w:hAnsi="Arial" w:cs="Times New Roman"/>
          <w:spacing w:val="-9"/>
        </w:rPr>
        <w:t xml:space="preserve"> </w:t>
      </w:r>
      <w:r w:rsidRPr="00E079B1">
        <w:rPr>
          <w:rFonts w:ascii="Arial" w:eastAsia="Arial" w:hAnsi="Arial" w:cs="Times New Roman"/>
        </w:rPr>
        <w:t>entity</w:t>
      </w:r>
      <w:r w:rsidRPr="00E079B1">
        <w:rPr>
          <w:rFonts w:ascii="Arial" w:eastAsia="Arial" w:hAnsi="Arial" w:cs="Times New Roman"/>
          <w:spacing w:val="-9"/>
        </w:rPr>
        <w:t xml:space="preserve"> </w:t>
      </w:r>
      <w:r w:rsidRPr="00E079B1">
        <w:rPr>
          <w:rFonts w:ascii="Arial" w:eastAsia="Arial" w:hAnsi="Arial" w:cs="Times New Roman"/>
        </w:rPr>
        <w:t>with</w:t>
      </w:r>
      <w:r w:rsidRPr="00E079B1">
        <w:rPr>
          <w:rFonts w:ascii="Arial" w:eastAsia="Arial" w:hAnsi="Arial" w:cs="Times New Roman"/>
          <w:spacing w:val="-10"/>
        </w:rPr>
        <w:t xml:space="preserve"> </w:t>
      </w:r>
      <w:r w:rsidRPr="00E079B1">
        <w:rPr>
          <w:rFonts w:ascii="Arial" w:eastAsia="Arial" w:hAnsi="Arial" w:cs="Times New Roman"/>
        </w:rPr>
        <w:t>the</w:t>
      </w:r>
      <w:r w:rsidRPr="00E079B1">
        <w:rPr>
          <w:rFonts w:ascii="Arial" w:eastAsia="Arial" w:hAnsi="Arial" w:cs="Times New Roman"/>
          <w:spacing w:val="-7"/>
        </w:rPr>
        <w:t xml:space="preserve"> </w:t>
      </w:r>
      <w:r w:rsidRPr="00E079B1">
        <w:rPr>
          <w:rFonts w:ascii="Arial" w:eastAsia="Arial" w:hAnsi="Arial" w:cs="Times New Roman"/>
        </w:rPr>
        <w:t>purpose</w:t>
      </w:r>
      <w:r w:rsidRPr="00E079B1">
        <w:rPr>
          <w:rFonts w:ascii="Arial" w:eastAsia="Arial" w:hAnsi="Arial" w:cs="Times New Roman"/>
          <w:spacing w:val="-10"/>
        </w:rPr>
        <w:t xml:space="preserve"> </w:t>
      </w:r>
      <w:r w:rsidRPr="00E079B1">
        <w:rPr>
          <w:rFonts w:ascii="Arial" w:eastAsia="Arial" w:hAnsi="Arial" w:cs="Times New Roman"/>
        </w:rPr>
        <w:t>of</w:t>
      </w:r>
      <w:r w:rsidRPr="00E079B1">
        <w:rPr>
          <w:rFonts w:ascii="Arial" w:eastAsia="Arial" w:hAnsi="Arial" w:cs="Times New Roman"/>
          <w:spacing w:val="-9"/>
        </w:rPr>
        <w:t xml:space="preserve"> </w:t>
      </w:r>
      <w:r w:rsidRPr="00E079B1">
        <w:rPr>
          <w:rFonts w:ascii="Arial" w:eastAsia="Arial" w:hAnsi="Arial" w:cs="Times New Roman"/>
        </w:rPr>
        <w:t xml:space="preserve">delegating the essential services object of this contract. The SECOND PARTY shall only subcontract for </w:t>
      </w:r>
      <w:r w:rsidRPr="00E079B1">
        <w:rPr>
          <w:rFonts w:ascii="Arial" w:eastAsia="Arial" w:hAnsi="Arial" w:cs="Times New Roman"/>
        </w:rPr>
        <w:lastRenderedPageBreak/>
        <w:t>personal services and professional and consulting services with the only purpose to fulfill the essential services object of this contract. Under no circumstance FIRST PARTY’s consent to authorize</w:t>
      </w:r>
      <w:r w:rsidRPr="00E079B1">
        <w:rPr>
          <w:rFonts w:ascii="Arial" w:eastAsia="Arial" w:hAnsi="Arial" w:cs="Times New Roman"/>
          <w:spacing w:val="-5"/>
        </w:rPr>
        <w:t xml:space="preserve"> </w:t>
      </w:r>
      <w:r w:rsidRPr="00E079B1">
        <w:rPr>
          <w:rFonts w:ascii="Arial" w:eastAsia="Arial" w:hAnsi="Arial" w:cs="Times New Roman"/>
        </w:rPr>
        <w:t>such</w:t>
      </w:r>
      <w:r w:rsidRPr="00E079B1">
        <w:rPr>
          <w:rFonts w:ascii="Arial" w:eastAsia="Arial" w:hAnsi="Arial" w:cs="Times New Roman"/>
          <w:spacing w:val="-7"/>
        </w:rPr>
        <w:t xml:space="preserve"> </w:t>
      </w:r>
      <w:r w:rsidRPr="00E079B1">
        <w:rPr>
          <w:rFonts w:ascii="Arial" w:eastAsia="Arial" w:hAnsi="Arial" w:cs="Times New Roman"/>
        </w:rPr>
        <w:t>subcontracts</w:t>
      </w:r>
      <w:r w:rsidRPr="00E079B1">
        <w:rPr>
          <w:rFonts w:ascii="Arial" w:eastAsia="Arial" w:hAnsi="Arial" w:cs="Times New Roman"/>
          <w:spacing w:val="-5"/>
        </w:rPr>
        <w:t xml:space="preserve"> </w:t>
      </w:r>
      <w:r w:rsidRPr="00E079B1">
        <w:rPr>
          <w:rFonts w:ascii="Arial" w:eastAsia="Arial" w:hAnsi="Arial" w:cs="Times New Roman"/>
        </w:rPr>
        <w:t>shall</w:t>
      </w:r>
      <w:r w:rsidRPr="00E079B1">
        <w:rPr>
          <w:rFonts w:ascii="Arial" w:eastAsia="Arial" w:hAnsi="Arial" w:cs="Times New Roman"/>
          <w:spacing w:val="-6"/>
        </w:rPr>
        <w:t xml:space="preserve"> </w:t>
      </w:r>
      <w:r w:rsidRPr="00E079B1">
        <w:rPr>
          <w:rFonts w:ascii="Arial" w:eastAsia="Arial" w:hAnsi="Arial" w:cs="Times New Roman"/>
        </w:rPr>
        <w:t>be</w:t>
      </w:r>
      <w:r w:rsidRPr="00E079B1">
        <w:rPr>
          <w:rFonts w:ascii="Arial" w:eastAsia="Arial" w:hAnsi="Arial" w:cs="Times New Roman"/>
          <w:spacing w:val="-5"/>
        </w:rPr>
        <w:t xml:space="preserve"> </w:t>
      </w:r>
      <w:r w:rsidRPr="00E079B1">
        <w:rPr>
          <w:rFonts w:ascii="Arial" w:eastAsia="Arial" w:hAnsi="Arial" w:cs="Times New Roman"/>
        </w:rPr>
        <w:t>interpreted</w:t>
      </w:r>
      <w:r w:rsidRPr="00E079B1">
        <w:rPr>
          <w:rFonts w:ascii="Arial" w:eastAsia="Arial" w:hAnsi="Arial" w:cs="Times New Roman"/>
          <w:spacing w:val="-5"/>
        </w:rPr>
        <w:t xml:space="preserve"> </w:t>
      </w:r>
      <w:r w:rsidRPr="00E079B1">
        <w:rPr>
          <w:rFonts w:ascii="Arial" w:eastAsia="Arial" w:hAnsi="Arial" w:cs="Times New Roman"/>
        </w:rPr>
        <w:t>that</w:t>
      </w:r>
      <w:r w:rsidRPr="00E079B1">
        <w:rPr>
          <w:rFonts w:ascii="Arial" w:eastAsia="Arial" w:hAnsi="Arial" w:cs="Times New Roman"/>
          <w:spacing w:val="-4"/>
        </w:rPr>
        <w:t xml:space="preserve"> </w:t>
      </w:r>
      <w:r w:rsidRPr="00E079B1">
        <w:rPr>
          <w:rFonts w:ascii="Arial" w:eastAsia="Arial" w:hAnsi="Arial" w:cs="Times New Roman"/>
        </w:rPr>
        <w:t>the</w:t>
      </w:r>
      <w:r w:rsidRPr="00E079B1">
        <w:rPr>
          <w:rFonts w:ascii="Arial" w:eastAsia="Arial" w:hAnsi="Arial" w:cs="Times New Roman"/>
          <w:spacing w:val="-3"/>
        </w:rPr>
        <w:t xml:space="preserve"> </w:t>
      </w:r>
      <w:r w:rsidRPr="00E079B1">
        <w:rPr>
          <w:rFonts w:ascii="Arial" w:eastAsia="Arial" w:hAnsi="Arial" w:cs="Times New Roman"/>
        </w:rPr>
        <w:t>FIRST PARTY</w:t>
      </w:r>
      <w:r w:rsidRPr="00E079B1">
        <w:rPr>
          <w:rFonts w:ascii="Arial" w:eastAsia="Arial" w:hAnsi="Arial" w:cs="Times New Roman"/>
          <w:spacing w:val="-5"/>
        </w:rPr>
        <w:t xml:space="preserve"> </w:t>
      </w:r>
      <w:r w:rsidRPr="00E079B1">
        <w:rPr>
          <w:rFonts w:ascii="Arial" w:eastAsia="Arial" w:hAnsi="Arial" w:cs="Times New Roman"/>
        </w:rPr>
        <w:t>would</w:t>
      </w:r>
      <w:r w:rsidRPr="00E079B1">
        <w:rPr>
          <w:rFonts w:ascii="Arial" w:eastAsia="Arial" w:hAnsi="Arial" w:cs="Times New Roman"/>
          <w:spacing w:val="-5"/>
        </w:rPr>
        <w:t xml:space="preserve"> </w:t>
      </w:r>
      <w:r w:rsidRPr="00E079B1">
        <w:rPr>
          <w:rFonts w:ascii="Arial" w:eastAsia="Arial" w:hAnsi="Arial" w:cs="Times New Roman"/>
        </w:rPr>
        <w:t>incur</w:t>
      </w:r>
      <w:r w:rsidRPr="00E079B1">
        <w:rPr>
          <w:rFonts w:ascii="Arial" w:eastAsia="Arial" w:hAnsi="Arial" w:cs="Times New Roman"/>
          <w:spacing w:val="-4"/>
        </w:rPr>
        <w:t xml:space="preserve"> </w:t>
      </w:r>
      <w:r w:rsidRPr="00E079B1">
        <w:rPr>
          <w:rFonts w:ascii="Arial" w:eastAsia="Arial" w:hAnsi="Arial" w:cs="Times New Roman"/>
        </w:rPr>
        <w:t>in</w:t>
      </w:r>
      <w:r w:rsidRPr="00E079B1">
        <w:rPr>
          <w:rFonts w:ascii="Arial" w:eastAsia="Arial" w:hAnsi="Arial" w:cs="Times New Roman"/>
          <w:spacing w:val="-5"/>
        </w:rPr>
        <w:t xml:space="preserve"> </w:t>
      </w:r>
      <w:r w:rsidRPr="00E079B1">
        <w:rPr>
          <w:rFonts w:ascii="Arial" w:eastAsia="Arial" w:hAnsi="Arial" w:cs="Times New Roman"/>
        </w:rPr>
        <w:t>additional obligations</w:t>
      </w:r>
      <w:r w:rsidRPr="00E079B1">
        <w:rPr>
          <w:rFonts w:ascii="Arial" w:eastAsia="Arial" w:hAnsi="Arial" w:cs="Times New Roman"/>
          <w:spacing w:val="-6"/>
        </w:rPr>
        <w:t xml:space="preserve"> </w:t>
      </w:r>
      <w:r w:rsidRPr="00E079B1">
        <w:rPr>
          <w:rFonts w:ascii="Arial" w:eastAsia="Arial" w:hAnsi="Arial" w:cs="Times New Roman"/>
        </w:rPr>
        <w:t>as</w:t>
      </w:r>
      <w:r w:rsidRPr="00E079B1">
        <w:rPr>
          <w:rFonts w:ascii="Arial" w:eastAsia="Arial" w:hAnsi="Arial" w:cs="Times New Roman"/>
          <w:spacing w:val="-6"/>
        </w:rPr>
        <w:t xml:space="preserve"> </w:t>
      </w:r>
      <w:r w:rsidRPr="00E079B1">
        <w:rPr>
          <w:rFonts w:ascii="Arial" w:eastAsia="Arial" w:hAnsi="Arial" w:cs="Times New Roman"/>
        </w:rPr>
        <w:t>to</w:t>
      </w:r>
      <w:r w:rsidRPr="00E079B1">
        <w:rPr>
          <w:rFonts w:ascii="Arial" w:eastAsia="Arial" w:hAnsi="Arial" w:cs="Times New Roman"/>
          <w:spacing w:val="-6"/>
        </w:rPr>
        <w:t xml:space="preserve"> </w:t>
      </w:r>
      <w:r w:rsidRPr="00E079B1">
        <w:rPr>
          <w:rFonts w:ascii="Arial" w:eastAsia="Arial" w:hAnsi="Arial" w:cs="Times New Roman"/>
        </w:rPr>
        <w:t>the</w:t>
      </w:r>
      <w:r w:rsidRPr="00E079B1">
        <w:rPr>
          <w:rFonts w:ascii="Arial" w:eastAsia="Arial" w:hAnsi="Arial" w:cs="Times New Roman"/>
          <w:spacing w:val="-9"/>
        </w:rPr>
        <w:t xml:space="preserve"> </w:t>
      </w:r>
      <w:r w:rsidRPr="00E079B1">
        <w:rPr>
          <w:rFonts w:ascii="Arial" w:eastAsia="Arial" w:hAnsi="Arial" w:cs="Times New Roman"/>
        </w:rPr>
        <w:t>total</w:t>
      </w:r>
      <w:r w:rsidRPr="00E079B1">
        <w:rPr>
          <w:rFonts w:ascii="Arial" w:eastAsia="Arial" w:hAnsi="Arial" w:cs="Times New Roman"/>
          <w:spacing w:val="-9"/>
        </w:rPr>
        <w:t xml:space="preserve"> </w:t>
      </w:r>
      <w:r w:rsidRPr="00E079B1">
        <w:rPr>
          <w:rFonts w:ascii="Arial" w:eastAsia="Arial" w:hAnsi="Arial" w:cs="Times New Roman"/>
        </w:rPr>
        <w:t>compensation</w:t>
      </w:r>
      <w:r w:rsidRPr="00E079B1">
        <w:rPr>
          <w:rFonts w:ascii="Arial" w:eastAsia="Arial" w:hAnsi="Arial" w:cs="Times New Roman"/>
          <w:spacing w:val="-7"/>
        </w:rPr>
        <w:t xml:space="preserve"> </w:t>
      </w:r>
      <w:r w:rsidRPr="00E079B1">
        <w:rPr>
          <w:rFonts w:ascii="Arial" w:eastAsia="Arial" w:hAnsi="Arial" w:cs="Times New Roman"/>
        </w:rPr>
        <w:t>in</w:t>
      </w:r>
      <w:r w:rsidRPr="00E079B1">
        <w:rPr>
          <w:rFonts w:ascii="Arial" w:eastAsia="Arial" w:hAnsi="Arial" w:cs="Times New Roman"/>
          <w:spacing w:val="-6"/>
        </w:rPr>
        <w:t xml:space="preserve"> </w:t>
      </w:r>
      <w:r w:rsidRPr="00E079B1">
        <w:rPr>
          <w:rFonts w:ascii="Arial" w:eastAsia="Arial" w:hAnsi="Arial" w:cs="Times New Roman"/>
        </w:rPr>
        <w:t>dollars</w:t>
      </w:r>
      <w:r w:rsidRPr="00E079B1">
        <w:rPr>
          <w:rFonts w:ascii="Arial" w:eastAsia="Arial" w:hAnsi="Arial" w:cs="Times New Roman"/>
          <w:spacing w:val="-6"/>
        </w:rPr>
        <w:t xml:space="preserve"> </w:t>
      </w:r>
      <w:r w:rsidRPr="00E079B1">
        <w:rPr>
          <w:rFonts w:ascii="Arial" w:eastAsia="Arial" w:hAnsi="Arial" w:cs="Times New Roman"/>
        </w:rPr>
        <w:t>convened</w:t>
      </w:r>
      <w:r w:rsidRPr="00E079B1">
        <w:rPr>
          <w:rFonts w:ascii="Arial" w:eastAsia="Arial" w:hAnsi="Arial" w:cs="Times New Roman"/>
          <w:spacing w:val="-6"/>
        </w:rPr>
        <w:t xml:space="preserve"> </w:t>
      </w:r>
      <w:r w:rsidRPr="00E079B1">
        <w:rPr>
          <w:rFonts w:ascii="Arial" w:eastAsia="Arial" w:hAnsi="Arial" w:cs="Times New Roman"/>
        </w:rPr>
        <w:t>in</w:t>
      </w:r>
      <w:r w:rsidRPr="00E079B1">
        <w:rPr>
          <w:rFonts w:ascii="Arial" w:eastAsia="Arial" w:hAnsi="Arial" w:cs="Times New Roman"/>
          <w:spacing w:val="-6"/>
        </w:rPr>
        <w:t xml:space="preserve"> </w:t>
      </w:r>
      <w:r w:rsidRPr="00E079B1">
        <w:rPr>
          <w:rFonts w:ascii="Arial" w:eastAsia="Arial" w:hAnsi="Arial" w:cs="Times New Roman"/>
        </w:rPr>
        <w:t>this</w:t>
      </w:r>
      <w:r w:rsidRPr="00E079B1">
        <w:rPr>
          <w:rFonts w:ascii="Arial" w:eastAsia="Arial" w:hAnsi="Arial" w:cs="Times New Roman"/>
          <w:spacing w:val="-6"/>
        </w:rPr>
        <w:t xml:space="preserve"> </w:t>
      </w:r>
      <w:r w:rsidRPr="00E079B1">
        <w:rPr>
          <w:rFonts w:ascii="Arial" w:eastAsia="Arial" w:hAnsi="Arial" w:cs="Times New Roman"/>
        </w:rPr>
        <w:t>contract,</w:t>
      </w:r>
      <w:r w:rsidRPr="00E079B1">
        <w:rPr>
          <w:rFonts w:ascii="Arial" w:eastAsia="Arial" w:hAnsi="Arial" w:cs="Times New Roman"/>
          <w:spacing w:val="-5"/>
        </w:rPr>
        <w:t xml:space="preserve"> </w:t>
      </w:r>
      <w:r w:rsidRPr="00E079B1">
        <w:rPr>
          <w:rFonts w:ascii="Arial" w:eastAsia="Arial" w:hAnsi="Arial" w:cs="Times New Roman"/>
        </w:rPr>
        <w:t>or</w:t>
      </w:r>
      <w:r w:rsidRPr="00E079B1">
        <w:rPr>
          <w:rFonts w:ascii="Arial" w:eastAsia="Arial" w:hAnsi="Arial" w:cs="Times New Roman"/>
          <w:spacing w:val="-8"/>
        </w:rPr>
        <w:t xml:space="preserve"> </w:t>
      </w:r>
      <w:r w:rsidRPr="00E079B1">
        <w:rPr>
          <w:rFonts w:ascii="Arial" w:eastAsia="Arial" w:hAnsi="Arial" w:cs="Times New Roman"/>
        </w:rPr>
        <w:t>that</w:t>
      </w:r>
      <w:r w:rsidRPr="00E079B1">
        <w:rPr>
          <w:rFonts w:ascii="Arial" w:eastAsia="Arial" w:hAnsi="Arial" w:cs="Times New Roman"/>
          <w:spacing w:val="-7"/>
        </w:rPr>
        <w:t xml:space="preserve"> </w:t>
      </w:r>
      <w:r w:rsidRPr="00E079B1">
        <w:rPr>
          <w:rFonts w:ascii="Arial" w:eastAsia="Arial" w:hAnsi="Arial" w:cs="Times New Roman"/>
        </w:rPr>
        <w:t>the</w:t>
      </w:r>
      <w:r w:rsidRPr="00E079B1">
        <w:rPr>
          <w:rFonts w:ascii="Arial" w:eastAsia="Arial" w:hAnsi="Arial" w:cs="Times New Roman"/>
          <w:spacing w:val="-5"/>
        </w:rPr>
        <w:t xml:space="preserve"> </w:t>
      </w:r>
      <w:r w:rsidRPr="00E079B1">
        <w:rPr>
          <w:rFonts w:ascii="Arial" w:eastAsia="Arial" w:hAnsi="Arial" w:cs="Times New Roman"/>
        </w:rPr>
        <w:t xml:space="preserve">SECOND PARTY will be relieved of its responsibility for any damages that the subcontracted party would </w:t>
      </w:r>
      <w:r w:rsidRPr="00E079B1">
        <w:rPr>
          <w:rFonts w:ascii="Arial" w:eastAsia="Arial" w:hAnsi="Arial" w:cs="Times New Roman"/>
          <w:spacing w:val="-2"/>
        </w:rPr>
        <w:t xml:space="preserve">cause. </w:t>
      </w:r>
    </w:p>
    <w:p w14:paraId="73F8CE43"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Any</w:t>
      </w:r>
      <w:r w:rsidRPr="00E079B1">
        <w:rPr>
          <w:rFonts w:ascii="Arial" w:eastAsia="Arial" w:hAnsi="Arial" w:cs="Times New Roman"/>
          <w:spacing w:val="-16"/>
        </w:rPr>
        <w:t xml:space="preserve"> </w:t>
      </w:r>
      <w:r w:rsidRPr="00E079B1">
        <w:rPr>
          <w:rFonts w:ascii="Arial" w:eastAsia="Arial" w:hAnsi="Arial" w:cs="Times New Roman"/>
        </w:rPr>
        <w:t>subcontracting</w:t>
      </w:r>
      <w:r w:rsidRPr="00E079B1">
        <w:rPr>
          <w:rFonts w:ascii="Arial" w:eastAsia="Arial" w:hAnsi="Arial" w:cs="Times New Roman"/>
          <w:spacing w:val="-15"/>
        </w:rPr>
        <w:t xml:space="preserve"> </w:t>
      </w:r>
      <w:r w:rsidRPr="00E079B1">
        <w:rPr>
          <w:rFonts w:ascii="Arial" w:eastAsia="Arial" w:hAnsi="Arial" w:cs="Times New Roman"/>
        </w:rPr>
        <w:t>the</w:t>
      </w:r>
      <w:r w:rsidRPr="00E079B1">
        <w:rPr>
          <w:rFonts w:ascii="Arial" w:eastAsia="Arial" w:hAnsi="Arial" w:cs="Times New Roman"/>
          <w:spacing w:val="-15"/>
        </w:rPr>
        <w:t xml:space="preserve"> </w:t>
      </w:r>
      <w:r w:rsidRPr="00E079B1">
        <w:rPr>
          <w:rFonts w:ascii="Arial" w:eastAsia="Arial" w:hAnsi="Arial" w:cs="Times New Roman"/>
        </w:rPr>
        <w:t>SECOND</w:t>
      </w:r>
      <w:r w:rsidRPr="00E079B1">
        <w:rPr>
          <w:rFonts w:ascii="Arial" w:eastAsia="Arial" w:hAnsi="Arial" w:cs="Times New Roman"/>
          <w:spacing w:val="-16"/>
        </w:rPr>
        <w:t xml:space="preserve"> </w:t>
      </w:r>
      <w:r w:rsidRPr="00E079B1">
        <w:rPr>
          <w:rFonts w:ascii="Arial" w:eastAsia="Arial" w:hAnsi="Arial" w:cs="Times New Roman"/>
        </w:rPr>
        <w:t>PARTY</w:t>
      </w:r>
      <w:r w:rsidRPr="00E079B1">
        <w:rPr>
          <w:rFonts w:ascii="Arial" w:eastAsia="Arial" w:hAnsi="Arial" w:cs="Times New Roman"/>
          <w:spacing w:val="-15"/>
        </w:rPr>
        <w:t xml:space="preserve"> </w:t>
      </w:r>
      <w:r w:rsidRPr="00E079B1">
        <w:rPr>
          <w:rFonts w:ascii="Arial" w:eastAsia="Arial" w:hAnsi="Arial" w:cs="Times New Roman"/>
        </w:rPr>
        <w:t>deem</w:t>
      </w:r>
      <w:r w:rsidRPr="00E079B1">
        <w:rPr>
          <w:rFonts w:ascii="Arial" w:eastAsia="Arial" w:hAnsi="Arial" w:cs="Times New Roman"/>
          <w:spacing w:val="-15"/>
        </w:rPr>
        <w:t xml:space="preserve"> </w:t>
      </w:r>
      <w:r w:rsidRPr="00E079B1">
        <w:rPr>
          <w:rFonts w:ascii="Arial" w:eastAsia="Arial" w:hAnsi="Arial" w:cs="Times New Roman"/>
        </w:rPr>
        <w:t>necessary</w:t>
      </w:r>
      <w:r w:rsidRPr="00E079B1">
        <w:rPr>
          <w:rFonts w:ascii="Arial" w:eastAsia="Arial" w:hAnsi="Arial" w:cs="Times New Roman"/>
          <w:spacing w:val="-15"/>
        </w:rPr>
        <w:t xml:space="preserve"> </w:t>
      </w:r>
      <w:r w:rsidRPr="00E079B1">
        <w:rPr>
          <w:rFonts w:ascii="Arial" w:eastAsia="Arial" w:hAnsi="Arial" w:cs="Times New Roman"/>
        </w:rPr>
        <w:t>to</w:t>
      </w:r>
      <w:r w:rsidRPr="00E079B1">
        <w:rPr>
          <w:rFonts w:ascii="Arial" w:eastAsia="Arial" w:hAnsi="Arial" w:cs="Times New Roman"/>
          <w:spacing w:val="-16"/>
        </w:rPr>
        <w:t xml:space="preserve"> </w:t>
      </w:r>
      <w:r w:rsidRPr="00E079B1">
        <w:rPr>
          <w:rFonts w:ascii="Arial" w:eastAsia="Arial" w:hAnsi="Arial" w:cs="Times New Roman"/>
        </w:rPr>
        <w:t>engage,</w:t>
      </w:r>
      <w:r w:rsidRPr="00E079B1">
        <w:rPr>
          <w:rFonts w:ascii="Arial" w:eastAsia="Arial" w:hAnsi="Arial" w:cs="Times New Roman"/>
          <w:spacing w:val="-15"/>
        </w:rPr>
        <w:t xml:space="preserve"> </w:t>
      </w:r>
      <w:r w:rsidRPr="00E079B1">
        <w:rPr>
          <w:rFonts w:ascii="Arial" w:eastAsia="Arial" w:hAnsi="Arial" w:cs="Times New Roman"/>
        </w:rPr>
        <w:t>not</w:t>
      </w:r>
      <w:r w:rsidRPr="00E079B1">
        <w:rPr>
          <w:rFonts w:ascii="Arial" w:eastAsia="Arial" w:hAnsi="Arial" w:cs="Times New Roman"/>
          <w:spacing w:val="-15"/>
        </w:rPr>
        <w:t xml:space="preserve"> </w:t>
      </w:r>
      <w:r w:rsidRPr="00E079B1">
        <w:rPr>
          <w:rFonts w:ascii="Arial" w:eastAsia="Arial" w:hAnsi="Arial" w:cs="Times New Roman"/>
        </w:rPr>
        <w:t>included</w:t>
      </w:r>
      <w:r w:rsidRPr="00E079B1">
        <w:rPr>
          <w:rFonts w:ascii="Arial" w:eastAsia="Arial" w:hAnsi="Arial" w:cs="Times New Roman"/>
          <w:spacing w:val="-16"/>
        </w:rPr>
        <w:t xml:space="preserve"> </w:t>
      </w:r>
      <w:r w:rsidRPr="00E079B1">
        <w:rPr>
          <w:rFonts w:ascii="Arial" w:eastAsia="Arial" w:hAnsi="Arial" w:cs="Times New Roman"/>
        </w:rPr>
        <w:t>on</w:t>
      </w:r>
      <w:r w:rsidRPr="00E079B1">
        <w:rPr>
          <w:rFonts w:ascii="Arial" w:eastAsia="Arial" w:hAnsi="Arial" w:cs="Times New Roman"/>
          <w:spacing w:val="-15"/>
        </w:rPr>
        <w:t xml:space="preserve"> </w:t>
      </w:r>
      <w:r w:rsidRPr="00E079B1">
        <w:rPr>
          <w:rFonts w:ascii="Arial" w:eastAsia="Arial" w:hAnsi="Arial" w:cs="Times New Roman"/>
        </w:rPr>
        <w:t>the</w:t>
      </w:r>
      <w:r w:rsidRPr="00E079B1">
        <w:rPr>
          <w:rFonts w:ascii="Arial" w:eastAsia="Arial" w:hAnsi="Arial" w:cs="Times New Roman"/>
          <w:spacing w:val="-15"/>
        </w:rPr>
        <w:t xml:space="preserve"> </w:t>
      </w:r>
      <w:r w:rsidRPr="00E079B1">
        <w:rPr>
          <w:rFonts w:ascii="Arial" w:eastAsia="Arial" w:hAnsi="Arial" w:cs="Times New Roman"/>
        </w:rPr>
        <w:t>allowed types of subcontracting, shall require FIRST PARTY’s written authorization. Every subcontract shall be subject to all special conditions established on this contract and to any additional condition the FIRST PARTY deems necessary for its approval, and to all law and regulations (state</w:t>
      </w:r>
      <w:r w:rsidRPr="00E079B1">
        <w:rPr>
          <w:rFonts w:ascii="Arial" w:eastAsia="Arial" w:hAnsi="Arial" w:cs="Times New Roman"/>
          <w:spacing w:val="-9"/>
        </w:rPr>
        <w:t xml:space="preserve"> </w:t>
      </w:r>
      <w:r w:rsidRPr="00E079B1">
        <w:rPr>
          <w:rFonts w:ascii="Arial" w:eastAsia="Arial" w:hAnsi="Arial" w:cs="Times New Roman"/>
        </w:rPr>
        <w:t>and</w:t>
      </w:r>
      <w:r w:rsidRPr="00E079B1">
        <w:rPr>
          <w:rFonts w:ascii="Arial" w:eastAsia="Arial" w:hAnsi="Arial" w:cs="Times New Roman"/>
          <w:spacing w:val="-14"/>
        </w:rPr>
        <w:t xml:space="preserve"> </w:t>
      </w:r>
      <w:r w:rsidRPr="00E079B1">
        <w:rPr>
          <w:rFonts w:ascii="Arial" w:eastAsia="Arial" w:hAnsi="Arial" w:cs="Times New Roman"/>
        </w:rPr>
        <w:t>federal)</w:t>
      </w:r>
      <w:r w:rsidRPr="00E079B1">
        <w:rPr>
          <w:rFonts w:ascii="Arial" w:eastAsia="Arial" w:hAnsi="Arial" w:cs="Times New Roman"/>
          <w:spacing w:val="-10"/>
        </w:rPr>
        <w:t xml:space="preserve"> </w:t>
      </w:r>
      <w:r w:rsidRPr="00E079B1">
        <w:rPr>
          <w:rFonts w:ascii="Arial" w:eastAsia="Arial" w:hAnsi="Arial" w:cs="Times New Roman"/>
        </w:rPr>
        <w:t>applicable</w:t>
      </w:r>
      <w:r w:rsidRPr="00E079B1">
        <w:rPr>
          <w:rFonts w:ascii="Arial" w:eastAsia="Arial" w:hAnsi="Arial" w:cs="Times New Roman"/>
          <w:spacing w:val="-9"/>
        </w:rPr>
        <w:t xml:space="preserve"> </w:t>
      </w:r>
      <w:r w:rsidRPr="00E079B1">
        <w:rPr>
          <w:rFonts w:ascii="Arial" w:eastAsia="Arial" w:hAnsi="Arial" w:cs="Times New Roman"/>
        </w:rPr>
        <w:t>to</w:t>
      </w:r>
      <w:r w:rsidRPr="00E079B1">
        <w:rPr>
          <w:rFonts w:ascii="Arial" w:eastAsia="Arial" w:hAnsi="Arial" w:cs="Times New Roman"/>
          <w:spacing w:val="-11"/>
        </w:rPr>
        <w:t xml:space="preserve"> </w:t>
      </w:r>
      <w:r w:rsidRPr="00E079B1">
        <w:rPr>
          <w:rFonts w:ascii="Arial" w:eastAsia="Arial" w:hAnsi="Arial" w:cs="Times New Roman"/>
        </w:rPr>
        <w:t>the</w:t>
      </w:r>
      <w:r w:rsidRPr="00E079B1">
        <w:rPr>
          <w:rFonts w:ascii="Arial" w:eastAsia="Arial" w:hAnsi="Arial" w:cs="Times New Roman"/>
          <w:spacing w:val="-12"/>
        </w:rPr>
        <w:t xml:space="preserve"> </w:t>
      </w:r>
      <w:r w:rsidRPr="00E079B1">
        <w:rPr>
          <w:rFonts w:ascii="Arial" w:eastAsia="Arial" w:hAnsi="Arial" w:cs="Times New Roman"/>
        </w:rPr>
        <w:t>contract</w:t>
      </w:r>
      <w:r w:rsidRPr="00E079B1">
        <w:rPr>
          <w:rFonts w:ascii="Arial" w:eastAsia="Arial" w:hAnsi="Arial" w:cs="Times New Roman"/>
          <w:spacing w:val="-7"/>
        </w:rPr>
        <w:t xml:space="preserve"> </w:t>
      </w:r>
      <w:r w:rsidRPr="00E079B1">
        <w:rPr>
          <w:rFonts w:ascii="Arial" w:eastAsia="Arial" w:hAnsi="Arial" w:cs="Times New Roman"/>
        </w:rPr>
        <w:t>originated</w:t>
      </w:r>
      <w:r w:rsidRPr="00E079B1">
        <w:rPr>
          <w:rFonts w:ascii="Arial" w:eastAsia="Arial" w:hAnsi="Arial" w:cs="Times New Roman"/>
          <w:spacing w:val="-9"/>
        </w:rPr>
        <w:t xml:space="preserve"> </w:t>
      </w:r>
      <w:r w:rsidRPr="00E079B1">
        <w:rPr>
          <w:rFonts w:ascii="Arial" w:eastAsia="Arial" w:hAnsi="Arial" w:cs="Times New Roman"/>
        </w:rPr>
        <w:t>and</w:t>
      </w:r>
      <w:r w:rsidRPr="00E079B1">
        <w:rPr>
          <w:rFonts w:ascii="Arial" w:eastAsia="Arial" w:hAnsi="Arial" w:cs="Times New Roman"/>
          <w:spacing w:val="-11"/>
        </w:rPr>
        <w:t xml:space="preserve"> </w:t>
      </w:r>
      <w:r w:rsidRPr="00E079B1">
        <w:rPr>
          <w:rFonts w:ascii="Arial" w:eastAsia="Arial" w:hAnsi="Arial" w:cs="Times New Roman"/>
        </w:rPr>
        <w:t>subscribed</w:t>
      </w:r>
      <w:r w:rsidRPr="00E079B1">
        <w:rPr>
          <w:rFonts w:ascii="Arial" w:eastAsia="Arial" w:hAnsi="Arial" w:cs="Times New Roman"/>
          <w:spacing w:val="-9"/>
        </w:rPr>
        <w:t xml:space="preserve"> </w:t>
      </w:r>
      <w:r w:rsidRPr="00E079B1">
        <w:rPr>
          <w:rFonts w:ascii="Arial" w:eastAsia="Arial" w:hAnsi="Arial" w:cs="Times New Roman"/>
        </w:rPr>
        <w:t>by</w:t>
      </w:r>
      <w:r w:rsidRPr="00E079B1">
        <w:rPr>
          <w:rFonts w:ascii="Arial" w:eastAsia="Arial" w:hAnsi="Arial" w:cs="Times New Roman"/>
          <w:spacing w:val="-14"/>
        </w:rPr>
        <w:t xml:space="preserve"> </w:t>
      </w:r>
      <w:r w:rsidRPr="00E079B1">
        <w:rPr>
          <w:rFonts w:ascii="Arial" w:eastAsia="Arial" w:hAnsi="Arial" w:cs="Times New Roman"/>
        </w:rPr>
        <w:t>the</w:t>
      </w:r>
      <w:r w:rsidRPr="00E079B1">
        <w:rPr>
          <w:rFonts w:ascii="Arial" w:eastAsia="Arial" w:hAnsi="Arial" w:cs="Times New Roman"/>
          <w:spacing w:val="-6"/>
        </w:rPr>
        <w:t xml:space="preserve"> </w:t>
      </w:r>
      <w:r w:rsidRPr="00E079B1">
        <w:rPr>
          <w:rFonts w:ascii="Arial" w:eastAsia="Arial" w:hAnsi="Arial" w:cs="Times New Roman"/>
        </w:rPr>
        <w:t>FIRST</w:t>
      </w:r>
      <w:r w:rsidRPr="00E079B1">
        <w:rPr>
          <w:rFonts w:ascii="Arial" w:eastAsia="Arial" w:hAnsi="Arial" w:cs="Times New Roman"/>
          <w:spacing w:val="-9"/>
        </w:rPr>
        <w:t xml:space="preserve"> </w:t>
      </w:r>
      <w:r w:rsidRPr="00E079B1">
        <w:rPr>
          <w:rFonts w:ascii="Arial" w:eastAsia="Arial" w:hAnsi="Arial" w:cs="Times New Roman"/>
        </w:rPr>
        <w:t>PARTY</w:t>
      </w:r>
      <w:r w:rsidRPr="00E079B1">
        <w:rPr>
          <w:rFonts w:ascii="Arial" w:eastAsia="Arial" w:hAnsi="Arial" w:cs="Times New Roman"/>
          <w:spacing w:val="-11"/>
        </w:rPr>
        <w:t xml:space="preserve"> </w:t>
      </w:r>
      <w:r w:rsidRPr="00E079B1">
        <w:rPr>
          <w:rFonts w:ascii="Arial" w:eastAsia="Arial" w:hAnsi="Arial" w:cs="Times New Roman"/>
        </w:rPr>
        <w:t>and the SECOND PARTY.</w:t>
      </w:r>
    </w:p>
    <w:p w14:paraId="2B0DE6D6" w14:textId="77777777" w:rsidR="00E079B1" w:rsidRPr="00E079B1" w:rsidRDefault="00E079B1" w:rsidP="00901FEB">
      <w:pPr>
        <w:pStyle w:val="AttH2"/>
        <w:rPr>
          <w:rFonts w:ascii="Arial" w:eastAsia="Arial" w:hAnsi="Arial" w:cs="Times New Roman"/>
        </w:rPr>
      </w:pPr>
      <w:bookmarkStart w:id="301" w:name="_Toc184316231"/>
      <w:r w:rsidRPr="00E079B1">
        <w:t>DRESS CODE</w:t>
      </w:r>
      <w:bookmarkEnd w:id="301"/>
    </w:p>
    <w:p w14:paraId="4F5D7B61"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 SECOND PARTY will be performing services at the FIRST PARTY'S facilities and therefore must observe appropriate and professional attire. The FIRST PARTY has a Dress Code, approved on January 19, 2021, which may be used as a guide to comply with this requirement.</w:t>
      </w:r>
    </w:p>
    <w:p w14:paraId="505317B2" w14:textId="77777777" w:rsidR="00E079B1" w:rsidRPr="00E079B1" w:rsidRDefault="00E079B1" w:rsidP="00901FEB">
      <w:pPr>
        <w:pStyle w:val="AttH2"/>
        <w:rPr>
          <w:rFonts w:ascii="Arial" w:eastAsia="Arial" w:hAnsi="Arial" w:cs="Times New Roman"/>
          <w:spacing w:val="-2"/>
        </w:rPr>
      </w:pPr>
      <w:bookmarkStart w:id="302" w:name="_Toc184316232"/>
      <w:r w:rsidRPr="00E079B1">
        <w:t xml:space="preserve">FEDERAL FUNDING ACCOUNTABILITY AND TRANSPARENCY ACT (FFATA) </w:t>
      </w:r>
      <w:r w:rsidRPr="00E079B1">
        <w:rPr>
          <w:rFonts w:ascii="Arial" w:eastAsia="Arial" w:hAnsi="Arial" w:cs="Times New Roman"/>
          <w:spacing w:val="-2"/>
        </w:rPr>
        <w:t>COMPLIANCE</w:t>
      </w:r>
      <w:bookmarkEnd w:id="302"/>
      <w:r w:rsidRPr="00E079B1">
        <w:rPr>
          <w:rFonts w:ascii="Arial" w:eastAsia="Arial" w:hAnsi="Arial" w:cs="Times New Roman"/>
          <w:spacing w:val="-2"/>
        </w:rPr>
        <w:t xml:space="preserve"> </w:t>
      </w:r>
    </w:p>
    <w:p w14:paraId="1EC0F13E" w14:textId="77777777" w:rsidR="00E079B1" w:rsidRPr="00E079B1" w:rsidRDefault="00E079B1" w:rsidP="00E079B1">
      <w:pPr>
        <w:spacing w:after="200"/>
        <w:rPr>
          <w:rFonts w:ascii="Arial" w:eastAsia="Arial" w:hAnsi="Arial" w:cs="Times New Roman"/>
        </w:rPr>
      </w:pPr>
      <w:r w:rsidRPr="00E079B1">
        <w:rPr>
          <w:rFonts w:ascii="Arial" w:eastAsia="Arial" w:hAnsi="Arial" w:cs="Times New Roman"/>
        </w:rPr>
        <w:t>The SECOND</w:t>
      </w:r>
      <w:r w:rsidRPr="00E079B1">
        <w:rPr>
          <w:rFonts w:ascii="Arial" w:eastAsia="Arial" w:hAnsi="Arial" w:cs="Times New Roman"/>
          <w:spacing w:val="-1"/>
        </w:rPr>
        <w:t xml:space="preserve"> </w:t>
      </w:r>
      <w:r w:rsidRPr="00E079B1">
        <w:rPr>
          <w:rFonts w:ascii="Arial" w:eastAsia="Arial" w:hAnsi="Arial" w:cs="Times New Roman"/>
        </w:rPr>
        <w:t>PARTY agrees to</w:t>
      </w:r>
      <w:r w:rsidRPr="00E079B1">
        <w:rPr>
          <w:rFonts w:ascii="Arial" w:eastAsia="Arial" w:hAnsi="Arial" w:cs="Times New Roman"/>
          <w:spacing w:val="-3"/>
        </w:rPr>
        <w:t xml:space="preserve"> </w:t>
      </w:r>
      <w:r w:rsidRPr="00E079B1">
        <w:rPr>
          <w:rFonts w:ascii="Arial" w:eastAsia="Arial" w:hAnsi="Arial" w:cs="Times New Roman"/>
        </w:rPr>
        <w:t>provide</w:t>
      </w:r>
      <w:r w:rsidRPr="00E079B1">
        <w:rPr>
          <w:rFonts w:ascii="Arial" w:eastAsia="Arial" w:hAnsi="Arial" w:cs="Times New Roman"/>
          <w:spacing w:val="-1"/>
        </w:rPr>
        <w:t xml:space="preserve"> </w:t>
      </w:r>
      <w:r w:rsidRPr="00E079B1">
        <w:rPr>
          <w:rFonts w:ascii="Arial" w:eastAsia="Arial" w:hAnsi="Arial" w:cs="Times New Roman"/>
        </w:rPr>
        <w:t>all</w:t>
      </w:r>
      <w:r w:rsidRPr="00E079B1">
        <w:rPr>
          <w:rFonts w:ascii="Arial" w:eastAsia="Arial" w:hAnsi="Arial" w:cs="Times New Roman"/>
          <w:spacing w:val="-1"/>
        </w:rPr>
        <w:t xml:space="preserve"> </w:t>
      </w:r>
      <w:r w:rsidRPr="00E079B1">
        <w:rPr>
          <w:rFonts w:ascii="Arial" w:eastAsia="Arial" w:hAnsi="Arial" w:cs="Times New Roman"/>
        </w:rPr>
        <w:t>necessary documentation and to provide</w:t>
      </w:r>
      <w:r w:rsidRPr="00E079B1">
        <w:rPr>
          <w:rFonts w:ascii="Arial" w:eastAsia="Arial" w:hAnsi="Arial" w:cs="Times New Roman"/>
          <w:spacing w:val="-1"/>
        </w:rPr>
        <w:t xml:space="preserve"> </w:t>
      </w:r>
      <w:r w:rsidRPr="00E079B1">
        <w:rPr>
          <w:rFonts w:ascii="Arial" w:eastAsia="Arial" w:hAnsi="Arial" w:cs="Times New Roman"/>
        </w:rPr>
        <w:t>the FIRST PARTY with evidence of having the DUNS number. In addition, the</w:t>
      </w:r>
      <w:r w:rsidRPr="00E079B1">
        <w:rPr>
          <w:rFonts w:ascii="Arial" w:eastAsia="Arial" w:hAnsi="Arial" w:cs="Times New Roman"/>
          <w:spacing w:val="-2"/>
        </w:rPr>
        <w:t xml:space="preserve"> </w:t>
      </w:r>
      <w:r w:rsidRPr="00E079B1">
        <w:rPr>
          <w:rFonts w:ascii="Arial" w:eastAsia="Arial" w:hAnsi="Arial" w:cs="Times New Roman"/>
        </w:rPr>
        <w:t>SECOND</w:t>
      </w:r>
      <w:r w:rsidRPr="00E079B1">
        <w:rPr>
          <w:rFonts w:ascii="Arial" w:eastAsia="Arial" w:hAnsi="Arial" w:cs="Times New Roman"/>
          <w:spacing w:val="-2"/>
        </w:rPr>
        <w:t xml:space="preserve"> </w:t>
      </w:r>
      <w:r w:rsidRPr="00E079B1">
        <w:rPr>
          <w:rFonts w:ascii="Arial" w:eastAsia="Arial" w:hAnsi="Arial" w:cs="Times New Roman"/>
        </w:rPr>
        <w:t>PARTY</w:t>
      </w:r>
      <w:r w:rsidRPr="00E079B1">
        <w:rPr>
          <w:rFonts w:ascii="Arial" w:eastAsia="Arial" w:hAnsi="Arial" w:cs="Times New Roman"/>
          <w:spacing w:val="-1"/>
        </w:rPr>
        <w:t xml:space="preserve"> </w:t>
      </w:r>
      <w:r w:rsidRPr="00E079B1">
        <w:rPr>
          <w:rFonts w:ascii="Arial" w:eastAsia="Arial" w:hAnsi="Arial" w:cs="Times New Roman"/>
        </w:rPr>
        <w:t>must be</w:t>
      </w:r>
      <w:r w:rsidRPr="00E079B1">
        <w:rPr>
          <w:rFonts w:ascii="Arial" w:eastAsia="Arial" w:hAnsi="Arial" w:cs="Times New Roman"/>
          <w:spacing w:val="-2"/>
        </w:rPr>
        <w:t xml:space="preserve"> </w:t>
      </w:r>
      <w:r w:rsidRPr="00E079B1">
        <w:rPr>
          <w:rFonts w:ascii="Arial" w:eastAsia="Arial" w:hAnsi="Arial" w:cs="Times New Roman"/>
        </w:rPr>
        <w:t>registered</w:t>
      </w:r>
      <w:r w:rsidRPr="00E079B1">
        <w:rPr>
          <w:rFonts w:ascii="Arial" w:eastAsia="Arial" w:hAnsi="Arial" w:cs="Times New Roman"/>
          <w:spacing w:val="-2"/>
        </w:rPr>
        <w:t xml:space="preserve"> </w:t>
      </w:r>
      <w:r w:rsidRPr="00E079B1">
        <w:rPr>
          <w:rFonts w:ascii="Arial" w:eastAsia="Arial" w:hAnsi="Arial" w:cs="Times New Roman"/>
        </w:rPr>
        <w:t>and</w:t>
      </w:r>
      <w:r w:rsidRPr="00E079B1">
        <w:rPr>
          <w:rFonts w:ascii="Arial" w:eastAsia="Arial" w:hAnsi="Arial" w:cs="Times New Roman"/>
          <w:spacing w:val="-2"/>
        </w:rPr>
        <w:t xml:space="preserve"> </w:t>
      </w:r>
      <w:r w:rsidRPr="00E079B1">
        <w:rPr>
          <w:rFonts w:ascii="Arial" w:eastAsia="Arial" w:hAnsi="Arial" w:cs="Times New Roman"/>
        </w:rPr>
        <w:t>have</w:t>
      </w:r>
      <w:r w:rsidRPr="00E079B1">
        <w:rPr>
          <w:rFonts w:ascii="Arial" w:eastAsia="Arial" w:hAnsi="Arial" w:cs="Times New Roman"/>
          <w:spacing w:val="-2"/>
        </w:rPr>
        <w:t xml:space="preserve"> </w:t>
      </w:r>
      <w:r w:rsidRPr="00E079B1">
        <w:rPr>
          <w:rFonts w:ascii="Arial" w:eastAsia="Arial" w:hAnsi="Arial" w:cs="Times New Roman"/>
        </w:rPr>
        <w:t>an</w:t>
      </w:r>
      <w:r w:rsidRPr="00E079B1">
        <w:rPr>
          <w:rFonts w:ascii="Arial" w:eastAsia="Arial" w:hAnsi="Arial" w:cs="Times New Roman"/>
          <w:spacing w:val="-2"/>
        </w:rPr>
        <w:t xml:space="preserve"> </w:t>
      </w:r>
      <w:r w:rsidRPr="00E079B1">
        <w:rPr>
          <w:rFonts w:ascii="Arial" w:eastAsia="Arial" w:hAnsi="Arial" w:cs="Times New Roman"/>
        </w:rPr>
        <w:t>active</w:t>
      </w:r>
      <w:r w:rsidRPr="00E079B1">
        <w:rPr>
          <w:rFonts w:ascii="Arial" w:eastAsia="Arial" w:hAnsi="Arial" w:cs="Times New Roman"/>
          <w:spacing w:val="-2"/>
        </w:rPr>
        <w:t xml:space="preserve"> </w:t>
      </w:r>
      <w:r w:rsidRPr="00E079B1">
        <w:rPr>
          <w:rFonts w:ascii="Arial" w:eastAsia="Arial" w:hAnsi="Arial" w:cs="Times New Roman"/>
        </w:rPr>
        <w:t>account</w:t>
      </w:r>
      <w:r w:rsidRPr="00E079B1">
        <w:rPr>
          <w:rFonts w:ascii="Arial" w:eastAsia="Arial" w:hAnsi="Arial" w:cs="Times New Roman"/>
          <w:spacing w:val="-1"/>
        </w:rPr>
        <w:t xml:space="preserve"> </w:t>
      </w:r>
      <w:r w:rsidRPr="00E079B1">
        <w:rPr>
          <w:rFonts w:ascii="Arial" w:eastAsia="Arial" w:hAnsi="Arial" w:cs="Times New Roman"/>
        </w:rPr>
        <w:t>in</w:t>
      </w:r>
      <w:r w:rsidRPr="00E079B1">
        <w:rPr>
          <w:rFonts w:ascii="Arial" w:eastAsia="Arial" w:hAnsi="Arial" w:cs="Times New Roman"/>
          <w:spacing w:val="-2"/>
        </w:rPr>
        <w:t xml:space="preserve"> </w:t>
      </w:r>
      <w:r w:rsidRPr="00E079B1">
        <w:rPr>
          <w:rFonts w:ascii="Arial" w:eastAsia="Arial" w:hAnsi="Arial" w:cs="Times New Roman"/>
        </w:rPr>
        <w:t>the</w:t>
      </w:r>
      <w:r w:rsidRPr="00E079B1">
        <w:rPr>
          <w:rFonts w:ascii="Arial" w:eastAsia="Arial" w:hAnsi="Arial" w:cs="Times New Roman"/>
          <w:spacing w:val="-2"/>
        </w:rPr>
        <w:t xml:space="preserve"> </w:t>
      </w:r>
      <w:r w:rsidRPr="00E079B1">
        <w:rPr>
          <w:rFonts w:ascii="Arial" w:eastAsia="Arial" w:hAnsi="Arial" w:cs="Times New Roman"/>
        </w:rPr>
        <w:t xml:space="preserve">SAM. After receiving the aforementioned information, the First Party will register the SECOND PARTY in the FFATA Sub-award Reporting System (FSRS) </w:t>
      </w:r>
      <w:proofErr w:type="gramStart"/>
      <w:r w:rsidRPr="00E079B1">
        <w:rPr>
          <w:rFonts w:ascii="Arial" w:eastAsia="Arial" w:hAnsi="Arial" w:cs="Times New Roman"/>
        </w:rPr>
        <w:t>in order to</w:t>
      </w:r>
      <w:proofErr w:type="gramEnd"/>
      <w:r w:rsidRPr="00E079B1">
        <w:rPr>
          <w:rFonts w:ascii="Arial" w:eastAsia="Arial" w:hAnsi="Arial" w:cs="Times New Roman"/>
        </w:rPr>
        <w:t xml:space="preserve"> comply with the FFATA.</w:t>
      </w:r>
    </w:p>
    <w:p w14:paraId="6AF38860" w14:textId="77777777" w:rsidR="00E079B1" w:rsidRPr="00E079B1" w:rsidRDefault="00E079B1" w:rsidP="00901FEB">
      <w:pPr>
        <w:pStyle w:val="AttH2"/>
        <w:rPr>
          <w:rFonts w:ascii="Arial" w:eastAsia="Arial" w:hAnsi="Arial" w:cs="Times New Roman"/>
          <w:lang w:val="en"/>
        </w:rPr>
      </w:pPr>
      <w:bookmarkStart w:id="303" w:name="_Toc184316233"/>
      <w:r w:rsidRPr="00E079B1">
        <w:rPr>
          <w:lang w:val="en"/>
        </w:rPr>
        <w:t>WHISTLEBLOWING POLICY</w:t>
      </w:r>
      <w:bookmarkEnd w:id="303"/>
    </w:p>
    <w:p w14:paraId="1BC3B533" w14:textId="77777777" w:rsidR="00E079B1" w:rsidRPr="00E079B1" w:rsidRDefault="00E079B1" w:rsidP="00E079B1">
      <w:pPr>
        <w:spacing w:after="200"/>
        <w:jc w:val="both"/>
        <w:rPr>
          <w:rFonts w:ascii="Arial" w:eastAsia="Arial" w:hAnsi="Arial" w:cs="Times New Roman"/>
        </w:rPr>
      </w:pPr>
      <w:r w:rsidRPr="00E079B1">
        <w:rPr>
          <w:rFonts w:ascii="Arial" w:eastAsia="Times New Roman" w:hAnsi="Arial" w:cs="Times New Roman"/>
        </w:rPr>
        <w:t xml:space="preserve">The statute [41 U.S.C. §4712] states that an employee of a contractor, subcontractor, grantee, or sub-grantee may not be discharged, demoted, or otherwise discriminated against as a reprisal for “whistleblowing”. In addition, whistleblower protections cannot be waived by any agreement, policy, form, or condition of employment. </w:t>
      </w:r>
    </w:p>
    <w:p w14:paraId="3E0B35C7" w14:textId="77777777" w:rsidR="00E079B1" w:rsidRPr="00E079B1" w:rsidRDefault="00E079B1" w:rsidP="00E079B1">
      <w:pPr>
        <w:spacing w:after="200"/>
        <w:jc w:val="both"/>
        <w:rPr>
          <w:rFonts w:ascii="Arial" w:eastAsia="Times New Roman" w:hAnsi="Arial" w:cs="Times New Roman"/>
        </w:rPr>
      </w:pPr>
      <w:r w:rsidRPr="00E079B1">
        <w:rPr>
          <w:rFonts w:ascii="Arial" w:eastAsia="Times New Roman" w:hAnsi="Arial" w:cs="Times New Roman"/>
        </w:rPr>
        <w:t>Whistleblowing is defined as making a disclosure that the employee reasonable believes is evidence of any of the following:</w:t>
      </w:r>
    </w:p>
    <w:p w14:paraId="4F1ADB60" w14:textId="77777777" w:rsidR="00E079B1" w:rsidRPr="00E079B1" w:rsidRDefault="00E079B1" w:rsidP="00DE50C3">
      <w:pPr>
        <w:pStyle w:val="Textbullet1"/>
      </w:pPr>
      <w:r w:rsidRPr="00E079B1">
        <w:t xml:space="preserve">Gross mismanagement of a federal contract or </w:t>
      </w:r>
      <w:proofErr w:type="gramStart"/>
      <w:r w:rsidRPr="00E079B1">
        <w:t>grant;</w:t>
      </w:r>
      <w:proofErr w:type="gramEnd"/>
    </w:p>
    <w:p w14:paraId="545EC1AC" w14:textId="77777777" w:rsidR="00E079B1" w:rsidRPr="00E079B1" w:rsidRDefault="00E079B1" w:rsidP="00DE50C3">
      <w:pPr>
        <w:pStyle w:val="Textbullet1"/>
      </w:pPr>
      <w:r w:rsidRPr="00E079B1">
        <w:t xml:space="preserve">A gross waste of federal </w:t>
      </w:r>
      <w:proofErr w:type="gramStart"/>
      <w:r w:rsidRPr="00E079B1">
        <w:t>funds;</w:t>
      </w:r>
      <w:proofErr w:type="gramEnd"/>
    </w:p>
    <w:p w14:paraId="5238CE7B" w14:textId="77777777" w:rsidR="00E079B1" w:rsidRPr="00E079B1" w:rsidRDefault="00E079B1" w:rsidP="00DE50C3">
      <w:pPr>
        <w:pStyle w:val="Textbullet1"/>
      </w:pPr>
      <w:r w:rsidRPr="00E079B1">
        <w:t xml:space="preserve">An abuse of authority relating to a federal contract or </w:t>
      </w:r>
      <w:proofErr w:type="gramStart"/>
      <w:r w:rsidRPr="00E079B1">
        <w:t>grant;</w:t>
      </w:r>
      <w:proofErr w:type="gramEnd"/>
    </w:p>
    <w:p w14:paraId="68562D35" w14:textId="77777777" w:rsidR="00E079B1" w:rsidRPr="00E079B1" w:rsidRDefault="00E079B1" w:rsidP="00DE50C3">
      <w:pPr>
        <w:pStyle w:val="Textbullet1"/>
      </w:pPr>
      <w:r w:rsidRPr="00E079B1">
        <w:t>A substantial and specific dander to public health or safety; or</w:t>
      </w:r>
    </w:p>
    <w:p w14:paraId="4D113301" w14:textId="77777777" w:rsidR="00E079B1" w:rsidRPr="00E079B1" w:rsidRDefault="00E079B1" w:rsidP="00DE50C3">
      <w:pPr>
        <w:pStyle w:val="Textbullet1"/>
      </w:pPr>
      <w:r w:rsidRPr="00E079B1">
        <w:t xml:space="preserve">A violation of law, rule, or regulation related to a federal contract or grant (including the competition for, or negotiation of, a contract or grant). </w:t>
      </w:r>
    </w:p>
    <w:p w14:paraId="27DE84A8" w14:textId="77777777" w:rsidR="00E079B1" w:rsidRPr="00E079B1" w:rsidRDefault="00E079B1" w:rsidP="00DE50C3">
      <w:pPr>
        <w:pStyle w:val="Textbullet1"/>
      </w:pPr>
      <w:r w:rsidRPr="00E079B1">
        <w:t>To qualify under the statue, the employee’s disclosure must be made to:</w:t>
      </w:r>
    </w:p>
    <w:p w14:paraId="1E93EBF6" w14:textId="77777777" w:rsidR="00E079B1" w:rsidRPr="00E079B1" w:rsidRDefault="00E079B1" w:rsidP="00DE50C3">
      <w:pPr>
        <w:pStyle w:val="Textbullet1"/>
      </w:pPr>
      <w:r w:rsidRPr="00E079B1">
        <w:lastRenderedPageBreak/>
        <w:t xml:space="preserve">A member of the Congress, or a representative of a Congressional </w:t>
      </w:r>
      <w:proofErr w:type="gramStart"/>
      <w:r w:rsidRPr="00E079B1">
        <w:t>committee;</w:t>
      </w:r>
      <w:proofErr w:type="gramEnd"/>
      <w:r w:rsidRPr="00E079B1">
        <w:t xml:space="preserve"> </w:t>
      </w:r>
    </w:p>
    <w:p w14:paraId="2BD0086C" w14:textId="77777777" w:rsidR="00E079B1" w:rsidRPr="00E079B1" w:rsidRDefault="00E079B1" w:rsidP="00DE50C3">
      <w:pPr>
        <w:pStyle w:val="Textbullet1"/>
      </w:pPr>
      <w:r w:rsidRPr="00E079B1">
        <w:t xml:space="preserve">An Inspector </w:t>
      </w:r>
      <w:proofErr w:type="gramStart"/>
      <w:r w:rsidRPr="00E079B1">
        <w:t>General;</w:t>
      </w:r>
      <w:proofErr w:type="gramEnd"/>
    </w:p>
    <w:p w14:paraId="66DFD8B8" w14:textId="77777777" w:rsidR="00E079B1" w:rsidRPr="00E079B1" w:rsidRDefault="00E079B1" w:rsidP="00DE50C3">
      <w:pPr>
        <w:pStyle w:val="Textbullet1"/>
      </w:pPr>
      <w:r w:rsidRPr="00E079B1">
        <w:t xml:space="preserve">The Government Accountability </w:t>
      </w:r>
      <w:proofErr w:type="gramStart"/>
      <w:r w:rsidRPr="00E079B1">
        <w:t>Office;</w:t>
      </w:r>
      <w:proofErr w:type="gramEnd"/>
    </w:p>
    <w:p w14:paraId="348A019B" w14:textId="77777777" w:rsidR="00E079B1" w:rsidRPr="00E079B1" w:rsidRDefault="00E079B1" w:rsidP="00DE50C3">
      <w:pPr>
        <w:pStyle w:val="Textbullet1"/>
      </w:pPr>
      <w:r w:rsidRPr="00E079B1">
        <w:t xml:space="preserve">A federal employee responsible for contract or grant oversight or management at the relevant </w:t>
      </w:r>
      <w:proofErr w:type="gramStart"/>
      <w:r w:rsidRPr="00E079B1">
        <w:t>agency;</w:t>
      </w:r>
      <w:proofErr w:type="gramEnd"/>
    </w:p>
    <w:p w14:paraId="2D6C6D54" w14:textId="77777777" w:rsidR="00E079B1" w:rsidRPr="00E079B1" w:rsidRDefault="00E079B1" w:rsidP="00DE50C3">
      <w:pPr>
        <w:pStyle w:val="Textbullet1"/>
      </w:pPr>
      <w:r w:rsidRPr="00E079B1">
        <w:t xml:space="preserve">An official from the Department of Justice, or other law enforcement </w:t>
      </w:r>
      <w:proofErr w:type="gramStart"/>
      <w:r w:rsidRPr="00E079B1">
        <w:t>agency;</w:t>
      </w:r>
      <w:proofErr w:type="gramEnd"/>
    </w:p>
    <w:p w14:paraId="33AAF713" w14:textId="77777777" w:rsidR="00E079B1" w:rsidRPr="00E079B1" w:rsidRDefault="00E079B1" w:rsidP="00DE50C3">
      <w:pPr>
        <w:pStyle w:val="Textbullet1"/>
      </w:pPr>
      <w:r w:rsidRPr="00E079B1">
        <w:t>A court or grand jury; or</w:t>
      </w:r>
    </w:p>
    <w:p w14:paraId="40D55949" w14:textId="77777777" w:rsidR="00E079B1" w:rsidRPr="00E079B1" w:rsidRDefault="00E079B1" w:rsidP="00DE50C3">
      <w:pPr>
        <w:pStyle w:val="Textbullet1"/>
      </w:pPr>
      <w:r w:rsidRPr="00E079B1">
        <w:t xml:space="preserve">A management official or other employee of the contractor, subcontractor, grantee, or sub-grantee who has the responsibility to investigate, discover, or address misconduct. </w:t>
      </w:r>
    </w:p>
    <w:p w14:paraId="53CF2700" w14:textId="77777777" w:rsidR="00E079B1" w:rsidRPr="00E079B1" w:rsidRDefault="00E079B1" w:rsidP="00901FEB">
      <w:pPr>
        <w:pStyle w:val="AttH2"/>
      </w:pPr>
      <w:bookmarkStart w:id="304" w:name="_Toc184316234"/>
      <w:r w:rsidRPr="00E079B1">
        <w:t>OTHER</w:t>
      </w:r>
      <w:r w:rsidRPr="00E079B1">
        <w:rPr>
          <w:spacing w:val="-4"/>
        </w:rPr>
        <w:t xml:space="preserve"> </w:t>
      </w:r>
      <w:r w:rsidRPr="00E079B1">
        <w:t>PROVISIONS</w:t>
      </w:r>
      <w:bookmarkEnd w:id="304"/>
    </w:p>
    <w:p w14:paraId="4D1810E7" w14:textId="77777777" w:rsidR="00E079B1" w:rsidRPr="00E079B1" w:rsidRDefault="00E079B1" w:rsidP="00E079B1">
      <w:pPr>
        <w:spacing w:after="200"/>
        <w:rPr>
          <w:rFonts w:ascii="Arial" w:eastAsia="Arial" w:hAnsi="Arial" w:cs="Times New Roman"/>
        </w:rPr>
      </w:pPr>
      <w:r w:rsidRPr="00E079B1">
        <w:rPr>
          <w:rFonts w:ascii="Arial" w:eastAsia="Arial" w:hAnsi="Arial" w:cs="Times New Roman"/>
        </w:rPr>
        <w:t>The</w:t>
      </w:r>
      <w:r w:rsidRPr="00E079B1">
        <w:rPr>
          <w:rFonts w:ascii="Arial" w:eastAsia="Arial" w:hAnsi="Arial" w:cs="Times New Roman"/>
          <w:spacing w:val="54"/>
          <w:w w:val="150"/>
        </w:rPr>
        <w:t xml:space="preserve"> </w:t>
      </w:r>
      <w:r w:rsidRPr="00E079B1">
        <w:rPr>
          <w:rFonts w:ascii="Arial" w:eastAsia="Arial" w:hAnsi="Arial" w:cs="Times New Roman"/>
        </w:rPr>
        <w:t>SECOND</w:t>
      </w:r>
      <w:r w:rsidRPr="00E079B1">
        <w:rPr>
          <w:rFonts w:ascii="Arial" w:eastAsia="Arial" w:hAnsi="Arial" w:cs="Times New Roman"/>
          <w:spacing w:val="55"/>
          <w:w w:val="150"/>
        </w:rPr>
        <w:t xml:space="preserve"> </w:t>
      </w:r>
      <w:r w:rsidRPr="00E079B1">
        <w:rPr>
          <w:rFonts w:ascii="Arial" w:eastAsia="Arial" w:hAnsi="Arial" w:cs="Times New Roman"/>
        </w:rPr>
        <w:t>PARTY</w:t>
      </w:r>
      <w:r w:rsidRPr="00E079B1">
        <w:rPr>
          <w:rFonts w:ascii="Arial" w:eastAsia="Arial" w:hAnsi="Arial" w:cs="Times New Roman"/>
          <w:spacing w:val="57"/>
          <w:w w:val="150"/>
        </w:rPr>
        <w:t xml:space="preserve"> </w:t>
      </w:r>
      <w:r w:rsidRPr="00E079B1">
        <w:rPr>
          <w:rFonts w:ascii="Arial" w:eastAsia="Arial" w:hAnsi="Arial" w:cs="Times New Roman"/>
        </w:rPr>
        <w:t>acknowledges</w:t>
      </w:r>
      <w:r w:rsidRPr="00E079B1">
        <w:rPr>
          <w:rFonts w:ascii="Arial" w:eastAsia="Arial" w:hAnsi="Arial" w:cs="Times New Roman"/>
          <w:spacing w:val="55"/>
          <w:w w:val="150"/>
        </w:rPr>
        <w:t xml:space="preserve"> </w:t>
      </w:r>
      <w:r w:rsidRPr="00E079B1">
        <w:rPr>
          <w:rFonts w:ascii="Arial" w:eastAsia="Arial" w:hAnsi="Arial" w:cs="Times New Roman"/>
        </w:rPr>
        <w:t>that</w:t>
      </w:r>
      <w:r w:rsidRPr="00E079B1">
        <w:rPr>
          <w:rFonts w:ascii="Arial" w:eastAsia="Arial" w:hAnsi="Arial" w:cs="Times New Roman"/>
          <w:spacing w:val="57"/>
          <w:w w:val="150"/>
        </w:rPr>
        <w:t xml:space="preserve"> </w:t>
      </w:r>
      <w:r w:rsidRPr="00E079B1">
        <w:rPr>
          <w:rFonts w:ascii="Arial" w:eastAsia="Arial" w:hAnsi="Arial" w:cs="Times New Roman"/>
        </w:rPr>
        <w:t>it</w:t>
      </w:r>
      <w:r w:rsidRPr="00E079B1">
        <w:rPr>
          <w:rFonts w:ascii="Arial" w:eastAsia="Arial" w:hAnsi="Arial" w:cs="Times New Roman"/>
          <w:spacing w:val="54"/>
          <w:w w:val="150"/>
        </w:rPr>
        <w:t xml:space="preserve"> </w:t>
      </w:r>
      <w:r w:rsidRPr="00E079B1">
        <w:rPr>
          <w:rFonts w:ascii="Arial" w:eastAsia="Arial" w:hAnsi="Arial" w:cs="Times New Roman"/>
        </w:rPr>
        <w:t>renders</w:t>
      </w:r>
      <w:r w:rsidRPr="00E079B1">
        <w:rPr>
          <w:rFonts w:ascii="Arial" w:eastAsia="Arial" w:hAnsi="Arial" w:cs="Times New Roman"/>
          <w:spacing w:val="56"/>
          <w:w w:val="150"/>
        </w:rPr>
        <w:t xml:space="preserve"> </w:t>
      </w:r>
      <w:r w:rsidRPr="00E079B1">
        <w:rPr>
          <w:rFonts w:ascii="Arial" w:eastAsia="Arial" w:hAnsi="Arial" w:cs="Times New Roman"/>
        </w:rPr>
        <w:t>services</w:t>
      </w:r>
      <w:r w:rsidRPr="00E079B1">
        <w:rPr>
          <w:rFonts w:ascii="Arial" w:eastAsia="Arial" w:hAnsi="Arial" w:cs="Times New Roman"/>
          <w:spacing w:val="55"/>
          <w:w w:val="150"/>
        </w:rPr>
        <w:t xml:space="preserve"> </w:t>
      </w:r>
      <w:r w:rsidRPr="00E079B1">
        <w:rPr>
          <w:rFonts w:ascii="Arial" w:eastAsia="Arial" w:hAnsi="Arial" w:cs="Times New Roman"/>
        </w:rPr>
        <w:t>under</w:t>
      </w:r>
      <w:r w:rsidRPr="00E079B1">
        <w:rPr>
          <w:rFonts w:ascii="Arial" w:eastAsia="Arial" w:hAnsi="Arial" w:cs="Times New Roman"/>
          <w:spacing w:val="56"/>
          <w:w w:val="150"/>
        </w:rPr>
        <w:t xml:space="preserve"> </w:t>
      </w:r>
      <w:r w:rsidRPr="00E079B1">
        <w:rPr>
          <w:rFonts w:ascii="Arial" w:eastAsia="Arial" w:hAnsi="Arial" w:cs="Times New Roman"/>
        </w:rPr>
        <w:t>contract</w:t>
      </w:r>
      <w:r w:rsidRPr="00E079B1">
        <w:rPr>
          <w:rFonts w:ascii="Arial" w:eastAsia="Arial" w:hAnsi="Arial" w:cs="Times New Roman"/>
          <w:spacing w:val="57"/>
          <w:w w:val="150"/>
        </w:rPr>
        <w:t xml:space="preserve"> </w:t>
      </w:r>
      <w:r w:rsidRPr="00E079B1">
        <w:rPr>
          <w:rFonts w:ascii="Arial" w:eastAsia="Arial" w:hAnsi="Arial" w:cs="Times New Roman"/>
          <w:spacing w:val="-5"/>
        </w:rPr>
        <w:t xml:space="preserve">for _____ </w:t>
      </w:r>
      <w:r w:rsidRPr="00E079B1">
        <w:rPr>
          <w:rFonts w:ascii="Arial" w:eastAsia="Arial" w:hAnsi="Arial" w:cs="Times New Roman"/>
        </w:rPr>
        <w:t>and</w:t>
      </w:r>
      <w:r w:rsidRPr="00E079B1">
        <w:rPr>
          <w:rFonts w:ascii="Arial" w:eastAsia="Arial" w:hAnsi="Arial" w:cs="Times New Roman"/>
          <w:spacing w:val="-3"/>
        </w:rPr>
        <w:t xml:space="preserve"> </w:t>
      </w:r>
      <w:r w:rsidRPr="00E079B1">
        <w:rPr>
          <w:rFonts w:ascii="Arial" w:eastAsia="Arial" w:hAnsi="Arial" w:cs="Times New Roman"/>
        </w:rPr>
        <w:t>that</w:t>
      </w:r>
      <w:r w:rsidRPr="00E079B1">
        <w:rPr>
          <w:rFonts w:ascii="Arial" w:eastAsia="Arial" w:hAnsi="Arial" w:cs="Times New Roman"/>
          <w:spacing w:val="-2"/>
        </w:rPr>
        <w:t xml:space="preserve"> </w:t>
      </w:r>
      <w:r w:rsidRPr="00E079B1">
        <w:rPr>
          <w:rFonts w:ascii="Arial" w:eastAsia="Arial" w:hAnsi="Arial" w:cs="Times New Roman"/>
        </w:rPr>
        <w:t>the</w:t>
      </w:r>
      <w:r w:rsidRPr="00E079B1">
        <w:rPr>
          <w:rFonts w:ascii="Arial" w:eastAsia="Arial" w:hAnsi="Arial" w:cs="Times New Roman"/>
          <w:spacing w:val="-3"/>
        </w:rPr>
        <w:t xml:space="preserve"> </w:t>
      </w:r>
      <w:r w:rsidRPr="00E079B1">
        <w:rPr>
          <w:rFonts w:ascii="Arial" w:eastAsia="Arial" w:hAnsi="Arial" w:cs="Times New Roman"/>
        </w:rPr>
        <w:t>services</w:t>
      </w:r>
      <w:r w:rsidRPr="00E079B1">
        <w:rPr>
          <w:rFonts w:ascii="Arial" w:eastAsia="Arial" w:hAnsi="Arial" w:cs="Times New Roman"/>
          <w:spacing w:val="-2"/>
        </w:rPr>
        <w:t xml:space="preserve"> </w:t>
      </w:r>
      <w:r w:rsidRPr="00E079B1">
        <w:rPr>
          <w:rFonts w:ascii="Arial" w:eastAsia="Arial" w:hAnsi="Arial" w:cs="Times New Roman"/>
        </w:rPr>
        <w:t>provided</w:t>
      </w:r>
      <w:r w:rsidRPr="00E079B1">
        <w:rPr>
          <w:rFonts w:ascii="Arial" w:eastAsia="Arial" w:hAnsi="Arial" w:cs="Times New Roman"/>
          <w:spacing w:val="-1"/>
        </w:rPr>
        <w:t xml:space="preserve"> </w:t>
      </w:r>
      <w:r w:rsidRPr="00E079B1">
        <w:rPr>
          <w:rFonts w:ascii="Arial" w:eastAsia="Arial" w:hAnsi="Arial" w:cs="Times New Roman"/>
        </w:rPr>
        <w:t>under</w:t>
      </w:r>
      <w:r w:rsidRPr="00E079B1">
        <w:rPr>
          <w:rFonts w:ascii="Arial" w:eastAsia="Arial" w:hAnsi="Arial" w:cs="Times New Roman"/>
          <w:spacing w:val="-2"/>
        </w:rPr>
        <w:t xml:space="preserve"> </w:t>
      </w:r>
      <w:r w:rsidRPr="00E079B1">
        <w:rPr>
          <w:rFonts w:ascii="Arial" w:eastAsia="Arial" w:hAnsi="Arial" w:cs="Times New Roman"/>
        </w:rPr>
        <w:t>such contract do</w:t>
      </w:r>
      <w:r w:rsidRPr="00E079B1">
        <w:rPr>
          <w:rFonts w:ascii="Arial" w:eastAsia="Arial" w:hAnsi="Arial" w:cs="Times New Roman"/>
          <w:spacing w:val="-3"/>
        </w:rPr>
        <w:t xml:space="preserve"> </w:t>
      </w:r>
      <w:r w:rsidRPr="00E079B1">
        <w:rPr>
          <w:rFonts w:ascii="Arial" w:eastAsia="Arial" w:hAnsi="Arial" w:cs="Times New Roman"/>
        </w:rPr>
        <w:t>not enter in conflict in any way, with the services to be provided under the terms of this contract.</w:t>
      </w:r>
    </w:p>
    <w:p w14:paraId="2F4D48F5" w14:textId="77777777" w:rsidR="00E079B1" w:rsidRPr="00E079B1" w:rsidRDefault="00E079B1" w:rsidP="00901FEB">
      <w:pPr>
        <w:pStyle w:val="AttH2"/>
      </w:pPr>
      <w:bookmarkStart w:id="305" w:name="_Toc184316235"/>
      <w:r w:rsidRPr="00E079B1">
        <w:rPr>
          <w:u w:val="single"/>
        </w:rPr>
        <w:t>CERTIFICATION OF COMPLIANCE WITH ACT NO. 73 OF JULY 19, 2019, AS</w:t>
      </w:r>
      <w:r w:rsidRPr="00E079B1">
        <w:t xml:space="preserve"> </w:t>
      </w:r>
      <w:r w:rsidRPr="00E079B1">
        <w:rPr>
          <w:u w:val="single"/>
        </w:rPr>
        <w:t>AMENDED</w:t>
      </w:r>
      <w:r w:rsidRPr="00E079B1">
        <w:t>: SINGLE REGISTRY FOR PROFESSIONAL SERVICES PROVIDERS (RUP, FOR ITS SPANISH ACRONYM):</w:t>
      </w:r>
      <w:bookmarkEnd w:id="305"/>
    </w:p>
    <w:p w14:paraId="42F4AD14" w14:textId="210A81E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 SECOND PARTY will submit to the FIRST PARTY the compliance certification (Eligibility Certificate) of the RUP, issued by the General Services Administration (ASG, for its Spanish acronym), under the pertinent category for the services to be provided under this contract.</w:t>
      </w:r>
    </w:p>
    <w:p w14:paraId="3FA0BC72"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 SECOND PARTY hereby recognizes and accepts that no services shall be rendered, nor shall any payment be due under this contract until the SECOND PARTY is registered under the RUP and the Eligibility Certificate is submitted to the FIRST PARTY.</w:t>
      </w:r>
    </w:p>
    <w:p w14:paraId="146A35A3" w14:textId="77777777" w:rsidR="00E079B1" w:rsidRPr="00E079B1" w:rsidRDefault="00E079B1" w:rsidP="00901FEB">
      <w:pPr>
        <w:pStyle w:val="AttH2"/>
        <w:rPr>
          <w:rFonts w:ascii="Arial" w:eastAsia="Arial" w:hAnsi="Arial" w:cs="Times New Roman"/>
        </w:rPr>
      </w:pPr>
      <w:bookmarkStart w:id="306" w:name="_Toc184316236"/>
      <w:r w:rsidRPr="00E079B1">
        <w:t>CERTIFICATION OF COMPLIANCE WITH THE POLICIES ESTABLISHED BY THE FOMB</w:t>
      </w:r>
      <w:bookmarkEnd w:id="306"/>
    </w:p>
    <w:p w14:paraId="499867FC"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 SECOND PARTY certifies knowledge of the policies established by the FOMB (FOMB POLICY:</w:t>
      </w:r>
      <w:r w:rsidRPr="00E079B1">
        <w:rPr>
          <w:rFonts w:ascii="Arial" w:eastAsia="Arial" w:hAnsi="Arial" w:cs="Times New Roman"/>
          <w:spacing w:val="-4"/>
        </w:rPr>
        <w:t xml:space="preserve"> </w:t>
      </w:r>
      <w:r w:rsidRPr="00E079B1">
        <w:rPr>
          <w:rFonts w:ascii="Arial" w:eastAsia="Arial" w:hAnsi="Arial" w:cs="Times New Roman"/>
        </w:rPr>
        <w:t>REVIEW</w:t>
      </w:r>
      <w:r w:rsidRPr="00E079B1">
        <w:rPr>
          <w:rFonts w:ascii="Arial" w:eastAsia="Arial" w:hAnsi="Arial" w:cs="Times New Roman"/>
          <w:spacing w:val="-6"/>
        </w:rPr>
        <w:t xml:space="preserve"> </w:t>
      </w:r>
      <w:r w:rsidRPr="00E079B1">
        <w:rPr>
          <w:rFonts w:ascii="Arial" w:eastAsia="Arial" w:hAnsi="Arial" w:cs="Times New Roman"/>
        </w:rPr>
        <w:t>OF</w:t>
      </w:r>
      <w:r w:rsidRPr="00E079B1">
        <w:rPr>
          <w:rFonts w:ascii="Arial" w:eastAsia="Arial" w:hAnsi="Arial" w:cs="Times New Roman"/>
          <w:spacing w:val="-5"/>
        </w:rPr>
        <w:t xml:space="preserve"> </w:t>
      </w:r>
      <w:r w:rsidRPr="00E079B1">
        <w:rPr>
          <w:rFonts w:ascii="Arial" w:eastAsia="Arial" w:hAnsi="Arial" w:cs="Times New Roman"/>
        </w:rPr>
        <w:t>CONTRACTS</w:t>
      </w:r>
      <w:r w:rsidRPr="00E079B1">
        <w:rPr>
          <w:rFonts w:ascii="Arial" w:eastAsia="Arial" w:hAnsi="Arial" w:cs="Times New Roman"/>
          <w:spacing w:val="-5"/>
        </w:rPr>
        <w:t xml:space="preserve"> </w:t>
      </w:r>
      <w:r w:rsidRPr="00E079B1">
        <w:rPr>
          <w:rFonts w:ascii="Arial" w:eastAsia="Arial" w:hAnsi="Arial" w:cs="Times New Roman"/>
        </w:rPr>
        <w:t>of</w:t>
      </w:r>
      <w:r w:rsidRPr="00E079B1">
        <w:rPr>
          <w:rFonts w:ascii="Arial" w:eastAsia="Arial" w:hAnsi="Arial" w:cs="Times New Roman"/>
          <w:spacing w:val="-4"/>
        </w:rPr>
        <w:t xml:space="preserve"> </w:t>
      </w:r>
      <w:r w:rsidRPr="00E079B1">
        <w:rPr>
          <w:rFonts w:ascii="Arial" w:eastAsia="Arial" w:hAnsi="Arial" w:cs="Times New Roman"/>
        </w:rPr>
        <w:t>November</w:t>
      </w:r>
      <w:r w:rsidRPr="00E079B1">
        <w:rPr>
          <w:rFonts w:ascii="Arial" w:eastAsia="Arial" w:hAnsi="Arial" w:cs="Times New Roman"/>
          <w:spacing w:val="-4"/>
        </w:rPr>
        <w:t xml:space="preserve"> </w:t>
      </w:r>
      <w:r w:rsidRPr="00E079B1">
        <w:rPr>
          <w:rFonts w:ascii="Arial" w:eastAsia="Arial" w:hAnsi="Arial" w:cs="Times New Roman"/>
        </w:rPr>
        <w:t>6,</w:t>
      </w:r>
      <w:r w:rsidRPr="00E079B1">
        <w:rPr>
          <w:rFonts w:ascii="Arial" w:eastAsia="Arial" w:hAnsi="Arial" w:cs="Times New Roman"/>
          <w:spacing w:val="-4"/>
        </w:rPr>
        <w:t xml:space="preserve"> </w:t>
      </w:r>
      <w:r w:rsidRPr="00E079B1">
        <w:rPr>
          <w:rFonts w:ascii="Arial" w:eastAsia="Arial" w:hAnsi="Arial" w:cs="Times New Roman"/>
        </w:rPr>
        <w:t>2017,</w:t>
      </w:r>
      <w:r w:rsidRPr="00E079B1">
        <w:rPr>
          <w:rFonts w:ascii="Arial" w:eastAsia="Arial" w:hAnsi="Arial" w:cs="Times New Roman"/>
          <w:spacing w:val="-5"/>
        </w:rPr>
        <w:t xml:space="preserve"> </w:t>
      </w:r>
      <w:r w:rsidRPr="00E079B1">
        <w:rPr>
          <w:rFonts w:ascii="Arial" w:eastAsia="Arial" w:hAnsi="Arial" w:cs="Times New Roman"/>
        </w:rPr>
        <w:t>modified</w:t>
      </w:r>
      <w:r w:rsidRPr="00E079B1">
        <w:rPr>
          <w:rFonts w:ascii="Arial" w:eastAsia="Arial" w:hAnsi="Arial" w:cs="Times New Roman"/>
          <w:spacing w:val="-5"/>
        </w:rPr>
        <w:t xml:space="preserve"> </w:t>
      </w:r>
      <w:r w:rsidRPr="00E079B1">
        <w:rPr>
          <w:rFonts w:ascii="Arial" w:eastAsia="Arial" w:hAnsi="Arial" w:cs="Times New Roman"/>
        </w:rPr>
        <w:t>on</w:t>
      </w:r>
      <w:r w:rsidRPr="00E079B1">
        <w:rPr>
          <w:rFonts w:ascii="Arial" w:eastAsia="Arial" w:hAnsi="Arial" w:cs="Times New Roman"/>
          <w:spacing w:val="-5"/>
        </w:rPr>
        <w:t xml:space="preserve"> </w:t>
      </w:r>
      <w:r w:rsidRPr="00E079B1">
        <w:rPr>
          <w:rFonts w:ascii="Arial" w:eastAsia="Arial" w:hAnsi="Arial" w:cs="Times New Roman"/>
        </w:rPr>
        <w:t>April</w:t>
      </w:r>
      <w:r w:rsidRPr="00E079B1">
        <w:rPr>
          <w:rFonts w:ascii="Arial" w:eastAsia="Arial" w:hAnsi="Arial" w:cs="Times New Roman"/>
          <w:spacing w:val="-5"/>
        </w:rPr>
        <w:t xml:space="preserve"> </w:t>
      </w:r>
      <w:r w:rsidRPr="00E079B1">
        <w:rPr>
          <w:rFonts w:ascii="Arial" w:eastAsia="Arial" w:hAnsi="Arial" w:cs="Times New Roman"/>
        </w:rPr>
        <w:t>30,</w:t>
      </w:r>
      <w:r w:rsidRPr="00E079B1">
        <w:rPr>
          <w:rFonts w:ascii="Arial" w:eastAsia="Arial" w:hAnsi="Arial" w:cs="Times New Roman"/>
          <w:spacing w:val="-4"/>
        </w:rPr>
        <w:t xml:space="preserve"> </w:t>
      </w:r>
      <w:r w:rsidRPr="00E079B1">
        <w:rPr>
          <w:rFonts w:ascii="Arial" w:eastAsia="Arial" w:hAnsi="Arial" w:cs="Times New Roman"/>
        </w:rPr>
        <w:t>2021,</w:t>
      </w:r>
      <w:r w:rsidRPr="00E079B1">
        <w:rPr>
          <w:rFonts w:ascii="Arial" w:eastAsia="Arial" w:hAnsi="Arial" w:cs="Times New Roman"/>
          <w:spacing w:val="-4"/>
        </w:rPr>
        <w:t xml:space="preserve"> </w:t>
      </w:r>
      <w:r w:rsidRPr="00E079B1">
        <w:rPr>
          <w:rFonts w:ascii="Arial" w:eastAsia="Arial" w:hAnsi="Arial" w:cs="Times New Roman"/>
        </w:rPr>
        <w:t xml:space="preserve">available at </w:t>
      </w:r>
      <w:r w:rsidRPr="00E079B1">
        <w:rPr>
          <w:rFonts w:ascii="Arial" w:eastAsia="Arial" w:hAnsi="Arial" w:cs="Times New Roman"/>
          <w:u w:val="single" w:color="A4A4A4"/>
        </w:rPr>
        <w:t>www.oversightboard.pr.gov/contract-review/</w:t>
      </w:r>
      <w:r w:rsidRPr="00E079B1">
        <w:rPr>
          <w:rFonts w:ascii="Arial" w:eastAsia="Arial" w:hAnsi="Arial" w:cs="Times New Roman"/>
        </w:rPr>
        <w:t>), related to contracts, inclusive of any amendments, modifications or extensions, with an aggregate expected value of $10,000,000.00 or more, which must be submitted to the FOMB for review and approval prior to its execution, subject to the following requirement:</w:t>
      </w:r>
    </w:p>
    <w:p w14:paraId="76DA0A1B"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 Parties acknowledge that the SECOND PARTY has submitted the certification entitled Contractor Certification Requirement required pursuant to the Contract Review Policy of the Financial Oversight and Management Board for Puerto Rico, signed under penalty of perjury by the Contractor's Executive Director or equivalent highest ranking official.</w:t>
      </w:r>
    </w:p>
    <w:p w14:paraId="25C2ACAA"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lastRenderedPageBreak/>
        <w:t>The SECOND PARTY also acknowledges that the FOMB may select on a random basis or otherwise</w:t>
      </w:r>
      <w:r w:rsidRPr="00E079B1">
        <w:rPr>
          <w:rFonts w:ascii="Arial" w:eastAsia="Arial" w:hAnsi="Arial" w:cs="Times New Roman"/>
          <w:spacing w:val="-7"/>
        </w:rPr>
        <w:t xml:space="preserve"> </w:t>
      </w:r>
      <w:r w:rsidRPr="00E079B1">
        <w:rPr>
          <w:rFonts w:ascii="Arial" w:eastAsia="Arial" w:hAnsi="Arial" w:cs="Times New Roman"/>
        </w:rPr>
        <w:t>in</w:t>
      </w:r>
      <w:r w:rsidRPr="00E079B1">
        <w:rPr>
          <w:rFonts w:ascii="Arial" w:eastAsia="Arial" w:hAnsi="Arial" w:cs="Times New Roman"/>
          <w:spacing w:val="-10"/>
        </w:rPr>
        <w:t xml:space="preserve"> </w:t>
      </w:r>
      <w:r w:rsidRPr="00E079B1">
        <w:rPr>
          <w:rFonts w:ascii="Arial" w:eastAsia="Arial" w:hAnsi="Arial" w:cs="Times New Roman"/>
        </w:rPr>
        <w:t>its</w:t>
      </w:r>
      <w:r w:rsidRPr="00E079B1">
        <w:rPr>
          <w:rFonts w:ascii="Arial" w:eastAsia="Arial" w:hAnsi="Arial" w:cs="Times New Roman"/>
          <w:spacing w:val="-9"/>
        </w:rPr>
        <w:t xml:space="preserve"> </w:t>
      </w:r>
      <w:r w:rsidRPr="00E079B1">
        <w:rPr>
          <w:rFonts w:ascii="Arial" w:eastAsia="Arial" w:hAnsi="Arial" w:cs="Times New Roman"/>
        </w:rPr>
        <w:t>sole</w:t>
      </w:r>
      <w:r w:rsidRPr="00E079B1">
        <w:rPr>
          <w:rFonts w:ascii="Arial" w:eastAsia="Arial" w:hAnsi="Arial" w:cs="Times New Roman"/>
          <w:spacing w:val="-7"/>
        </w:rPr>
        <w:t xml:space="preserve"> </w:t>
      </w:r>
      <w:r w:rsidRPr="00E079B1">
        <w:rPr>
          <w:rFonts w:ascii="Arial" w:eastAsia="Arial" w:hAnsi="Arial" w:cs="Times New Roman"/>
        </w:rPr>
        <w:t>discretion,</w:t>
      </w:r>
      <w:r w:rsidRPr="00E079B1">
        <w:rPr>
          <w:rFonts w:ascii="Arial" w:eastAsia="Arial" w:hAnsi="Arial" w:cs="Times New Roman"/>
          <w:spacing w:val="-9"/>
        </w:rPr>
        <w:t xml:space="preserve"> </w:t>
      </w:r>
      <w:r w:rsidRPr="00E079B1">
        <w:rPr>
          <w:rFonts w:ascii="Arial" w:eastAsia="Arial" w:hAnsi="Arial" w:cs="Times New Roman"/>
        </w:rPr>
        <w:t>contracts</w:t>
      </w:r>
      <w:r w:rsidRPr="00E079B1">
        <w:rPr>
          <w:rFonts w:ascii="Arial" w:eastAsia="Arial" w:hAnsi="Arial" w:cs="Times New Roman"/>
          <w:spacing w:val="-7"/>
        </w:rPr>
        <w:t xml:space="preserve"> </w:t>
      </w:r>
      <w:r w:rsidRPr="00E079B1">
        <w:rPr>
          <w:rFonts w:ascii="Arial" w:eastAsia="Arial" w:hAnsi="Arial" w:cs="Times New Roman"/>
        </w:rPr>
        <w:t>below</w:t>
      </w:r>
      <w:r w:rsidRPr="00E079B1">
        <w:rPr>
          <w:rFonts w:ascii="Arial" w:eastAsia="Arial" w:hAnsi="Arial" w:cs="Times New Roman"/>
          <w:spacing w:val="-11"/>
        </w:rPr>
        <w:t xml:space="preserve"> </w:t>
      </w:r>
      <w:r w:rsidRPr="00E079B1">
        <w:rPr>
          <w:rFonts w:ascii="Arial" w:eastAsia="Arial" w:hAnsi="Arial" w:cs="Times New Roman"/>
        </w:rPr>
        <w:t>the</w:t>
      </w:r>
      <w:r w:rsidRPr="00E079B1">
        <w:rPr>
          <w:rFonts w:ascii="Arial" w:eastAsia="Arial" w:hAnsi="Arial" w:cs="Times New Roman"/>
          <w:spacing w:val="-6"/>
        </w:rPr>
        <w:t xml:space="preserve"> </w:t>
      </w:r>
      <w:r w:rsidRPr="00E079B1">
        <w:rPr>
          <w:rFonts w:ascii="Arial" w:eastAsia="Arial" w:hAnsi="Arial" w:cs="Times New Roman"/>
        </w:rPr>
        <w:t>$10,000,000.00</w:t>
      </w:r>
      <w:r w:rsidRPr="00E079B1">
        <w:rPr>
          <w:rFonts w:ascii="Arial" w:eastAsia="Arial" w:hAnsi="Arial" w:cs="Times New Roman"/>
          <w:spacing w:val="-9"/>
        </w:rPr>
        <w:t xml:space="preserve"> </w:t>
      </w:r>
      <w:r w:rsidRPr="00E079B1">
        <w:rPr>
          <w:rFonts w:ascii="Arial" w:eastAsia="Arial" w:hAnsi="Arial" w:cs="Times New Roman"/>
        </w:rPr>
        <w:t>threshold,</w:t>
      </w:r>
      <w:r w:rsidRPr="00E079B1">
        <w:rPr>
          <w:rFonts w:ascii="Arial" w:eastAsia="Arial" w:hAnsi="Arial" w:cs="Times New Roman"/>
          <w:spacing w:val="-6"/>
        </w:rPr>
        <w:t xml:space="preserve"> </w:t>
      </w:r>
      <w:r w:rsidRPr="00E079B1">
        <w:rPr>
          <w:rFonts w:ascii="Arial" w:eastAsia="Arial" w:hAnsi="Arial" w:cs="Times New Roman"/>
        </w:rPr>
        <w:t>to</w:t>
      </w:r>
      <w:r w:rsidRPr="00E079B1">
        <w:rPr>
          <w:rFonts w:ascii="Arial" w:eastAsia="Arial" w:hAnsi="Arial" w:cs="Times New Roman"/>
          <w:spacing w:val="-10"/>
        </w:rPr>
        <w:t xml:space="preserve"> </w:t>
      </w:r>
      <w:r w:rsidRPr="00E079B1">
        <w:rPr>
          <w:rFonts w:ascii="Arial" w:eastAsia="Arial" w:hAnsi="Arial" w:cs="Times New Roman"/>
        </w:rPr>
        <w:t>assure</w:t>
      </w:r>
      <w:r w:rsidRPr="00E079B1">
        <w:rPr>
          <w:rFonts w:ascii="Arial" w:eastAsia="Arial" w:hAnsi="Arial" w:cs="Times New Roman"/>
          <w:spacing w:val="-9"/>
        </w:rPr>
        <w:t xml:space="preserve"> </w:t>
      </w:r>
      <w:r w:rsidRPr="00E079B1">
        <w:rPr>
          <w:rFonts w:ascii="Arial" w:eastAsia="Arial" w:hAnsi="Arial" w:cs="Times New Roman"/>
        </w:rPr>
        <w:t>that</w:t>
      </w:r>
      <w:r w:rsidRPr="00E079B1">
        <w:rPr>
          <w:rFonts w:ascii="Arial" w:eastAsia="Arial" w:hAnsi="Arial" w:cs="Times New Roman"/>
          <w:spacing w:val="-8"/>
        </w:rPr>
        <w:t xml:space="preserve"> </w:t>
      </w:r>
      <w:r w:rsidRPr="00E079B1">
        <w:rPr>
          <w:rFonts w:ascii="Arial" w:eastAsia="Arial" w:hAnsi="Arial" w:cs="Times New Roman"/>
        </w:rPr>
        <w:t>they promote market competition and are not inconsistent with the approved Fiscal Plan, consistent with PROMESA Sections 104(c) and (k) and 204(b)(5).</w:t>
      </w:r>
    </w:p>
    <w:p w14:paraId="3866BD2A"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 SECOND PARTY acknowledges and accepts that if any of the information provided to the FOMB is not complete, precise and correct, will render this Contract null and void and the SECOND PARTY will have the obligation to reimburse immediately to the FIRST PARTY any amount, payment or benefit received under this Contract.</w:t>
      </w:r>
    </w:p>
    <w:p w14:paraId="5873D211" w14:textId="77777777" w:rsidR="00E079B1" w:rsidRPr="00E079B1" w:rsidRDefault="00E079B1" w:rsidP="000E760A">
      <w:pPr>
        <w:pStyle w:val="AttH2"/>
      </w:pPr>
      <w:bookmarkStart w:id="307" w:name="_Toc184316237"/>
      <w:r w:rsidRPr="00E079B1">
        <w:t>TRANSFER</w:t>
      </w:r>
      <w:r w:rsidRPr="00E079B1">
        <w:rPr>
          <w:spacing w:val="-10"/>
        </w:rPr>
        <w:t xml:space="preserve"> </w:t>
      </w:r>
      <w:r w:rsidRPr="00E079B1">
        <w:t>OF</w:t>
      </w:r>
      <w:r w:rsidRPr="00E079B1">
        <w:rPr>
          <w:spacing w:val="-10"/>
        </w:rPr>
        <w:t xml:space="preserve"> </w:t>
      </w:r>
      <w:r w:rsidRPr="00E079B1">
        <w:t>SKILLS</w:t>
      </w:r>
      <w:r w:rsidRPr="00E079B1">
        <w:rPr>
          <w:spacing w:val="-12"/>
        </w:rPr>
        <w:t xml:space="preserve"> </w:t>
      </w:r>
      <w:r w:rsidRPr="00E079B1">
        <w:t>AND</w:t>
      </w:r>
      <w:r w:rsidRPr="00E079B1">
        <w:rPr>
          <w:spacing w:val="-13"/>
        </w:rPr>
        <w:t xml:space="preserve"> </w:t>
      </w:r>
      <w:r w:rsidRPr="00E079B1">
        <w:t>TECHNICAL</w:t>
      </w:r>
      <w:r w:rsidRPr="00E079B1">
        <w:rPr>
          <w:spacing w:val="-9"/>
        </w:rPr>
        <w:t xml:space="preserve"> </w:t>
      </w:r>
      <w:r w:rsidRPr="00E079B1">
        <w:t>KNOWLEDGE</w:t>
      </w:r>
      <w:r w:rsidRPr="00E079B1">
        <w:rPr>
          <w:spacing w:val="-12"/>
        </w:rPr>
        <w:t xml:space="preserve"> </w:t>
      </w:r>
      <w:r w:rsidRPr="00E079B1">
        <w:t>CERTIFICATION</w:t>
      </w:r>
      <w:bookmarkEnd w:id="307"/>
    </w:p>
    <w:p w14:paraId="6E4EBFE6"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spacing w:val="-5"/>
        </w:rPr>
        <w:t xml:space="preserve">The </w:t>
      </w:r>
      <w:r w:rsidRPr="00E079B1">
        <w:rPr>
          <w:rFonts w:ascii="Arial" w:eastAsia="Arial" w:hAnsi="Arial" w:cs="Times New Roman"/>
        </w:rPr>
        <w:t>Certified</w:t>
      </w:r>
      <w:r w:rsidRPr="00E079B1">
        <w:rPr>
          <w:rFonts w:ascii="Arial" w:eastAsia="Arial" w:hAnsi="Arial" w:cs="Times New Roman"/>
          <w:spacing w:val="-16"/>
        </w:rPr>
        <w:t xml:space="preserve"> </w:t>
      </w:r>
      <w:r w:rsidRPr="00E079B1">
        <w:rPr>
          <w:rFonts w:ascii="Arial" w:eastAsia="Arial" w:hAnsi="Arial" w:cs="Times New Roman"/>
        </w:rPr>
        <w:t>Fiscal</w:t>
      </w:r>
      <w:r w:rsidRPr="00E079B1">
        <w:rPr>
          <w:rFonts w:ascii="Arial" w:eastAsia="Arial" w:hAnsi="Arial" w:cs="Times New Roman"/>
          <w:spacing w:val="-15"/>
        </w:rPr>
        <w:t xml:space="preserve"> </w:t>
      </w:r>
      <w:r w:rsidRPr="00E079B1">
        <w:rPr>
          <w:rFonts w:ascii="Arial" w:eastAsia="Arial" w:hAnsi="Arial" w:cs="Times New Roman"/>
        </w:rPr>
        <w:t>Plan</w:t>
      </w:r>
      <w:r w:rsidRPr="00E079B1">
        <w:rPr>
          <w:rFonts w:ascii="Arial" w:eastAsia="Arial" w:hAnsi="Arial" w:cs="Times New Roman"/>
          <w:spacing w:val="-15"/>
        </w:rPr>
        <w:t xml:space="preserve"> </w:t>
      </w:r>
      <w:r w:rsidRPr="00E079B1">
        <w:rPr>
          <w:rFonts w:ascii="Arial" w:eastAsia="Arial" w:hAnsi="Arial" w:cs="Times New Roman"/>
        </w:rPr>
        <w:t>requires</w:t>
      </w:r>
      <w:r w:rsidRPr="00E079B1">
        <w:rPr>
          <w:rFonts w:ascii="Arial" w:eastAsia="Arial" w:hAnsi="Arial" w:cs="Times New Roman"/>
          <w:spacing w:val="-15"/>
        </w:rPr>
        <w:t xml:space="preserve"> </w:t>
      </w:r>
      <w:r w:rsidRPr="00E079B1">
        <w:rPr>
          <w:rFonts w:ascii="Arial" w:eastAsia="Arial" w:hAnsi="Arial" w:cs="Times New Roman"/>
        </w:rPr>
        <w:t>that</w:t>
      </w:r>
      <w:r w:rsidRPr="00E079B1">
        <w:rPr>
          <w:rFonts w:ascii="Arial" w:eastAsia="Arial" w:hAnsi="Arial" w:cs="Times New Roman"/>
          <w:spacing w:val="-13"/>
        </w:rPr>
        <w:t xml:space="preserve"> </w:t>
      </w:r>
      <w:r w:rsidRPr="00E079B1">
        <w:rPr>
          <w:rFonts w:ascii="Arial" w:eastAsia="Arial" w:hAnsi="Arial" w:cs="Times New Roman"/>
        </w:rPr>
        <w:t>all</w:t>
      </w:r>
      <w:r w:rsidRPr="00E079B1">
        <w:rPr>
          <w:rFonts w:ascii="Arial" w:eastAsia="Arial" w:hAnsi="Arial" w:cs="Times New Roman"/>
          <w:spacing w:val="-15"/>
        </w:rPr>
        <w:t xml:space="preserve"> </w:t>
      </w:r>
      <w:r w:rsidRPr="00E079B1">
        <w:rPr>
          <w:rFonts w:ascii="Arial" w:eastAsia="Arial" w:hAnsi="Arial" w:cs="Times New Roman"/>
        </w:rPr>
        <w:t>professional</w:t>
      </w:r>
      <w:r w:rsidRPr="00E079B1">
        <w:rPr>
          <w:rFonts w:ascii="Arial" w:eastAsia="Arial" w:hAnsi="Arial" w:cs="Times New Roman"/>
          <w:spacing w:val="-15"/>
        </w:rPr>
        <w:t xml:space="preserve"> </w:t>
      </w:r>
      <w:r w:rsidRPr="00E079B1">
        <w:rPr>
          <w:rFonts w:ascii="Arial" w:eastAsia="Arial" w:hAnsi="Arial" w:cs="Times New Roman"/>
        </w:rPr>
        <w:t>services</w:t>
      </w:r>
      <w:r w:rsidRPr="00E079B1">
        <w:rPr>
          <w:rFonts w:ascii="Arial" w:eastAsia="Arial" w:hAnsi="Arial" w:cs="Times New Roman"/>
          <w:spacing w:val="-14"/>
        </w:rPr>
        <w:t xml:space="preserve"> </w:t>
      </w:r>
      <w:r w:rsidRPr="00E079B1">
        <w:rPr>
          <w:rFonts w:ascii="Arial" w:eastAsia="Arial" w:hAnsi="Arial" w:cs="Times New Roman"/>
        </w:rPr>
        <w:t>contracts</w:t>
      </w:r>
      <w:r w:rsidRPr="00E079B1">
        <w:rPr>
          <w:rFonts w:ascii="Arial" w:eastAsia="Arial" w:hAnsi="Arial" w:cs="Times New Roman"/>
          <w:spacing w:val="-16"/>
        </w:rPr>
        <w:t xml:space="preserve"> </w:t>
      </w:r>
      <w:r w:rsidRPr="00E079B1">
        <w:rPr>
          <w:rFonts w:ascii="Arial" w:eastAsia="Arial" w:hAnsi="Arial" w:cs="Times New Roman"/>
        </w:rPr>
        <w:t>include</w:t>
      </w:r>
      <w:r w:rsidRPr="00E079B1">
        <w:rPr>
          <w:rFonts w:ascii="Arial" w:eastAsia="Arial" w:hAnsi="Arial" w:cs="Times New Roman"/>
          <w:spacing w:val="-15"/>
        </w:rPr>
        <w:t xml:space="preserve"> </w:t>
      </w:r>
      <w:r w:rsidRPr="00E079B1">
        <w:rPr>
          <w:rFonts w:ascii="Arial" w:eastAsia="Arial" w:hAnsi="Arial" w:cs="Times New Roman"/>
        </w:rPr>
        <w:t>the</w:t>
      </w:r>
      <w:r w:rsidRPr="00E079B1">
        <w:rPr>
          <w:rFonts w:ascii="Arial" w:eastAsia="Arial" w:hAnsi="Arial" w:cs="Times New Roman"/>
          <w:spacing w:val="-14"/>
        </w:rPr>
        <w:t xml:space="preserve"> </w:t>
      </w:r>
      <w:r w:rsidRPr="00E079B1">
        <w:rPr>
          <w:rFonts w:ascii="Arial" w:eastAsia="Arial" w:hAnsi="Arial" w:cs="Times New Roman"/>
        </w:rPr>
        <w:t>adequate</w:t>
      </w:r>
      <w:r w:rsidRPr="00E079B1">
        <w:rPr>
          <w:rFonts w:ascii="Arial" w:eastAsia="Arial" w:hAnsi="Arial" w:cs="Times New Roman"/>
          <w:spacing w:val="-16"/>
        </w:rPr>
        <w:t xml:space="preserve"> </w:t>
      </w:r>
      <w:r w:rsidRPr="00E079B1">
        <w:rPr>
          <w:rFonts w:ascii="Arial" w:eastAsia="Arial" w:hAnsi="Arial" w:cs="Times New Roman"/>
        </w:rPr>
        <w:t>transfer of skills and technical knowledge from the SECOND PARTY to the FIRST PARTY’S pertinent personnel,</w:t>
      </w:r>
      <w:r w:rsidRPr="00E079B1">
        <w:rPr>
          <w:rFonts w:ascii="Arial" w:eastAsia="Arial" w:hAnsi="Arial" w:cs="Times New Roman"/>
          <w:spacing w:val="-16"/>
        </w:rPr>
        <w:t xml:space="preserve"> </w:t>
      </w:r>
      <w:r w:rsidRPr="00E079B1">
        <w:rPr>
          <w:rFonts w:ascii="Arial" w:eastAsia="Arial" w:hAnsi="Arial" w:cs="Times New Roman"/>
        </w:rPr>
        <w:t>to</w:t>
      </w:r>
      <w:r w:rsidRPr="00E079B1">
        <w:rPr>
          <w:rFonts w:ascii="Arial" w:eastAsia="Arial" w:hAnsi="Arial" w:cs="Times New Roman"/>
          <w:spacing w:val="-15"/>
        </w:rPr>
        <w:t xml:space="preserve"> </w:t>
      </w:r>
      <w:r w:rsidRPr="00E079B1">
        <w:rPr>
          <w:rFonts w:ascii="Arial" w:eastAsia="Arial" w:hAnsi="Arial" w:cs="Times New Roman"/>
        </w:rPr>
        <w:t>the</w:t>
      </w:r>
      <w:r w:rsidRPr="00E079B1">
        <w:rPr>
          <w:rFonts w:ascii="Arial" w:eastAsia="Arial" w:hAnsi="Arial" w:cs="Times New Roman"/>
          <w:spacing w:val="-15"/>
        </w:rPr>
        <w:t xml:space="preserve"> </w:t>
      </w:r>
      <w:r w:rsidRPr="00E079B1">
        <w:rPr>
          <w:rFonts w:ascii="Arial" w:eastAsia="Arial" w:hAnsi="Arial" w:cs="Times New Roman"/>
        </w:rPr>
        <w:t>extent</w:t>
      </w:r>
      <w:r w:rsidRPr="00E079B1">
        <w:rPr>
          <w:rFonts w:ascii="Arial" w:eastAsia="Arial" w:hAnsi="Arial" w:cs="Times New Roman"/>
          <w:spacing w:val="-16"/>
        </w:rPr>
        <w:t xml:space="preserve"> </w:t>
      </w:r>
      <w:r w:rsidRPr="00E079B1">
        <w:rPr>
          <w:rFonts w:ascii="Arial" w:eastAsia="Arial" w:hAnsi="Arial" w:cs="Times New Roman"/>
        </w:rPr>
        <w:t>that</w:t>
      </w:r>
      <w:r w:rsidRPr="00E079B1">
        <w:rPr>
          <w:rFonts w:ascii="Arial" w:eastAsia="Arial" w:hAnsi="Arial" w:cs="Times New Roman"/>
          <w:spacing w:val="-15"/>
        </w:rPr>
        <w:t xml:space="preserve"> </w:t>
      </w:r>
      <w:r w:rsidRPr="00E079B1">
        <w:rPr>
          <w:rFonts w:ascii="Arial" w:eastAsia="Arial" w:hAnsi="Arial" w:cs="Times New Roman"/>
        </w:rPr>
        <w:t>such</w:t>
      </w:r>
      <w:r w:rsidRPr="00E079B1">
        <w:rPr>
          <w:rFonts w:ascii="Arial" w:eastAsia="Arial" w:hAnsi="Arial" w:cs="Times New Roman"/>
          <w:spacing w:val="-15"/>
        </w:rPr>
        <w:t xml:space="preserve"> </w:t>
      </w:r>
      <w:r w:rsidRPr="00E079B1">
        <w:rPr>
          <w:rFonts w:ascii="Arial" w:eastAsia="Arial" w:hAnsi="Arial" w:cs="Times New Roman"/>
        </w:rPr>
        <w:t>contract</w:t>
      </w:r>
      <w:r w:rsidRPr="00E079B1">
        <w:rPr>
          <w:rFonts w:ascii="Arial" w:eastAsia="Arial" w:hAnsi="Arial" w:cs="Times New Roman"/>
          <w:spacing w:val="-15"/>
        </w:rPr>
        <w:t xml:space="preserve"> </w:t>
      </w:r>
      <w:r w:rsidRPr="00E079B1">
        <w:rPr>
          <w:rFonts w:ascii="Arial" w:eastAsia="Arial" w:hAnsi="Arial" w:cs="Times New Roman"/>
        </w:rPr>
        <w:t>contemplates</w:t>
      </w:r>
      <w:r w:rsidRPr="00E079B1">
        <w:rPr>
          <w:rFonts w:ascii="Arial" w:eastAsia="Arial" w:hAnsi="Arial" w:cs="Times New Roman"/>
          <w:spacing w:val="-16"/>
        </w:rPr>
        <w:t xml:space="preserve"> </w:t>
      </w:r>
      <w:r w:rsidRPr="00E079B1">
        <w:rPr>
          <w:rFonts w:ascii="Arial" w:eastAsia="Arial" w:hAnsi="Arial" w:cs="Times New Roman"/>
        </w:rPr>
        <w:t>recurring</w:t>
      </w:r>
      <w:r w:rsidRPr="00E079B1">
        <w:rPr>
          <w:rFonts w:ascii="Arial" w:eastAsia="Arial" w:hAnsi="Arial" w:cs="Times New Roman"/>
          <w:spacing w:val="-15"/>
        </w:rPr>
        <w:t xml:space="preserve"> </w:t>
      </w:r>
      <w:r w:rsidRPr="00E079B1">
        <w:rPr>
          <w:rFonts w:ascii="Arial" w:eastAsia="Arial" w:hAnsi="Arial" w:cs="Times New Roman"/>
        </w:rPr>
        <w:t>professional</w:t>
      </w:r>
      <w:r w:rsidRPr="00E079B1">
        <w:rPr>
          <w:rFonts w:ascii="Arial" w:eastAsia="Arial" w:hAnsi="Arial" w:cs="Times New Roman"/>
          <w:spacing w:val="-15"/>
        </w:rPr>
        <w:t xml:space="preserve"> </w:t>
      </w:r>
      <w:r w:rsidRPr="00E079B1">
        <w:rPr>
          <w:rFonts w:ascii="Arial" w:eastAsia="Arial" w:hAnsi="Arial" w:cs="Times New Roman"/>
        </w:rPr>
        <w:t>services</w:t>
      </w:r>
      <w:r w:rsidRPr="00E079B1">
        <w:rPr>
          <w:rFonts w:ascii="Arial" w:eastAsia="Arial" w:hAnsi="Arial" w:cs="Times New Roman"/>
          <w:spacing w:val="-16"/>
        </w:rPr>
        <w:t xml:space="preserve"> </w:t>
      </w:r>
      <w:r w:rsidRPr="00E079B1">
        <w:rPr>
          <w:rFonts w:ascii="Arial" w:eastAsia="Arial" w:hAnsi="Arial" w:cs="Times New Roman"/>
        </w:rPr>
        <w:t>that</w:t>
      </w:r>
      <w:r w:rsidRPr="00E079B1">
        <w:rPr>
          <w:rFonts w:ascii="Arial" w:eastAsia="Arial" w:hAnsi="Arial" w:cs="Times New Roman"/>
          <w:spacing w:val="-15"/>
        </w:rPr>
        <w:t xml:space="preserve"> </w:t>
      </w:r>
      <w:r w:rsidRPr="00E079B1">
        <w:rPr>
          <w:rFonts w:ascii="Arial" w:eastAsia="Arial" w:hAnsi="Arial" w:cs="Times New Roman"/>
        </w:rPr>
        <w:t>could be performed by appropriately trained FIRST PARTY’S staff. To those effects, the SECOND PARTY certifies that:</w:t>
      </w:r>
    </w:p>
    <w:p w14:paraId="5E24BFB5" w14:textId="77777777" w:rsidR="00E079B1" w:rsidRPr="00E079B1" w:rsidRDefault="00E079B1" w:rsidP="00AE2BCD">
      <w:pPr>
        <w:spacing w:after="200"/>
        <w:ind w:left="360"/>
        <w:jc w:val="both"/>
        <w:rPr>
          <w:rFonts w:ascii="Arial" w:eastAsia="Arial" w:hAnsi="Arial" w:cs="Times New Roman"/>
        </w:rPr>
      </w:pPr>
      <w:r w:rsidRPr="00E079B1">
        <w:rPr>
          <w:rFonts w:ascii="Arial" w:eastAsia="Arial" w:hAnsi="Arial" w:cs="Times New Roman"/>
          <w:u w:val="single"/>
        </w:rPr>
        <w:tab/>
      </w:r>
      <w:r w:rsidRPr="00E079B1">
        <w:rPr>
          <w:rFonts w:ascii="Arial" w:eastAsia="Arial" w:hAnsi="Arial" w:cs="Times New Roman"/>
          <w:spacing w:val="-16"/>
        </w:rPr>
        <w:t xml:space="preserve"> </w:t>
      </w:r>
      <w:r w:rsidRPr="00E079B1">
        <w:rPr>
          <w:rFonts w:ascii="Arial" w:eastAsia="Arial" w:hAnsi="Arial" w:cs="Times New Roman"/>
        </w:rPr>
        <w:t>Adequate skills and technical knowledge will be transferred to the pertinent FIRST PARTY’S personnel, as stipulated under this Contract.</w:t>
      </w:r>
    </w:p>
    <w:p w14:paraId="42DB64FC" w14:textId="77777777" w:rsidR="00E079B1" w:rsidRPr="00E079B1" w:rsidRDefault="00E079B1" w:rsidP="00AE2BCD">
      <w:pPr>
        <w:spacing w:after="200"/>
        <w:ind w:left="360"/>
        <w:jc w:val="both"/>
        <w:rPr>
          <w:rFonts w:ascii="Arial" w:eastAsia="Arial" w:hAnsi="Arial" w:cs="Times New Roman"/>
        </w:rPr>
      </w:pPr>
      <w:r w:rsidRPr="00E079B1">
        <w:rPr>
          <w:rFonts w:ascii="Arial" w:eastAsia="Arial" w:hAnsi="Arial" w:cs="Times New Roman"/>
          <w:u w:val="single"/>
        </w:rPr>
        <w:tab/>
      </w:r>
      <w:r w:rsidRPr="00E079B1">
        <w:rPr>
          <w:rFonts w:ascii="Arial" w:eastAsia="Arial" w:hAnsi="Arial" w:cs="Times New Roman"/>
        </w:rPr>
        <w:t xml:space="preserve">Skills and technical knowledge are not required to be transferred, </w:t>
      </w:r>
      <w:proofErr w:type="gramStart"/>
      <w:r w:rsidRPr="00E079B1">
        <w:rPr>
          <w:rFonts w:ascii="Arial" w:eastAsia="Arial" w:hAnsi="Arial" w:cs="Times New Roman"/>
        </w:rPr>
        <w:t>due to the fact that</w:t>
      </w:r>
      <w:proofErr w:type="gramEnd"/>
      <w:r w:rsidRPr="00E079B1">
        <w:rPr>
          <w:rFonts w:ascii="Arial" w:eastAsia="Arial" w:hAnsi="Arial" w:cs="Times New Roman"/>
        </w:rPr>
        <w:t xml:space="preserve"> the professional services contemplated under this Contract are non-recurring and they may not be performed by existing staff of the FIRST PARTY.</w:t>
      </w:r>
    </w:p>
    <w:p w14:paraId="75BDF667" w14:textId="77777777" w:rsidR="00E079B1" w:rsidRPr="00E079B1" w:rsidRDefault="00E079B1" w:rsidP="00AE2BCD">
      <w:pPr>
        <w:spacing w:after="200"/>
        <w:ind w:left="360"/>
        <w:jc w:val="both"/>
        <w:rPr>
          <w:rFonts w:ascii="Arial" w:eastAsia="Arial" w:hAnsi="Arial" w:cs="Times New Roman"/>
        </w:rPr>
      </w:pPr>
      <w:r w:rsidRPr="00E079B1">
        <w:rPr>
          <w:rFonts w:ascii="Arial" w:eastAsia="Arial" w:hAnsi="Arial" w:cs="Times New Roman"/>
          <w:u w:val="single"/>
        </w:rPr>
        <w:tab/>
      </w:r>
      <w:r w:rsidRPr="00E079B1">
        <w:rPr>
          <w:rFonts w:ascii="Arial" w:eastAsia="Arial" w:hAnsi="Arial" w:cs="Times New Roman"/>
        </w:rPr>
        <w:t xml:space="preserve">Skills and technical knowledge are not required to be transferred, </w:t>
      </w:r>
      <w:proofErr w:type="gramStart"/>
      <w:r w:rsidRPr="00E079B1">
        <w:rPr>
          <w:rFonts w:ascii="Arial" w:eastAsia="Arial" w:hAnsi="Arial" w:cs="Times New Roman"/>
        </w:rPr>
        <w:t>due to the fact that</w:t>
      </w:r>
      <w:proofErr w:type="gramEnd"/>
      <w:r w:rsidRPr="00E079B1">
        <w:rPr>
          <w:rFonts w:ascii="Arial" w:eastAsia="Arial" w:hAnsi="Arial" w:cs="Times New Roman"/>
        </w:rPr>
        <w:t xml:space="preserve"> the professional services contemplated under this Contract are specialized and/or require independence in order</w:t>
      </w:r>
      <w:r w:rsidRPr="00E079B1">
        <w:rPr>
          <w:rFonts w:ascii="Arial" w:eastAsia="Arial" w:hAnsi="Arial" w:cs="Times New Roman"/>
          <w:spacing w:val="-1"/>
        </w:rPr>
        <w:t xml:space="preserve"> </w:t>
      </w:r>
      <w:r w:rsidRPr="00E079B1">
        <w:rPr>
          <w:rFonts w:ascii="Arial" w:eastAsia="Arial" w:hAnsi="Arial" w:cs="Times New Roman"/>
        </w:rPr>
        <w:t>to</w:t>
      </w:r>
      <w:r w:rsidRPr="00E079B1">
        <w:rPr>
          <w:rFonts w:ascii="Arial" w:eastAsia="Arial" w:hAnsi="Arial" w:cs="Times New Roman"/>
          <w:spacing w:val="-2"/>
        </w:rPr>
        <w:t xml:space="preserve"> </w:t>
      </w:r>
      <w:r w:rsidRPr="00E079B1">
        <w:rPr>
          <w:rFonts w:ascii="Arial" w:eastAsia="Arial" w:hAnsi="Arial" w:cs="Times New Roman"/>
        </w:rPr>
        <w:t>be performed, as defined by the Financial</w:t>
      </w:r>
      <w:r w:rsidRPr="00E079B1">
        <w:rPr>
          <w:rFonts w:ascii="Arial" w:eastAsia="Arial" w:hAnsi="Arial" w:cs="Times New Roman"/>
          <w:spacing w:val="-1"/>
        </w:rPr>
        <w:t xml:space="preserve"> </w:t>
      </w:r>
      <w:r w:rsidRPr="00E079B1">
        <w:rPr>
          <w:rFonts w:ascii="Arial" w:eastAsia="Arial" w:hAnsi="Arial" w:cs="Times New Roman"/>
        </w:rPr>
        <w:t>Oversight and</w:t>
      </w:r>
      <w:r w:rsidRPr="00E079B1">
        <w:rPr>
          <w:rFonts w:ascii="Arial" w:eastAsia="Arial" w:hAnsi="Arial" w:cs="Times New Roman"/>
          <w:spacing w:val="-2"/>
        </w:rPr>
        <w:t xml:space="preserve"> </w:t>
      </w:r>
      <w:r w:rsidRPr="00E079B1">
        <w:rPr>
          <w:rFonts w:ascii="Arial" w:eastAsia="Arial" w:hAnsi="Arial" w:cs="Times New Roman"/>
        </w:rPr>
        <w:t>Management Board’s Code</w:t>
      </w:r>
      <w:r w:rsidRPr="00E079B1">
        <w:rPr>
          <w:rFonts w:ascii="Arial" w:eastAsia="Arial" w:hAnsi="Arial" w:cs="Times New Roman"/>
          <w:spacing w:val="-1"/>
        </w:rPr>
        <w:t xml:space="preserve"> </w:t>
      </w:r>
      <w:r w:rsidRPr="00E079B1">
        <w:rPr>
          <w:rFonts w:ascii="Arial" w:eastAsia="Arial" w:hAnsi="Arial" w:cs="Times New Roman"/>
        </w:rPr>
        <w:t>of Conduct and</w:t>
      </w:r>
      <w:r w:rsidRPr="00E079B1">
        <w:rPr>
          <w:rFonts w:ascii="Arial" w:eastAsia="Arial" w:hAnsi="Arial" w:cs="Times New Roman"/>
          <w:spacing w:val="-3"/>
        </w:rPr>
        <w:t xml:space="preserve"> </w:t>
      </w:r>
      <w:r w:rsidRPr="00E079B1">
        <w:rPr>
          <w:rFonts w:ascii="Arial" w:eastAsia="Arial" w:hAnsi="Arial" w:cs="Times New Roman"/>
        </w:rPr>
        <w:t>they</w:t>
      </w:r>
      <w:r w:rsidRPr="00E079B1">
        <w:rPr>
          <w:rFonts w:ascii="Arial" w:eastAsia="Arial" w:hAnsi="Arial" w:cs="Times New Roman"/>
          <w:spacing w:val="-5"/>
        </w:rPr>
        <w:t xml:space="preserve"> </w:t>
      </w:r>
      <w:r w:rsidRPr="00E079B1">
        <w:rPr>
          <w:rFonts w:ascii="Arial" w:eastAsia="Arial" w:hAnsi="Arial" w:cs="Times New Roman"/>
        </w:rPr>
        <w:t>may</w:t>
      </w:r>
      <w:r w:rsidRPr="00E079B1">
        <w:rPr>
          <w:rFonts w:ascii="Arial" w:eastAsia="Arial" w:hAnsi="Arial" w:cs="Times New Roman"/>
          <w:spacing w:val="-1"/>
        </w:rPr>
        <w:t xml:space="preserve"> </w:t>
      </w:r>
      <w:r w:rsidRPr="00E079B1">
        <w:rPr>
          <w:rFonts w:ascii="Arial" w:eastAsia="Arial" w:hAnsi="Arial" w:cs="Times New Roman"/>
        </w:rPr>
        <w:t>not be</w:t>
      </w:r>
      <w:r w:rsidRPr="00E079B1">
        <w:rPr>
          <w:rFonts w:ascii="Arial" w:eastAsia="Arial" w:hAnsi="Arial" w:cs="Times New Roman"/>
          <w:spacing w:val="-3"/>
        </w:rPr>
        <w:t xml:space="preserve"> </w:t>
      </w:r>
      <w:r w:rsidRPr="00E079B1">
        <w:rPr>
          <w:rFonts w:ascii="Arial" w:eastAsia="Arial" w:hAnsi="Arial" w:cs="Times New Roman"/>
        </w:rPr>
        <w:t>performed</w:t>
      </w:r>
      <w:r w:rsidRPr="00E079B1">
        <w:rPr>
          <w:rFonts w:ascii="Arial" w:eastAsia="Arial" w:hAnsi="Arial" w:cs="Times New Roman"/>
          <w:spacing w:val="-3"/>
        </w:rPr>
        <w:t xml:space="preserve"> </w:t>
      </w:r>
      <w:r w:rsidRPr="00E079B1">
        <w:rPr>
          <w:rFonts w:ascii="Arial" w:eastAsia="Arial" w:hAnsi="Arial" w:cs="Times New Roman"/>
        </w:rPr>
        <w:t>by</w:t>
      </w:r>
      <w:r w:rsidRPr="00E079B1">
        <w:rPr>
          <w:rFonts w:ascii="Arial" w:eastAsia="Arial" w:hAnsi="Arial" w:cs="Times New Roman"/>
          <w:spacing w:val="-1"/>
        </w:rPr>
        <w:t xml:space="preserve"> </w:t>
      </w:r>
      <w:r w:rsidRPr="00E079B1">
        <w:rPr>
          <w:rFonts w:ascii="Arial" w:eastAsia="Arial" w:hAnsi="Arial" w:cs="Times New Roman"/>
        </w:rPr>
        <w:t>existing</w:t>
      </w:r>
      <w:r w:rsidRPr="00E079B1">
        <w:rPr>
          <w:rFonts w:ascii="Arial" w:eastAsia="Arial" w:hAnsi="Arial" w:cs="Times New Roman"/>
          <w:spacing w:val="-1"/>
        </w:rPr>
        <w:t xml:space="preserve"> </w:t>
      </w:r>
      <w:r w:rsidRPr="00E079B1">
        <w:rPr>
          <w:rFonts w:ascii="Arial" w:eastAsia="Arial" w:hAnsi="Arial" w:cs="Times New Roman"/>
        </w:rPr>
        <w:t>staff</w:t>
      </w:r>
      <w:r w:rsidRPr="00E079B1">
        <w:rPr>
          <w:rFonts w:ascii="Arial" w:eastAsia="Arial" w:hAnsi="Arial" w:cs="Times New Roman"/>
          <w:spacing w:val="-2"/>
        </w:rPr>
        <w:t xml:space="preserve"> </w:t>
      </w:r>
      <w:r w:rsidRPr="00E079B1">
        <w:rPr>
          <w:rFonts w:ascii="Arial" w:eastAsia="Arial" w:hAnsi="Arial" w:cs="Times New Roman"/>
        </w:rPr>
        <w:t>of</w:t>
      </w:r>
      <w:r w:rsidRPr="00E079B1">
        <w:rPr>
          <w:rFonts w:ascii="Arial" w:eastAsia="Arial" w:hAnsi="Arial" w:cs="Times New Roman"/>
          <w:spacing w:val="-2"/>
        </w:rPr>
        <w:t xml:space="preserve"> </w:t>
      </w:r>
      <w:r w:rsidRPr="00E079B1">
        <w:rPr>
          <w:rFonts w:ascii="Arial" w:eastAsia="Arial" w:hAnsi="Arial" w:cs="Times New Roman"/>
        </w:rPr>
        <w:t>the FIRST</w:t>
      </w:r>
      <w:r w:rsidRPr="00E079B1">
        <w:rPr>
          <w:rFonts w:ascii="Arial" w:eastAsia="Arial" w:hAnsi="Arial" w:cs="Times New Roman"/>
          <w:spacing w:val="-1"/>
        </w:rPr>
        <w:t xml:space="preserve"> </w:t>
      </w:r>
      <w:r w:rsidRPr="00E079B1">
        <w:rPr>
          <w:rFonts w:ascii="Arial" w:eastAsia="Arial" w:hAnsi="Arial" w:cs="Times New Roman"/>
        </w:rPr>
        <w:t>PARTY.</w:t>
      </w:r>
    </w:p>
    <w:p w14:paraId="13A2CBFA" w14:textId="77777777" w:rsidR="00E079B1" w:rsidRPr="00E079B1" w:rsidRDefault="00E079B1" w:rsidP="00901FEB">
      <w:pPr>
        <w:pStyle w:val="AttH2"/>
        <w:rPr>
          <w:spacing w:val="-2"/>
        </w:rPr>
      </w:pPr>
      <w:bookmarkStart w:id="308" w:name="_Toc184316238"/>
      <w:r w:rsidRPr="00E079B1">
        <w:t>CERTIFICATION IN COMPLIANCE OF EXECUTIVE ORDER OE2021-029 OF APRIL</w:t>
      </w:r>
      <w:r w:rsidRPr="00E079B1">
        <w:rPr>
          <w:spacing w:val="-2"/>
        </w:rPr>
        <w:t xml:space="preserve"> </w:t>
      </w:r>
      <w:r w:rsidRPr="00E079B1">
        <w:t>27,</w:t>
      </w:r>
      <w:r w:rsidRPr="00E079B1">
        <w:rPr>
          <w:spacing w:val="-1"/>
        </w:rPr>
        <w:t xml:space="preserve"> </w:t>
      </w:r>
      <w:r w:rsidRPr="00E079B1">
        <w:t>2021,</w:t>
      </w:r>
      <w:r w:rsidRPr="00E079B1">
        <w:rPr>
          <w:spacing w:val="-1"/>
        </w:rPr>
        <w:t xml:space="preserve"> </w:t>
      </w:r>
      <w:r w:rsidRPr="00E079B1">
        <w:t>ISSUED</w:t>
      </w:r>
      <w:r w:rsidRPr="00E079B1">
        <w:rPr>
          <w:spacing w:val="-2"/>
        </w:rPr>
        <w:t xml:space="preserve"> </w:t>
      </w:r>
      <w:r w:rsidRPr="00E079B1">
        <w:t>BY</w:t>
      </w:r>
      <w:r w:rsidRPr="00E079B1">
        <w:rPr>
          <w:spacing w:val="-2"/>
        </w:rPr>
        <w:t xml:space="preserve"> </w:t>
      </w:r>
      <w:r w:rsidRPr="00E079B1">
        <w:t>THE</w:t>
      </w:r>
      <w:r w:rsidRPr="00E079B1">
        <w:rPr>
          <w:spacing w:val="-2"/>
        </w:rPr>
        <w:t xml:space="preserve"> </w:t>
      </w:r>
      <w:r w:rsidRPr="00E079B1">
        <w:t>HONORABLE</w:t>
      </w:r>
      <w:r w:rsidRPr="00E079B1">
        <w:rPr>
          <w:spacing w:val="-2"/>
        </w:rPr>
        <w:t xml:space="preserve"> </w:t>
      </w:r>
      <w:r w:rsidRPr="00E079B1">
        <w:t>GOVERNOR</w:t>
      </w:r>
      <w:r w:rsidRPr="00E079B1">
        <w:rPr>
          <w:spacing w:val="-5"/>
        </w:rPr>
        <w:t xml:space="preserve"> </w:t>
      </w:r>
      <w:r w:rsidRPr="00E079B1">
        <w:t>OF</w:t>
      </w:r>
      <w:r w:rsidRPr="00E079B1">
        <w:rPr>
          <w:spacing w:val="-2"/>
        </w:rPr>
        <w:t xml:space="preserve"> </w:t>
      </w:r>
      <w:r w:rsidRPr="00E079B1">
        <w:t>PUERTO</w:t>
      </w:r>
      <w:r w:rsidRPr="00E079B1">
        <w:rPr>
          <w:spacing w:val="-3"/>
        </w:rPr>
        <w:t xml:space="preserve"> </w:t>
      </w:r>
      <w:r w:rsidRPr="00E079B1">
        <w:t>RICO,</w:t>
      </w:r>
      <w:r w:rsidRPr="00E079B1">
        <w:rPr>
          <w:spacing w:val="-1"/>
        </w:rPr>
        <w:t xml:space="preserve"> </w:t>
      </w:r>
      <w:r w:rsidRPr="00E079B1">
        <w:t>PEDRO</w:t>
      </w:r>
      <w:r w:rsidRPr="00E079B1">
        <w:rPr>
          <w:spacing w:val="-3"/>
        </w:rPr>
        <w:t xml:space="preserve"> </w:t>
      </w:r>
      <w:r w:rsidRPr="00E079B1">
        <w:t xml:space="preserve">R. </w:t>
      </w:r>
      <w:r w:rsidRPr="00E079B1">
        <w:rPr>
          <w:spacing w:val="-2"/>
        </w:rPr>
        <w:t>PIERLUISI:</w:t>
      </w:r>
      <w:bookmarkEnd w:id="308"/>
      <w:r w:rsidRPr="00E079B1">
        <w:rPr>
          <w:spacing w:val="-2"/>
        </w:rPr>
        <w:t xml:space="preserve"> </w:t>
      </w:r>
    </w:p>
    <w:p w14:paraId="6777E15A"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The FIRST PARTY hereby certifies that the SECOND PARTY was selected as the provider of the professional</w:t>
      </w:r>
      <w:r w:rsidRPr="00E079B1">
        <w:rPr>
          <w:rFonts w:ascii="Arial" w:eastAsia="Arial" w:hAnsi="Arial" w:cs="Times New Roman"/>
          <w:spacing w:val="-1"/>
        </w:rPr>
        <w:t xml:space="preserve"> </w:t>
      </w:r>
      <w:r w:rsidRPr="00E079B1">
        <w:rPr>
          <w:rFonts w:ascii="Arial" w:eastAsia="Arial" w:hAnsi="Arial" w:cs="Times New Roman"/>
        </w:rPr>
        <w:t>services</w:t>
      </w:r>
      <w:r w:rsidRPr="00E079B1">
        <w:rPr>
          <w:rFonts w:ascii="Arial" w:eastAsia="Arial" w:hAnsi="Arial" w:cs="Times New Roman"/>
          <w:spacing w:val="-2"/>
        </w:rPr>
        <w:t xml:space="preserve"> </w:t>
      </w:r>
      <w:r w:rsidRPr="00E079B1">
        <w:rPr>
          <w:rFonts w:ascii="Arial" w:eastAsia="Arial" w:hAnsi="Arial" w:cs="Times New Roman"/>
        </w:rPr>
        <w:t xml:space="preserve">described in this Contract in accordance </w:t>
      </w:r>
      <w:proofErr w:type="gramStart"/>
      <w:r w:rsidRPr="00E079B1">
        <w:rPr>
          <w:rFonts w:ascii="Arial" w:eastAsia="Arial" w:hAnsi="Arial" w:cs="Times New Roman"/>
        </w:rPr>
        <w:t>to</w:t>
      </w:r>
      <w:proofErr w:type="gramEnd"/>
      <w:r w:rsidRPr="00E079B1">
        <w:rPr>
          <w:rFonts w:ascii="Arial" w:eastAsia="Arial" w:hAnsi="Arial" w:cs="Times New Roman"/>
        </w:rPr>
        <w:t xml:space="preserve"> the provisions of Executive Order 2021-029 or any subsequent amendment to the same when applicable. Likewise, BOTH PARTIES</w:t>
      </w:r>
      <w:r w:rsidRPr="00E079B1">
        <w:rPr>
          <w:rFonts w:ascii="Arial" w:eastAsia="Arial" w:hAnsi="Arial" w:cs="Times New Roman"/>
          <w:spacing w:val="-2"/>
        </w:rPr>
        <w:t xml:space="preserve"> </w:t>
      </w:r>
      <w:r w:rsidRPr="00E079B1">
        <w:rPr>
          <w:rFonts w:ascii="Arial" w:eastAsia="Arial" w:hAnsi="Arial" w:cs="Times New Roman"/>
        </w:rPr>
        <w:t>certify</w:t>
      </w:r>
      <w:r w:rsidRPr="00E079B1">
        <w:rPr>
          <w:rFonts w:ascii="Arial" w:eastAsia="Arial" w:hAnsi="Arial" w:cs="Times New Roman"/>
          <w:spacing w:val="-4"/>
        </w:rPr>
        <w:t xml:space="preserve"> </w:t>
      </w:r>
      <w:r w:rsidRPr="00E079B1">
        <w:rPr>
          <w:rFonts w:ascii="Arial" w:eastAsia="Arial" w:hAnsi="Arial" w:cs="Times New Roman"/>
        </w:rPr>
        <w:t>that</w:t>
      </w:r>
      <w:r w:rsidRPr="00E079B1">
        <w:rPr>
          <w:rFonts w:ascii="Arial" w:eastAsia="Arial" w:hAnsi="Arial" w:cs="Times New Roman"/>
          <w:spacing w:val="-3"/>
        </w:rPr>
        <w:t xml:space="preserve"> </w:t>
      </w:r>
      <w:r w:rsidRPr="00E079B1">
        <w:rPr>
          <w:rFonts w:ascii="Arial" w:eastAsia="Arial" w:hAnsi="Arial" w:cs="Times New Roman"/>
        </w:rPr>
        <w:t>they</w:t>
      </w:r>
      <w:r w:rsidRPr="00E079B1">
        <w:rPr>
          <w:rFonts w:ascii="Arial" w:eastAsia="Arial" w:hAnsi="Arial" w:cs="Times New Roman"/>
          <w:spacing w:val="-1"/>
        </w:rPr>
        <w:t xml:space="preserve"> </w:t>
      </w:r>
      <w:r w:rsidRPr="00E079B1">
        <w:rPr>
          <w:rFonts w:ascii="Arial" w:eastAsia="Arial" w:hAnsi="Arial" w:cs="Times New Roman"/>
        </w:rPr>
        <w:t>know</w:t>
      </w:r>
      <w:r w:rsidRPr="00E079B1">
        <w:rPr>
          <w:rFonts w:ascii="Arial" w:eastAsia="Arial" w:hAnsi="Arial" w:cs="Times New Roman"/>
          <w:spacing w:val="-2"/>
        </w:rPr>
        <w:t xml:space="preserve"> </w:t>
      </w:r>
      <w:r w:rsidRPr="00E079B1">
        <w:rPr>
          <w:rFonts w:ascii="Arial" w:eastAsia="Arial" w:hAnsi="Arial" w:cs="Times New Roman"/>
        </w:rPr>
        <w:t>what is</w:t>
      </w:r>
      <w:r w:rsidRPr="00E079B1">
        <w:rPr>
          <w:rFonts w:ascii="Arial" w:eastAsia="Arial" w:hAnsi="Arial" w:cs="Times New Roman"/>
          <w:spacing w:val="-1"/>
        </w:rPr>
        <w:t xml:space="preserve"> </w:t>
      </w:r>
      <w:r w:rsidRPr="00E079B1">
        <w:rPr>
          <w:rFonts w:ascii="Arial" w:eastAsia="Arial" w:hAnsi="Arial" w:cs="Times New Roman"/>
        </w:rPr>
        <w:t>provided</w:t>
      </w:r>
      <w:r w:rsidRPr="00E079B1">
        <w:rPr>
          <w:rFonts w:ascii="Arial" w:eastAsia="Arial" w:hAnsi="Arial" w:cs="Times New Roman"/>
          <w:spacing w:val="-2"/>
        </w:rPr>
        <w:t xml:space="preserve"> </w:t>
      </w:r>
      <w:r w:rsidRPr="00E079B1">
        <w:rPr>
          <w:rFonts w:ascii="Arial" w:eastAsia="Arial" w:hAnsi="Arial" w:cs="Times New Roman"/>
        </w:rPr>
        <w:t>in</w:t>
      </w:r>
      <w:r w:rsidRPr="00E079B1">
        <w:rPr>
          <w:rFonts w:ascii="Arial" w:eastAsia="Arial" w:hAnsi="Arial" w:cs="Times New Roman"/>
          <w:spacing w:val="-2"/>
        </w:rPr>
        <w:t xml:space="preserve"> </w:t>
      </w:r>
      <w:r w:rsidRPr="00E079B1">
        <w:rPr>
          <w:rFonts w:ascii="Arial" w:eastAsia="Arial" w:hAnsi="Arial" w:cs="Times New Roman"/>
        </w:rPr>
        <w:t>said</w:t>
      </w:r>
      <w:r w:rsidRPr="00E079B1">
        <w:rPr>
          <w:rFonts w:ascii="Arial" w:eastAsia="Arial" w:hAnsi="Arial" w:cs="Times New Roman"/>
          <w:spacing w:val="-2"/>
        </w:rPr>
        <w:t xml:space="preserve"> </w:t>
      </w:r>
      <w:r w:rsidRPr="00E079B1">
        <w:rPr>
          <w:rFonts w:ascii="Arial" w:eastAsia="Arial" w:hAnsi="Arial" w:cs="Times New Roman"/>
        </w:rPr>
        <w:t>Executive</w:t>
      </w:r>
      <w:r w:rsidRPr="00E079B1">
        <w:rPr>
          <w:rFonts w:ascii="Arial" w:eastAsia="Arial" w:hAnsi="Arial" w:cs="Times New Roman"/>
          <w:spacing w:val="-2"/>
        </w:rPr>
        <w:t xml:space="preserve"> </w:t>
      </w:r>
      <w:r w:rsidRPr="00E079B1">
        <w:rPr>
          <w:rFonts w:ascii="Arial" w:eastAsia="Arial" w:hAnsi="Arial" w:cs="Times New Roman"/>
        </w:rPr>
        <w:t>Order</w:t>
      </w:r>
      <w:r w:rsidRPr="00E079B1">
        <w:rPr>
          <w:rFonts w:ascii="Arial" w:eastAsia="Arial" w:hAnsi="Arial" w:cs="Times New Roman"/>
          <w:spacing w:val="-1"/>
        </w:rPr>
        <w:t xml:space="preserve"> </w:t>
      </w:r>
      <w:r w:rsidRPr="00E079B1">
        <w:rPr>
          <w:rFonts w:ascii="Arial" w:eastAsia="Arial" w:hAnsi="Arial" w:cs="Times New Roman"/>
        </w:rPr>
        <w:t>and</w:t>
      </w:r>
      <w:r w:rsidRPr="00E079B1">
        <w:rPr>
          <w:rFonts w:ascii="Arial" w:eastAsia="Arial" w:hAnsi="Arial" w:cs="Times New Roman"/>
          <w:spacing w:val="-2"/>
        </w:rPr>
        <w:t xml:space="preserve"> </w:t>
      </w:r>
      <w:r w:rsidRPr="00E079B1">
        <w:rPr>
          <w:rFonts w:ascii="Arial" w:eastAsia="Arial" w:hAnsi="Arial" w:cs="Times New Roman"/>
        </w:rPr>
        <w:t>that all</w:t>
      </w:r>
      <w:r w:rsidRPr="00E079B1">
        <w:rPr>
          <w:rFonts w:ascii="Arial" w:eastAsia="Arial" w:hAnsi="Arial" w:cs="Times New Roman"/>
          <w:spacing w:val="-2"/>
        </w:rPr>
        <w:t xml:space="preserve"> </w:t>
      </w:r>
      <w:r w:rsidRPr="00E079B1">
        <w:rPr>
          <w:rFonts w:ascii="Arial" w:eastAsia="Arial" w:hAnsi="Arial" w:cs="Times New Roman"/>
        </w:rPr>
        <w:t>contractual relation covered under its provisions that has not followed the established processes and requirements therein, shall be rescinded.</w:t>
      </w:r>
    </w:p>
    <w:p w14:paraId="7D0D27FD" w14:textId="77777777" w:rsidR="00E079B1" w:rsidRPr="00E079B1" w:rsidRDefault="00E079B1" w:rsidP="00E079B1">
      <w:pPr>
        <w:spacing w:after="200"/>
        <w:jc w:val="both"/>
        <w:rPr>
          <w:rFonts w:ascii="Arial" w:eastAsia="Arial" w:hAnsi="Arial" w:cs="Times New Roman"/>
        </w:rPr>
      </w:pPr>
      <w:r w:rsidRPr="00E079B1">
        <w:rPr>
          <w:rFonts w:ascii="Arial" w:eastAsia="Times New Roman" w:hAnsi="Arial" w:cs="Times New Roman"/>
          <w:u w:val="single"/>
        </w:rPr>
        <w:t>ULTRAVIRES</w:t>
      </w:r>
      <w:r w:rsidRPr="00E079B1">
        <w:rPr>
          <w:rFonts w:ascii="Arial" w:eastAsia="Times New Roman" w:hAnsi="Arial" w:cs="Times New Roman"/>
        </w:rPr>
        <w:t xml:space="preserve">: IN ACCORDANCE WITH THE RULES OF LAW AND THE STANDARDS THAT GOVERN THE CONTRACTING OF SERVICES, THE PERSONS APPEARING FOR THIS CONTRACT ACKNOWLEDGE THAT NO SERVICES SHALL BE PROVIDED UNDER THIS CONTRACT UNTIL IT IS SIGNED BY BOTH PARTIES. LIKEWISE, NO SERVICES WILL BE PROVIDED UNDER THIS CONTRACT AFTER THE EXPIRATION DATE, EXCEPT IN THE </w:t>
      </w:r>
      <w:r w:rsidRPr="00E079B1">
        <w:rPr>
          <w:rFonts w:ascii="Arial" w:eastAsia="Times New Roman" w:hAnsi="Arial" w:cs="Times New Roman"/>
        </w:rPr>
        <w:lastRenderedPageBreak/>
        <w:t>CASE THAT AT THE EXPIRATION DATE, AN AMENDMENT IS ALREADY IN PLACE SIGNED BY BOTH PARTIES. THE SERVICES PROVIDED IN VIOLATION OF THIS CLAUSE SHALL NOT BE PAID, DUE TO THE FACT THAT ANY OFFICIAL WHO MIGHT REQUEST AND RECEIVE SERVICES FROM THE OTHER PARTY, IN VIOLATION OF THIS PROVISION, WILL BE DOING IT WITHOUT ANY LEGAL AUTHORITY.</w:t>
      </w:r>
    </w:p>
    <w:p w14:paraId="7CC3FD22" w14:textId="77777777" w:rsidR="00E079B1" w:rsidRPr="00E079B1" w:rsidRDefault="00E079B1" w:rsidP="00901FEB">
      <w:pPr>
        <w:pStyle w:val="AttH2"/>
        <w:rPr>
          <w:rFonts w:ascii="Arial" w:eastAsia="Times New Roman" w:hAnsi="Arial" w:cs="Times New Roman"/>
        </w:rPr>
      </w:pPr>
      <w:r w:rsidRPr="00E079B1">
        <w:t>ATTESTATION</w:t>
      </w:r>
    </w:p>
    <w:p w14:paraId="05D2F4AC" w14:textId="77777777" w:rsidR="00E079B1" w:rsidRPr="00E079B1" w:rsidRDefault="00E079B1" w:rsidP="00E079B1">
      <w:pPr>
        <w:spacing w:after="200"/>
        <w:jc w:val="both"/>
        <w:rPr>
          <w:rFonts w:ascii="Arial" w:eastAsia="Arial" w:hAnsi="Arial" w:cs="Times New Roman"/>
        </w:rPr>
      </w:pPr>
      <w:r w:rsidRPr="00E079B1">
        <w:rPr>
          <w:rFonts w:ascii="Arial" w:eastAsia="Arial" w:hAnsi="Arial" w:cs="Times New Roman"/>
        </w:rPr>
        <w:t>ATTESTING TO WHICH, THE CONTRACTING PARTIES SIGN THIS CONTRACT, THUS BINDING THEM TO ABIDE BY ITS CLAUSES AND CONDITIONS.</w:t>
      </w:r>
    </w:p>
    <w:p w14:paraId="738DBA63" w14:textId="497D1E1A" w:rsidR="00E079B1" w:rsidRPr="00E079B1" w:rsidRDefault="00E079B1" w:rsidP="00E079B1">
      <w:pPr>
        <w:spacing w:after="200"/>
        <w:jc w:val="both"/>
        <w:rPr>
          <w:rFonts w:ascii="Arial" w:eastAsia="Arial" w:hAnsi="Arial" w:cs="Times New Roman"/>
          <w:lang w:val="es-PR"/>
        </w:rPr>
      </w:pPr>
      <w:r w:rsidRPr="00E079B1">
        <w:rPr>
          <w:rFonts w:ascii="Arial" w:eastAsia="Arial" w:hAnsi="Arial" w:cs="Times New Roman"/>
          <w:lang w:val="es-PR"/>
        </w:rPr>
        <w:t>In San</w:t>
      </w:r>
      <w:r w:rsidRPr="00E079B1">
        <w:rPr>
          <w:rFonts w:ascii="Arial" w:eastAsia="Arial" w:hAnsi="Arial" w:cs="Times New Roman"/>
          <w:spacing w:val="-2"/>
          <w:lang w:val="es-PR"/>
        </w:rPr>
        <w:t xml:space="preserve"> </w:t>
      </w:r>
      <w:r w:rsidRPr="00E079B1">
        <w:rPr>
          <w:rFonts w:ascii="Arial" w:eastAsia="Arial" w:hAnsi="Arial" w:cs="Times New Roman"/>
          <w:lang w:val="es-PR"/>
        </w:rPr>
        <w:t>Juan,</w:t>
      </w:r>
      <w:r w:rsidRPr="00E079B1">
        <w:rPr>
          <w:rFonts w:ascii="Arial" w:eastAsia="Arial" w:hAnsi="Arial" w:cs="Times New Roman"/>
          <w:spacing w:val="-1"/>
          <w:lang w:val="es-PR"/>
        </w:rPr>
        <w:t xml:space="preserve"> </w:t>
      </w:r>
      <w:r w:rsidRPr="00E079B1">
        <w:rPr>
          <w:rFonts w:ascii="Arial" w:eastAsia="Arial" w:hAnsi="Arial" w:cs="Times New Roman"/>
          <w:lang w:val="es-PR"/>
        </w:rPr>
        <w:t xml:space="preserve">Puerto Rico, </w:t>
      </w:r>
      <w:proofErr w:type="spellStart"/>
      <w:r w:rsidRPr="00E079B1">
        <w:rPr>
          <w:rFonts w:ascii="Arial" w:eastAsia="Arial" w:hAnsi="Arial" w:cs="Times New Roman"/>
          <w:lang w:val="es-PR"/>
        </w:rPr>
        <w:t>today</w:t>
      </w:r>
      <w:proofErr w:type="spellEnd"/>
      <w:r w:rsidRPr="00E079B1">
        <w:rPr>
          <w:rFonts w:ascii="Arial" w:eastAsia="Arial" w:hAnsi="Arial" w:cs="Times New Roman"/>
          <w:lang w:val="es-PR"/>
        </w:rPr>
        <w:t xml:space="preserve"> </w:t>
      </w:r>
      <w:r w:rsidRPr="00E079B1">
        <w:rPr>
          <w:rFonts w:ascii="Arial" w:eastAsia="Arial" w:hAnsi="Arial" w:cs="Times New Roman"/>
          <w:u w:val="single"/>
          <w:lang w:val="es-PR"/>
        </w:rPr>
        <w:tab/>
      </w:r>
      <w:r w:rsidR="000A1DB1">
        <w:rPr>
          <w:rFonts w:ascii="Arial" w:eastAsia="Arial" w:hAnsi="Arial" w:cs="Times New Roman"/>
          <w:u w:val="single"/>
          <w:lang w:val="es-PR"/>
        </w:rPr>
        <w:tab/>
      </w:r>
      <w:r w:rsidR="000A1DB1">
        <w:rPr>
          <w:rFonts w:ascii="Arial" w:eastAsia="Arial" w:hAnsi="Arial" w:cs="Times New Roman"/>
          <w:u w:val="single"/>
          <w:lang w:val="es-PR"/>
        </w:rPr>
        <w:tab/>
      </w:r>
      <w:r w:rsidRPr="00E079B1">
        <w:rPr>
          <w:rFonts w:ascii="Arial" w:eastAsia="Arial" w:hAnsi="Arial" w:cs="Times New Roman"/>
          <w:lang w:val="es-PR"/>
        </w:rPr>
        <w:t>,</w:t>
      </w:r>
      <w:r w:rsidRPr="00E079B1">
        <w:rPr>
          <w:rFonts w:ascii="Arial" w:eastAsia="Arial" w:hAnsi="Arial" w:cs="Times New Roman"/>
          <w:spacing w:val="-1"/>
          <w:lang w:val="es-PR"/>
        </w:rPr>
        <w:t xml:space="preserve"> </w:t>
      </w:r>
      <w:r w:rsidRPr="00E079B1">
        <w:rPr>
          <w:rFonts w:ascii="Arial" w:eastAsia="Arial" w:hAnsi="Arial" w:cs="Times New Roman"/>
          <w:spacing w:val="-2"/>
          <w:lang w:val="es-PR"/>
        </w:rPr>
        <w:t>202__.</w:t>
      </w:r>
    </w:p>
    <w:p w14:paraId="1F34525E" w14:textId="48365B56" w:rsidR="00E079B1" w:rsidRPr="00E079B1" w:rsidRDefault="00E079B1" w:rsidP="00E079B1">
      <w:pPr>
        <w:spacing w:after="200"/>
        <w:jc w:val="both"/>
        <w:rPr>
          <w:rFonts w:ascii="Arial" w:eastAsia="Times New Roman" w:hAnsi="Arial" w:cs="Times New Roman"/>
        </w:rPr>
      </w:pPr>
      <w:r w:rsidRPr="00E079B1">
        <w:rPr>
          <w:rFonts w:ascii="Arial" w:eastAsia="Times New Roman" w:hAnsi="Arial" w:cs="Times New Roman"/>
        </w:rPr>
        <w:t>SECOND PARTY</w:t>
      </w:r>
      <w:r w:rsidRPr="00E079B1">
        <w:rPr>
          <w:rFonts w:ascii="Arial" w:eastAsia="Times New Roman" w:hAnsi="Arial" w:cs="Times New Roman"/>
        </w:rPr>
        <w:tab/>
      </w:r>
      <w:r w:rsidRPr="00E079B1">
        <w:rPr>
          <w:rFonts w:ascii="Arial" w:eastAsia="Times New Roman" w:hAnsi="Arial" w:cs="Times New Roman"/>
        </w:rPr>
        <w:tab/>
        <w:t xml:space="preserve">                                         </w:t>
      </w:r>
      <w:r w:rsidR="00B16240">
        <w:rPr>
          <w:rFonts w:ascii="Arial" w:eastAsia="Times New Roman" w:hAnsi="Arial" w:cs="Times New Roman"/>
        </w:rPr>
        <w:tab/>
      </w:r>
      <w:r w:rsidRPr="00E079B1">
        <w:rPr>
          <w:rFonts w:ascii="Arial" w:eastAsia="Times New Roman" w:hAnsi="Arial" w:cs="Times New Roman"/>
        </w:rPr>
        <w:t>FIRST PARTY</w:t>
      </w:r>
    </w:p>
    <w:p w14:paraId="33BA127F" w14:textId="79C96150" w:rsidR="009854A0" w:rsidRDefault="00B16240" w:rsidP="00E079B1">
      <w:pPr>
        <w:spacing w:after="200"/>
        <w:jc w:val="both"/>
        <w:rPr>
          <w:rFonts w:ascii="Arial" w:eastAsia="Times New Roman" w:hAnsi="Arial" w:cs="Times New Roman"/>
        </w:rPr>
      </w:pPr>
      <w:r>
        <w:rPr>
          <w:rFonts w:ascii="Arial" w:eastAsia="Times New Roman" w:hAnsi="Arial" w:cs="Times New Roman"/>
        </w:rPr>
        <w:t>(Social Security Number)</w:t>
      </w:r>
      <w:r w:rsidR="00E079B1" w:rsidRPr="00E079B1">
        <w:rPr>
          <w:rFonts w:ascii="Arial" w:eastAsia="Times New Roman" w:hAnsi="Arial" w:cs="Times New Roman"/>
        </w:rPr>
        <w:tab/>
      </w:r>
      <w:r w:rsidR="00E079B1" w:rsidRPr="00E079B1">
        <w:rPr>
          <w:rFonts w:ascii="Arial" w:eastAsia="Times New Roman" w:hAnsi="Arial" w:cs="Times New Roman"/>
        </w:rPr>
        <w:tab/>
        <w:t xml:space="preserve">                           </w:t>
      </w:r>
      <w:r>
        <w:rPr>
          <w:rFonts w:ascii="Arial" w:eastAsia="Times New Roman" w:hAnsi="Arial" w:cs="Times New Roman"/>
        </w:rPr>
        <w:tab/>
      </w:r>
      <w:r w:rsidR="00ED5D1C">
        <w:rPr>
          <w:rFonts w:ascii="Arial" w:eastAsia="Times New Roman" w:hAnsi="Arial" w:cs="Times New Roman"/>
        </w:rPr>
        <w:t>XX-XX-XXXX</w:t>
      </w:r>
    </w:p>
    <w:p w14:paraId="730D151D" w14:textId="77777777" w:rsidR="009F2664" w:rsidRPr="00E079B1" w:rsidRDefault="009F2664" w:rsidP="00E079B1">
      <w:pPr>
        <w:spacing w:after="200"/>
        <w:jc w:val="both"/>
        <w:rPr>
          <w:rFonts w:ascii="Arial" w:eastAsia="Times New Roman" w:hAnsi="Arial" w:cs="Times New Roman"/>
        </w:rPr>
      </w:pPr>
    </w:p>
    <w:p w14:paraId="17F6B960" w14:textId="77777777" w:rsidR="002D539E" w:rsidRPr="00E079B1" w:rsidRDefault="002D539E" w:rsidP="00E079B1">
      <w:pPr>
        <w:spacing w:after="200"/>
        <w:jc w:val="both"/>
        <w:rPr>
          <w:rFonts w:ascii="Arial" w:eastAsia="Times New Roman" w:hAnsi="Arial" w:cs="Times New Roman"/>
        </w:rPr>
      </w:pPr>
    </w:p>
    <w:p w14:paraId="4A11D66D" w14:textId="363279C9" w:rsidR="00E079B1" w:rsidRPr="00E079B1" w:rsidRDefault="00E336D3" w:rsidP="00AE2BCD">
      <w:pPr>
        <w:pBdr>
          <w:top w:val="single" w:sz="4" w:space="1" w:color="auto"/>
        </w:pBdr>
        <w:spacing w:after="200"/>
        <w:jc w:val="both"/>
        <w:rPr>
          <w:rFonts w:ascii="Arial" w:eastAsia="Times New Roman" w:hAnsi="Arial" w:cs="Times New Roman"/>
          <w:lang w:eastAsia="x-none"/>
        </w:rPr>
      </w:pPr>
      <w:r>
        <w:rPr>
          <w:rFonts w:ascii="Arial" w:eastAsia="Times New Roman" w:hAnsi="Arial" w:cs="Times New Roman"/>
          <w:b/>
          <w:lang w:eastAsia="x-none"/>
        </w:rPr>
        <w:t xml:space="preserve">VICTOR </w:t>
      </w:r>
      <w:r w:rsidR="00276787">
        <w:rPr>
          <w:rFonts w:ascii="Arial" w:eastAsia="Times New Roman" w:hAnsi="Arial" w:cs="Times New Roman"/>
          <w:b/>
          <w:lang w:eastAsia="x-none"/>
        </w:rPr>
        <w:t>M</w:t>
      </w:r>
      <w:r>
        <w:rPr>
          <w:rFonts w:ascii="Arial" w:eastAsia="Times New Roman" w:hAnsi="Arial" w:cs="Times New Roman"/>
          <w:b/>
          <w:lang w:eastAsia="x-none"/>
        </w:rPr>
        <w:t>. RAMOS OTERO</w:t>
      </w:r>
      <w:r w:rsidR="00E079B1" w:rsidRPr="00E079B1">
        <w:rPr>
          <w:rFonts w:ascii="Arial" w:eastAsia="Times New Roman" w:hAnsi="Arial" w:cs="Times New Roman"/>
          <w:b/>
          <w:lang w:eastAsia="x-none"/>
        </w:rPr>
        <w:t>, MD</w:t>
      </w:r>
      <w:r>
        <w:rPr>
          <w:rFonts w:ascii="Arial" w:eastAsia="Times New Roman" w:hAnsi="Arial" w:cs="Times New Roman"/>
          <w:b/>
          <w:lang w:eastAsia="x-none"/>
        </w:rPr>
        <w:t>, MBA</w:t>
      </w:r>
      <w:r w:rsidR="00E079B1" w:rsidRPr="00E079B1">
        <w:rPr>
          <w:rFonts w:ascii="Arial" w:eastAsia="Times New Roman" w:hAnsi="Arial" w:cs="Times New Roman"/>
          <w:lang w:eastAsia="x-none"/>
        </w:rPr>
        <w:t xml:space="preserve"> </w:t>
      </w:r>
      <w:r w:rsidR="00B16240">
        <w:rPr>
          <w:rFonts w:ascii="Arial" w:eastAsia="Times New Roman" w:hAnsi="Arial" w:cs="Times New Roman"/>
          <w:lang w:eastAsia="x-none"/>
        </w:rPr>
        <w:t xml:space="preserve">- </w:t>
      </w:r>
      <w:r w:rsidR="00E079B1" w:rsidRPr="00E079B1">
        <w:rPr>
          <w:rFonts w:ascii="Arial" w:eastAsia="Times New Roman" w:hAnsi="Arial" w:cs="Times New Roman"/>
          <w:lang w:eastAsia="x-none"/>
        </w:rPr>
        <w:t>Secretary of Health</w:t>
      </w:r>
    </w:p>
    <w:p w14:paraId="18CAF9AA" w14:textId="77777777" w:rsidR="009F2664" w:rsidRDefault="009F2664" w:rsidP="00E079B1">
      <w:pPr>
        <w:spacing w:after="200"/>
        <w:jc w:val="both"/>
        <w:rPr>
          <w:rFonts w:ascii="Arial" w:eastAsia="Times New Roman" w:hAnsi="Arial" w:cs="Times New Roman"/>
          <w:b/>
          <w:lang w:eastAsia="x-none"/>
        </w:rPr>
      </w:pPr>
    </w:p>
    <w:p w14:paraId="3EAF54BC" w14:textId="12BA57D5" w:rsidR="00E079B1" w:rsidRPr="00E079B1" w:rsidRDefault="00305560" w:rsidP="003B3F44">
      <w:pPr>
        <w:pBdr>
          <w:top w:val="single" w:sz="4" w:space="1" w:color="auto"/>
        </w:pBdr>
        <w:spacing w:after="200"/>
        <w:jc w:val="both"/>
        <w:rPr>
          <w:rFonts w:ascii="Arial" w:eastAsia="Times New Roman" w:hAnsi="Arial" w:cs="Times New Roman"/>
          <w:lang w:eastAsia="x-none"/>
        </w:rPr>
      </w:pPr>
      <w:bookmarkStart w:id="309" w:name="_Hlk196139171"/>
      <w:r w:rsidRPr="004047AC">
        <w:rPr>
          <w:rFonts w:ascii="Arial" w:eastAsia="Times New Roman" w:hAnsi="Arial" w:cs="Times New Roman"/>
          <w:b/>
          <w:bCs/>
          <w:lang w:eastAsia="x-none"/>
        </w:rPr>
        <w:t>Julio I Ramos Velez</w:t>
      </w:r>
      <w:r>
        <w:rPr>
          <w:rFonts w:ascii="Arial" w:eastAsia="Times New Roman" w:hAnsi="Arial" w:cs="Times New Roman"/>
          <w:lang w:eastAsia="x-none"/>
        </w:rPr>
        <w:t xml:space="preserve"> </w:t>
      </w:r>
      <w:bookmarkEnd w:id="309"/>
      <w:r>
        <w:rPr>
          <w:rFonts w:ascii="Arial" w:eastAsia="Times New Roman" w:hAnsi="Arial" w:cs="Times New Roman"/>
          <w:lang w:eastAsia="x-none"/>
        </w:rPr>
        <w:t>–</w:t>
      </w:r>
      <w:r w:rsidR="004258A9">
        <w:rPr>
          <w:rFonts w:ascii="Arial" w:eastAsia="Times New Roman" w:hAnsi="Arial" w:cs="Times New Roman"/>
          <w:lang w:eastAsia="x-none"/>
        </w:rPr>
        <w:t xml:space="preserve"> </w:t>
      </w:r>
      <w:r>
        <w:rPr>
          <w:rFonts w:ascii="Arial" w:eastAsia="Times New Roman" w:hAnsi="Arial" w:cs="Times New Roman"/>
          <w:lang w:eastAsia="x-none"/>
        </w:rPr>
        <w:t>Executive Assistant</w:t>
      </w:r>
    </w:p>
    <w:p w14:paraId="5C2AF532" w14:textId="77777777" w:rsidR="00AA4487" w:rsidRDefault="00E079B1" w:rsidP="00AC4C80">
      <w:pPr>
        <w:spacing w:after="200"/>
        <w:jc w:val="both"/>
        <w:rPr>
          <w:rFonts w:ascii="Arial" w:eastAsia="Arial" w:hAnsi="Arial" w:cs="Times New Roman"/>
          <w:spacing w:val="-10"/>
        </w:rPr>
      </w:pPr>
      <w:r w:rsidRPr="00E079B1">
        <w:rPr>
          <w:rFonts w:ascii="Arial" w:eastAsia="Arial" w:hAnsi="Arial" w:cs="Times New Roman"/>
        </w:rPr>
        <w:t>This</w:t>
      </w:r>
      <w:r w:rsidRPr="00E079B1">
        <w:rPr>
          <w:rFonts w:ascii="Arial" w:eastAsia="Arial" w:hAnsi="Arial" w:cs="Times New Roman"/>
          <w:spacing w:val="-8"/>
        </w:rPr>
        <w:t xml:space="preserve"> </w:t>
      </w:r>
      <w:r w:rsidRPr="00E079B1">
        <w:rPr>
          <w:rFonts w:ascii="Arial" w:eastAsia="Arial" w:hAnsi="Arial" w:cs="Times New Roman"/>
        </w:rPr>
        <w:t>contract</w:t>
      </w:r>
      <w:r w:rsidRPr="00E079B1">
        <w:rPr>
          <w:rFonts w:ascii="Arial" w:eastAsia="Arial" w:hAnsi="Arial" w:cs="Times New Roman"/>
          <w:spacing w:val="-10"/>
        </w:rPr>
        <w:t xml:space="preserve"> </w:t>
      </w:r>
      <w:r w:rsidRPr="00E079B1">
        <w:rPr>
          <w:rFonts w:ascii="Arial" w:eastAsia="Arial" w:hAnsi="Arial" w:cs="Times New Roman"/>
        </w:rPr>
        <w:t>was</w:t>
      </w:r>
      <w:r w:rsidRPr="00E079B1">
        <w:rPr>
          <w:rFonts w:ascii="Arial" w:eastAsia="Arial" w:hAnsi="Arial" w:cs="Times New Roman"/>
          <w:spacing w:val="-11"/>
        </w:rPr>
        <w:t xml:space="preserve"> </w:t>
      </w:r>
      <w:r w:rsidRPr="00E079B1">
        <w:rPr>
          <w:rFonts w:ascii="Arial" w:eastAsia="Arial" w:hAnsi="Arial" w:cs="Times New Roman"/>
        </w:rPr>
        <w:t>presented</w:t>
      </w:r>
      <w:r w:rsidRPr="00E079B1">
        <w:rPr>
          <w:rFonts w:ascii="Arial" w:eastAsia="Arial" w:hAnsi="Arial" w:cs="Times New Roman"/>
          <w:spacing w:val="-12"/>
        </w:rPr>
        <w:t xml:space="preserve"> </w:t>
      </w:r>
      <w:r w:rsidRPr="00E079B1">
        <w:rPr>
          <w:rFonts w:ascii="Arial" w:eastAsia="Arial" w:hAnsi="Arial" w:cs="Times New Roman"/>
        </w:rPr>
        <w:t>for</w:t>
      </w:r>
      <w:r w:rsidRPr="00E079B1">
        <w:rPr>
          <w:rFonts w:ascii="Arial" w:eastAsia="Arial" w:hAnsi="Arial" w:cs="Times New Roman"/>
          <w:spacing w:val="-10"/>
        </w:rPr>
        <w:t xml:space="preserve"> </w:t>
      </w:r>
      <w:r w:rsidRPr="00E079B1">
        <w:rPr>
          <w:rFonts w:ascii="Arial" w:eastAsia="Arial" w:hAnsi="Arial" w:cs="Times New Roman"/>
        </w:rPr>
        <w:t>registration</w:t>
      </w:r>
      <w:r w:rsidRPr="00E079B1">
        <w:rPr>
          <w:rFonts w:ascii="Arial" w:eastAsia="Arial" w:hAnsi="Arial" w:cs="Times New Roman"/>
          <w:spacing w:val="-11"/>
        </w:rPr>
        <w:t xml:space="preserve"> </w:t>
      </w:r>
      <w:r w:rsidRPr="00E079B1">
        <w:rPr>
          <w:rFonts w:ascii="Arial" w:eastAsia="Arial" w:hAnsi="Arial" w:cs="Times New Roman"/>
        </w:rPr>
        <w:t>at</w:t>
      </w:r>
      <w:r w:rsidRPr="00E079B1">
        <w:rPr>
          <w:rFonts w:ascii="Arial" w:eastAsia="Arial" w:hAnsi="Arial" w:cs="Times New Roman"/>
          <w:spacing w:val="-10"/>
        </w:rPr>
        <w:t xml:space="preserve"> </w:t>
      </w:r>
      <w:r w:rsidRPr="00E079B1">
        <w:rPr>
          <w:rFonts w:ascii="Arial" w:eastAsia="Arial" w:hAnsi="Arial" w:cs="Times New Roman"/>
        </w:rPr>
        <w:t>the</w:t>
      </w:r>
      <w:r w:rsidRPr="00E079B1">
        <w:rPr>
          <w:rFonts w:ascii="Arial" w:eastAsia="Arial" w:hAnsi="Arial" w:cs="Times New Roman"/>
          <w:spacing w:val="-14"/>
        </w:rPr>
        <w:t xml:space="preserve"> </w:t>
      </w:r>
      <w:r w:rsidRPr="00E079B1">
        <w:rPr>
          <w:rFonts w:ascii="Arial" w:eastAsia="Arial" w:hAnsi="Arial" w:cs="Times New Roman"/>
        </w:rPr>
        <w:t>Office</w:t>
      </w:r>
      <w:r w:rsidRPr="00E079B1">
        <w:rPr>
          <w:rFonts w:ascii="Arial" w:eastAsia="Arial" w:hAnsi="Arial" w:cs="Times New Roman"/>
          <w:spacing w:val="-11"/>
        </w:rPr>
        <w:t xml:space="preserve"> </w:t>
      </w:r>
      <w:r w:rsidRPr="00E079B1">
        <w:rPr>
          <w:rFonts w:ascii="Arial" w:eastAsia="Arial" w:hAnsi="Arial" w:cs="Times New Roman"/>
        </w:rPr>
        <w:t>of</w:t>
      </w:r>
      <w:r w:rsidRPr="00E079B1">
        <w:rPr>
          <w:rFonts w:ascii="Arial" w:eastAsia="Arial" w:hAnsi="Arial" w:cs="Times New Roman"/>
          <w:spacing w:val="-13"/>
        </w:rPr>
        <w:t xml:space="preserve"> </w:t>
      </w:r>
      <w:r w:rsidRPr="00E079B1">
        <w:rPr>
          <w:rFonts w:ascii="Arial" w:eastAsia="Arial" w:hAnsi="Arial" w:cs="Times New Roman"/>
        </w:rPr>
        <w:t>the</w:t>
      </w:r>
      <w:r w:rsidRPr="00E079B1">
        <w:rPr>
          <w:rFonts w:ascii="Arial" w:eastAsia="Arial" w:hAnsi="Arial" w:cs="Times New Roman"/>
          <w:spacing w:val="-12"/>
        </w:rPr>
        <w:t xml:space="preserve"> </w:t>
      </w:r>
      <w:r w:rsidRPr="00E079B1">
        <w:rPr>
          <w:rFonts w:ascii="Arial" w:eastAsia="Arial" w:hAnsi="Arial" w:cs="Times New Roman"/>
        </w:rPr>
        <w:t>Comptroller</w:t>
      </w:r>
      <w:r w:rsidRPr="00E079B1">
        <w:rPr>
          <w:rFonts w:ascii="Arial" w:eastAsia="Arial" w:hAnsi="Arial" w:cs="Times New Roman"/>
          <w:spacing w:val="-13"/>
        </w:rPr>
        <w:t xml:space="preserve"> </w:t>
      </w:r>
      <w:r w:rsidRPr="00E079B1">
        <w:rPr>
          <w:rFonts w:ascii="Arial" w:eastAsia="Arial" w:hAnsi="Arial" w:cs="Times New Roman"/>
        </w:rPr>
        <w:t>of</w:t>
      </w:r>
      <w:r w:rsidRPr="00E079B1">
        <w:rPr>
          <w:rFonts w:ascii="Arial" w:eastAsia="Arial" w:hAnsi="Arial" w:cs="Times New Roman"/>
          <w:spacing w:val="-10"/>
        </w:rPr>
        <w:t xml:space="preserve"> </w:t>
      </w:r>
      <w:r w:rsidRPr="00E079B1">
        <w:rPr>
          <w:rFonts w:ascii="Arial" w:eastAsia="Arial" w:hAnsi="Arial" w:cs="Times New Roman"/>
        </w:rPr>
        <w:t>the</w:t>
      </w:r>
      <w:r w:rsidRPr="00E079B1">
        <w:rPr>
          <w:rFonts w:ascii="Arial" w:eastAsia="Arial" w:hAnsi="Arial" w:cs="Times New Roman"/>
          <w:spacing w:val="-12"/>
        </w:rPr>
        <w:t xml:space="preserve"> </w:t>
      </w:r>
      <w:r w:rsidRPr="00E079B1">
        <w:rPr>
          <w:rFonts w:ascii="Arial" w:eastAsia="Arial" w:hAnsi="Arial" w:cs="Times New Roman"/>
        </w:rPr>
        <w:t xml:space="preserve">Commonwealth of Puerto Rico, today, </w:t>
      </w:r>
      <w:r w:rsidRPr="00E079B1">
        <w:rPr>
          <w:rFonts w:ascii="Arial" w:eastAsia="Arial" w:hAnsi="Arial" w:cs="Times New Roman"/>
          <w:u w:val="single"/>
        </w:rPr>
        <w:tab/>
      </w:r>
      <w:r w:rsidRPr="00E079B1">
        <w:rPr>
          <w:rFonts w:ascii="Arial" w:eastAsia="Arial" w:hAnsi="Arial" w:cs="Times New Roman"/>
          <w:spacing w:val="-10"/>
        </w:rPr>
        <w:t>.</w:t>
      </w:r>
    </w:p>
    <w:p w14:paraId="5A29FE59" w14:textId="77777777" w:rsidR="00A24680" w:rsidRDefault="00A24680" w:rsidP="00AC4C80">
      <w:pPr>
        <w:spacing w:after="200"/>
        <w:jc w:val="both"/>
        <w:rPr>
          <w:rFonts w:ascii="Arial" w:eastAsia="Arial" w:hAnsi="Arial" w:cs="Times New Roman"/>
          <w:spacing w:val="-10"/>
        </w:rPr>
      </w:pPr>
    </w:p>
    <w:p w14:paraId="256BB9B1" w14:textId="77777777" w:rsidR="00A24680" w:rsidRDefault="00A24680" w:rsidP="00AC4C80">
      <w:pPr>
        <w:spacing w:after="200"/>
        <w:jc w:val="both"/>
        <w:rPr>
          <w:rFonts w:ascii="Arial" w:eastAsia="Arial" w:hAnsi="Arial" w:cs="Times New Roman"/>
          <w:spacing w:val="-10"/>
        </w:rPr>
      </w:pPr>
    </w:p>
    <w:p w14:paraId="30BF7D9D" w14:textId="77777777" w:rsidR="00A24680" w:rsidRDefault="00A24680" w:rsidP="00AC4C80">
      <w:pPr>
        <w:spacing w:after="200"/>
        <w:jc w:val="both"/>
        <w:rPr>
          <w:rFonts w:ascii="Arial" w:eastAsia="Arial" w:hAnsi="Arial" w:cs="Times New Roman"/>
          <w:spacing w:val="-10"/>
        </w:rPr>
        <w:sectPr w:rsidR="00A24680" w:rsidSect="0030443C">
          <w:headerReference w:type="default" r:id="rId60"/>
          <w:pgSz w:w="12240" w:h="15840"/>
          <w:pgMar w:top="1440" w:right="1440" w:bottom="1440" w:left="1440" w:header="0" w:footer="432" w:gutter="0"/>
          <w:cols w:space="720"/>
          <w:docGrid w:linePitch="360"/>
        </w:sectPr>
      </w:pPr>
    </w:p>
    <w:p w14:paraId="4CB01D94" w14:textId="703A9145" w:rsidR="00A24680" w:rsidRPr="00AB0A5D" w:rsidRDefault="00A24680" w:rsidP="00932BEE">
      <w:pPr>
        <w:pStyle w:val="AttH1"/>
      </w:pPr>
      <w:bookmarkStart w:id="310" w:name="_Toc196292937"/>
      <w:bookmarkStart w:id="311" w:name="Appendix4B"/>
      <w:r w:rsidRPr="00AB0A5D">
        <w:lastRenderedPageBreak/>
        <w:t>Appendix 4B: Business Associate Agreement</w:t>
      </w:r>
      <w:bookmarkEnd w:id="310"/>
      <w:r w:rsidR="0034311C" w:rsidRPr="00AB0A5D">
        <w:t xml:space="preserve"> </w:t>
      </w:r>
    </w:p>
    <w:bookmarkEnd w:id="311"/>
    <w:p w14:paraId="2C4C20F7" w14:textId="0D8B3874" w:rsidR="000F0B70" w:rsidRPr="0013294C" w:rsidRDefault="000F0B70" w:rsidP="0013294C">
      <w:r w:rsidRPr="0013294C">
        <w:t>In the event of any conflict among the terms of the Agreement (excluding Proforma Contract</w:t>
      </w:r>
      <w:r w:rsidR="00AB0A5D" w:rsidRPr="0013294C">
        <w:t>)</w:t>
      </w:r>
      <w:r w:rsidRPr="0013294C">
        <w:rPr>
          <w:spacing w:val="-4"/>
        </w:rPr>
        <w:t xml:space="preserve"> </w:t>
      </w:r>
      <w:r w:rsidRPr="0013294C">
        <w:t>Appendix</w:t>
      </w:r>
      <w:r w:rsidRPr="0013294C">
        <w:rPr>
          <w:spacing w:val="-3"/>
        </w:rPr>
        <w:t xml:space="preserve"> </w:t>
      </w:r>
      <w:r w:rsidR="0013294C" w:rsidRPr="0013294C">
        <w:t>4B</w:t>
      </w:r>
      <w:r w:rsidRPr="0013294C">
        <w:rPr>
          <w:spacing w:val="-3"/>
        </w:rPr>
        <w:t xml:space="preserve"> </w:t>
      </w:r>
      <w:r w:rsidRPr="0013294C">
        <w:t>Business</w:t>
      </w:r>
      <w:r w:rsidRPr="0013294C">
        <w:rPr>
          <w:spacing w:val="-3"/>
        </w:rPr>
        <w:t xml:space="preserve"> </w:t>
      </w:r>
      <w:r w:rsidRPr="0013294C">
        <w:t>Associate</w:t>
      </w:r>
      <w:r w:rsidRPr="0013294C">
        <w:rPr>
          <w:spacing w:val="-3"/>
        </w:rPr>
        <w:t xml:space="preserve"> </w:t>
      </w:r>
      <w:r w:rsidRPr="0013294C">
        <w:t>Agreement</w:t>
      </w:r>
      <w:r w:rsidR="0013294C" w:rsidRPr="0013294C">
        <w:t xml:space="preserve"> </w:t>
      </w:r>
      <w:r w:rsidRPr="0013294C">
        <w:t>and</w:t>
      </w:r>
      <w:r w:rsidRPr="0013294C">
        <w:rPr>
          <w:spacing w:val="-3"/>
        </w:rPr>
        <w:t xml:space="preserve"> </w:t>
      </w:r>
      <w:r w:rsidRPr="0013294C">
        <w:t>the</w:t>
      </w:r>
      <w:r w:rsidRPr="0013294C">
        <w:rPr>
          <w:spacing w:val="-3"/>
        </w:rPr>
        <w:t xml:space="preserve"> </w:t>
      </w:r>
      <w:r w:rsidRPr="0013294C">
        <w:t>terms</w:t>
      </w:r>
      <w:r w:rsidRPr="0013294C">
        <w:rPr>
          <w:spacing w:val="-3"/>
        </w:rPr>
        <w:t xml:space="preserve"> </w:t>
      </w:r>
      <w:r w:rsidRPr="0013294C">
        <w:t>and</w:t>
      </w:r>
      <w:r w:rsidRPr="0013294C">
        <w:rPr>
          <w:spacing w:val="-3"/>
        </w:rPr>
        <w:t xml:space="preserve"> </w:t>
      </w:r>
      <w:r w:rsidRPr="0013294C">
        <w:t>conditions</w:t>
      </w:r>
      <w:r w:rsidRPr="0013294C">
        <w:rPr>
          <w:spacing w:val="-3"/>
        </w:rPr>
        <w:t xml:space="preserve"> </w:t>
      </w:r>
      <w:r w:rsidRPr="0013294C">
        <w:t>of th</w:t>
      </w:r>
      <w:r w:rsidR="0013294C" w:rsidRPr="0013294C">
        <w:t>e</w:t>
      </w:r>
      <w:r w:rsidRPr="0013294C">
        <w:t xml:space="preserve"> Proforma Contract Appendix </w:t>
      </w:r>
      <w:r w:rsidR="0013294C" w:rsidRPr="0013294C">
        <w:t>4A,</w:t>
      </w:r>
      <w:r w:rsidRPr="0013294C">
        <w:t xml:space="preserve"> the terms and conditions that are more protective of the PHI shall govern to the extent of that conflict.</w:t>
      </w:r>
    </w:p>
    <w:p w14:paraId="6950FAC8" w14:textId="77777777" w:rsidR="000F0B70" w:rsidRDefault="000F0B70" w:rsidP="000F0B70">
      <w:pPr>
        <w:spacing w:line="232" w:lineRule="auto"/>
        <w:rPr>
          <w:sz w:val="24"/>
        </w:rPr>
      </w:pPr>
    </w:p>
    <w:p w14:paraId="3E7BBB53" w14:textId="77777777" w:rsidR="000F0B70" w:rsidRPr="00AA4EBD" w:rsidRDefault="000F0B70" w:rsidP="006A7316">
      <w:pPr>
        <w:pBdr>
          <w:bottom w:val="single" w:sz="4" w:space="1" w:color="auto"/>
        </w:pBdr>
        <w:jc w:val="center"/>
        <w:rPr>
          <w:rStyle w:val="Strong"/>
          <w:sz w:val="24"/>
          <w:szCs w:val="24"/>
        </w:rPr>
      </w:pPr>
      <w:r w:rsidRPr="00AA4EBD">
        <w:rPr>
          <w:rStyle w:val="Strong"/>
          <w:sz w:val="24"/>
          <w:szCs w:val="24"/>
        </w:rPr>
        <w:t>BUSINESS ASSOCIATE AGREEMENT</w:t>
      </w:r>
    </w:p>
    <w:p w14:paraId="3B9280E4" w14:textId="01ADF791" w:rsidR="000F0B70" w:rsidRDefault="000F0B70" w:rsidP="00281C01">
      <w:pPr>
        <w:jc w:val="both"/>
      </w:pPr>
      <w:r>
        <w:t>This</w:t>
      </w:r>
      <w:r>
        <w:rPr>
          <w:spacing w:val="-14"/>
        </w:rPr>
        <w:t xml:space="preserve"> </w:t>
      </w:r>
      <w:r>
        <w:t>Business</w:t>
      </w:r>
      <w:r>
        <w:rPr>
          <w:spacing w:val="-14"/>
        </w:rPr>
        <w:t xml:space="preserve"> </w:t>
      </w:r>
      <w:r>
        <w:t>Associate</w:t>
      </w:r>
      <w:r>
        <w:rPr>
          <w:spacing w:val="-13"/>
        </w:rPr>
        <w:t xml:space="preserve"> </w:t>
      </w:r>
      <w:r>
        <w:t>Agreement</w:t>
      </w:r>
      <w:r>
        <w:rPr>
          <w:spacing w:val="-16"/>
        </w:rPr>
        <w:t xml:space="preserve"> </w:t>
      </w:r>
      <w:r>
        <w:t>(“Agreement”)</w:t>
      </w:r>
      <w:r>
        <w:rPr>
          <w:spacing w:val="-14"/>
        </w:rPr>
        <w:t xml:space="preserve"> </w:t>
      </w:r>
      <w:r>
        <w:t>is</w:t>
      </w:r>
      <w:r>
        <w:rPr>
          <w:spacing w:val="-14"/>
        </w:rPr>
        <w:t xml:space="preserve"> </w:t>
      </w:r>
      <w:r>
        <w:t>entered</w:t>
      </w:r>
      <w:r>
        <w:rPr>
          <w:spacing w:val="-13"/>
        </w:rPr>
        <w:t xml:space="preserve"> </w:t>
      </w:r>
      <w:r>
        <w:t>into</w:t>
      </w:r>
      <w:r>
        <w:rPr>
          <w:spacing w:val="-13"/>
        </w:rPr>
        <w:t xml:space="preserve"> </w:t>
      </w:r>
      <w:r>
        <w:t>by</w:t>
      </w:r>
      <w:r>
        <w:rPr>
          <w:spacing w:val="-14"/>
        </w:rPr>
        <w:t xml:space="preserve"> </w:t>
      </w:r>
      <w:r>
        <w:t>and</w:t>
      </w:r>
      <w:r>
        <w:rPr>
          <w:spacing w:val="-13"/>
        </w:rPr>
        <w:t xml:space="preserve"> </w:t>
      </w:r>
      <w:r>
        <w:t xml:space="preserve">between the Puerto Rico Department of Health, with offices at </w:t>
      </w:r>
      <w:proofErr w:type="spellStart"/>
      <w:r>
        <w:t>Departmento</w:t>
      </w:r>
      <w:proofErr w:type="spellEnd"/>
      <w:r>
        <w:t xml:space="preserve"> de </w:t>
      </w:r>
      <w:proofErr w:type="spellStart"/>
      <w:r>
        <w:t>Salud</w:t>
      </w:r>
      <w:proofErr w:type="spellEnd"/>
      <w:r>
        <w:t xml:space="preserve">, </w:t>
      </w:r>
      <w:r w:rsidR="00281C01">
        <w:t xml:space="preserve">1575 Avenida Ponce de León, Carr. 838, Km. 6.3, Bo. </w:t>
      </w:r>
      <w:proofErr w:type="spellStart"/>
      <w:r w:rsidR="00281C01">
        <w:t>Monacillos</w:t>
      </w:r>
      <w:proofErr w:type="spellEnd"/>
      <w:r w:rsidR="00281C01">
        <w:t>, San Juan, Puerto Rico 00926</w:t>
      </w:r>
      <w:r>
        <w:rPr>
          <w:spacing w:val="-2"/>
        </w:rPr>
        <w:t xml:space="preserve"> </w:t>
      </w:r>
      <w:r>
        <w:t>(“Covered</w:t>
      </w:r>
      <w:r>
        <w:rPr>
          <w:spacing w:val="-2"/>
        </w:rPr>
        <w:t xml:space="preserve"> </w:t>
      </w:r>
      <w:r>
        <w:t>Entity”), and</w:t>
      </w:r>
      <w:r>
        <w:rPr>
          <w:spacing w:val="443"/>
        </w:rPr>
        <w:t xml:space="preserve"> </w:t>
      </w:r>
      <w:bookmarkStart w:id="312" w:name="_Hlk188418529"/>
      <w:r w:rsidR="005E100E">
        <w:rPr>
          <w:rFonts w:ascii="Times New Roman" w:hAnsi="Times New Roman"/>
          <w:b/>
          <w:bCs/>
          <w:spacing w:val="-1"/>
        </w:rPr>
        <w:t>______________</w:t>
      </w:r>
      <w:bookmarkEnd w:id="312"/>
      <w:r w:rsidRPr="0094287C">
        <w:t>(“</w:t>
      </w:r>
      <w:r>
        <w:t>Business</w:t>
      </w:r>
      <w:r>
        <w:rPr>
          <w:spacing w:val="66"/>
          <w:w w:val="150"/>
        </w:rPr>
        <w:t xml:space="preserve"> </w:t>
      </w:r>
      <w:r>
        <w:t>Associate”),</w:t>
      </w:r>
      <w:r>
        <w:rPr>
          <w:spacing w:val="68"/>
          <w:w w:val="150"/>
        </w:rPr>
        <w:t xml:space="preserve"> </w:t>
      </w:r>
      <w:r>
        <w:t>with</w:t>
      </w:r>
      <w:r>
        <w:rPr>
          <w:spacing w:val="69"/>
          <w:w w:val="150"/>
        </w:rPr>
        <w:t xml:space="preserve"> </w:t>
      </w:r>
      <w:r>
        <w:t>offices</w:t>
      </w:r>
      <w:r>
        <w:rPr>
          <w:spacing w:val="69"/>
          <w:w w:val="150"/>
        </w:rPr>
        <w:t xml:space="preserve"> </w:t>
      </w:r>
      <w:r>
        <w:rPr>
          <w:spacing w:val="-5"/>
        </w:rPr>
        <w:t>at</w:t>
      </w:r>
      <w:r w:rsidR="001B3041">
        <w:rPr>
          <w:spacing w:val="-5"/>
        </w:rPr>
        <w:t xml:space="preserve"> </w:t>
      </w:r>
      <w:bookmarkStart w:id="313" w:name="_Hlk190074323"/>
      <w:r w:rsidR="0094287C">
        <w:rPr>
          <w:rFonts w:ascii="Times New Roman" w:hAnsi="Times New Roman"/>
          <w:b/>
          <w:bCs/>
          <w:spacing w:val="-1"/>
        </w:rPr>
        <w:t>______________</w:t>
      </w:r>
      <w:bookmarkEnd w:id="313"/>
      <w:r w:rsidRPr="00414267">
        <w:t>(</w:t>
      </w:r>
      <w:r>
        <w:t>individually a “Party” and collectively the “Parties”), is applicable when referenced in or attached to a Professional Services Contract for Business</w:t>
      </w:r>
      <w:r>
        <w:rPr>
          <w:spacing w:val="-5"/>
        </w:rPr>
        <w:t xml:space="preserve"> </w:t>
      </w:r>
      <w:r>
        <w:t>Consultant</w:t>
      </w:r>
      <w:r>
        <w:rPr>
          <w:spacing w:val="-2"/>
        </w:rPr>
        <w:t xml:space="preserve"> </w:t>
      </w:r>
      <w:r>
        <w:t>Services for the Puerto Rico Medicaid Program for the Provision</w:t>
      </w:r>
      <w:r>
        <w:rPr>
          <w:spacing w:val="-4"/>
        </w:rPr>
        <w:t xml:space="preserve"> </w:t>
      </w:r>
      <w:r>
        <w:t>of Services (“Transaction Document”), and is effective on the last signature date below (“Effective Date”).</w:t>
      </w:r>
    </w:p>
    <w:p w14:paraId="7E678616" w14:textId="77777777" w:rsidR="000F0B70" w:rsidRPr="002D539E" w:rsidRDefault="000F0B70" w:rsidP="00AA4EBD">
      <w:pPr>
        <w:rPr>
          <w:b/>
          <w:bCs/>
          <w:sz w:val="24"/>
          <w:szCs w:val="24"/>
        </w:rPr>
      </w:pPr>
      <w:r w:rsidRPr="002D539E">
        <w:rPr>
          <w:b/>
          <w:bCs/>
          <w:sz w:val="24"/>
          <w:szCs w:val="24"/>
        </w:rPr>
        <w:t>RECITALS:</w:t>
      </w:r>
    </w:p>
    <w:p w14:paraId="64900355" w14:textId="77777777" w:rsidR="000F0B70" w:rsidRDefault="000F0B70" w:rsidP="001B3041">
      <w:pPr>
        <w:jc w:val="both"/>
      </w:pPr>
      <w:r>
        <w:rPr>
          <w:b/>
        </w:rPr>
        <w:t xml:space="preserve">WHEREAS, </w:t>
      </w:r>
      <w:r>
        <w:t>the Covered Entity is subject to the federal Health Insurance Portability and Accountability Act of 1996, 42 U.S.C. §§ 1320d – 1320d-8 (“HIPAA”), as amended from time to time, and is required to safeguard individually identifiable health information</w:t>
      </w:r>
      <w:r>
        <w:rPr>
          <w:spacing w:val="-8"/>
        </w:rPr>
        <w:t xml:space="preserve"> </w:t>
      </w:r>
      <w:r>
        <w:t>that</w:t>
      </w:r>
      <w:r>
        <w:rPr>
          <w:spacing w:val="-11"/>
        </w:rPr>
        <w:t xml:space="preserve"> </w:t>
      </w:r>
      <w:r>
        <w:t>the</w:t>
      </w:r>
      <w:r>
        <w:rPr>
          <w:spacing w:val="-8"/>
        </w:rPr>
        <w:t xml:space="preserve"> </w:t>
      </w:r>
      <w:r>
        <w:t>Covered</w:t>
      </w:r>
      <w:r>
        <w:rPr>
          <w:spacing w:val="-8"/>
        </w:rPr>
        <w:t xml:space="preserve"> </w:t>
      </w:r>
      <w:r>
        <w:t>Entity</w:t>
      </w:r>
      <w:r>
        <w:rPr>
          <w:spacing w:val="-9"/>
        </w:rPr>
        <w:t xml:space="preserve"> </w:t>
      </w:r>
      <w:r>
        <w:t>creates,</w:t>
      </w:r>
      <w:r>
        <w:rPr>
          <w:spacing w:val="-11"/>
        </w:rPr>
        <w:t xml:space="preserve"> </w:t>
      </w:r>
      <w:r>
        <w:t>receives,</w:t>
      </w:r>
      <w:r>
        <w:rPr>
          <w:spacing w:val="-11"/>
        </w:rPr>
        <w:t xml:space="preserve"> </w:t>
      </w:r>
      <w:r>
        <w:t>maintains,</w:t>
      </w:r>
      <w:r>
        <w:rPr>
          <w:spacing w:val="-11"/>
        </w:rPr>
        <w:t xml:space="preserve"> </w:t>
      </w:r>
      <w:r>
        <w:t>or</w:t>
      </w:r>
      <w:r>
        <w:rPr>
          <w:spacing w:val="-9"/>
        </w:rPr>
        <w:t xml:space="preserve"> </w:t>
      </w:r>
      <w:r>
        <w:t>transmits</w:t>
      </w:r>
      <w:r>
        <w:rPr>
          <w:spacing w:val="-9"/>
        </w:rPr>
        <w:t xml:space="preserve"> </w:t>
      </w:r>
      <w:r>
        <w:t>(hereinafter “Protected Health Information” or “PHI”) in accordance with the requirements HIPAA establishes and also the requirements set</w:t>
      </w:r>
      <w:r>
        <w:rPr>
          <w:spacing w:val="-1"/>
        </w:rPr>
        <w:t xml:space="preserve"> </w:t>
      </w:r>
      <w:r>
        <w:t>forth in the Health Information Technology for Economic and Clinical Health (“HITECH”) Act and their respective implementing regulations;</w:t>
      </w:r>
    </w:p>
    <w:p w14:paraId="03DCD223" w14:textId="09FF337F" w:rsidR="000F0B70" w:rsidRDefault="005C3781" w:rsidP="001B3041">
      <w:pPr>
        <w:jc w:val="both"/>
      </w:pPr>
      <w:r>
        <w:rPr>
          <w:b/>
        </w:rPr>
        <w:t>WHEREAS</w:t>
      </w:r>
      <w:r w:rsidR="000F0B70">
        <w:rPr>
          <w:b/>
        </w:rPr>
        <w:t xml:space="preserve"> </w:t>
      </w:r>
      <w:r w:rsidR="000F0B70">
        <w:t>Covered Entity desires to disclose</w:t>
      </w:r>
      <w:r w:rsidR="000F0B70">
        <w:rPr>
          <w:spacing w:val="-4"/>
        </w:rPr>
        <w:t xml:space="preserve"> </w:t>
      </w:r>
      <w:r w:rsidR="000F0B70">
        <w:t>PHI to Business Associate and/or allow</w:t>
      </w:r>
      <w:r w:rsidR="000F0B70">
        <w:rPr>
          <w:spacing w:val="-17"/>
        </w:rPr>
        <w:t xml:space="preserve"> </w:t>
      </w:r>
      <w:r w:rsidR="000F0B70">
        <w:t>others</w:t>
      </w:r>
      <w:r w:rsidR="000F0B70">
        <w:rPr>
          <w:spacing w:val="-17"/>
        </w:rPr>
        <w:t xml:space="preserve"> </w:t>
      </w:r>
      <w:r w:rsidR="000F0B70">
        <w:t>to</w:t>
      </w:r>
      <w:r w:rsidR="000F0B70">
        <w:rPr>
          <w:spacing w:val="-16"/>
        </w:rPr>
        <w:t xml:space="preserve"> </w:t>
      </w:r>
      <w:r w:rsidR="000F0B70">
        <w:t>disclose</w:t>
      </w:r>
      <w:r w:rsidR="000F0B70">
        <w:rPr>
          <w:spacing w:val="-17"/>
        </w:rPr>
        <w:t xml:space="preserve"> </w:t>
      </w:r>
      <w:r w:rsidR="000F0B70">
        <w:t>PHI</w:t>
      </w:r>
      <w:r w:rsidR="000F0B70">
        <w:rPr>
          <w:spacing w:val="-13"/>
        </w:rPr>
        <w:t xml:space="preserve"> </w:t>
      </w:r>
      <w:r w:rsidR="000F0B70">
        <w:t>to</w:t>
      </w:r>
      <w:r w:rsidR="000F0B70">
        <w:rPr>
          <w:spacing w:val="-16"/>
        </w:rPr>
        <w:t xml:space="preserve"> </w:t>
      </w:r>
      <w:r w:rsidR="000F0B70">
        <w:t>Business</w:t>
      </w:r>
      <w:r w:rsidR="000F0B70">
        <w:rPr>
          <w:spacing w:val="-17"/>
        </w:rPr>
        <w:t xml:space="preserve"> </w:t>
      </w:r>
      <w:r w:rsidR="000F0B70">
        <w:t>Associate,</w:t>
      </w:r>
      <w:r w:rsidR="000F0B70">
        <w:rPr>
          <w:spacing w:val="-17"/>
        </w:rPr>
        <w:t xml:space="preserve"> </w:t>
      </w:r>
      <w:r w:rsidR="000F0B70">
        <w:t>on</w:t>
      </w:r>
      <w:r w:rsidR="000F0B70">
        <w:rPr>
          <w:spacing w:val="-15"/>
        </w:rPr>
        <w:t xml:space="preserve"> </w:t>
      </w:r>
      <w:r w:rsidR="000F0B70">
        <w:t>Covered</w:t>
      </w:r>
      <w:r w:rsidR="000F0B70">
        <w:rPr>
          <w:spacing w:val="-16"/>
        </w:rPr>
        <w:t xml:space="preserve"> </w:t>
      </w:r>
      <w:r w:rsidR="000F0B70">
        <w:t>Entity’s</w:t>
      </w:r>
      <w:r w:rsidR="000F0B70">
        <w:rPr>
          <w:spacing w:val="-17"/>
        </w:rPr>
        <w:t xml:space="preserve"> </w:t>
      </w:r>
      <w:r w:rsidR="000F0B70">
        <w:t>behalf,</w:t>
      </w:r>
      <w:r w:rsidR="000F0B70">
        <w:rPr>
          <w:spacing w:val="-17"/>
        </w:rPr>
        <w:t xml:space="preserve"> </w:t>
      </w:r>
      <w:r w:rsidR="000F0B70">
        <w:t>to</w:t>
      </w:r>
      <w:r w:rsidR="000F0B70">
        <w:rPr>
          <w:spacing w:val="-10"/>
        </w:rPr>
        <w:t xml:space="preserve"> </w:t>
      </w:r>
      <w:r w:rsidR="000F0B70">
        <w:t>perform functions</w:t>
      </w:r>
      <w:r w:rsidR="000F0B70">
        <w:rPr>
          <w:spacing w:val="-17"/>
        </w:rPr>
        <w:t xml:space="preserve"> </w:t>
      </w:r>
      <w:r w:rsidR="000F0B70">
        <w:t>or</w:t>
      </w:r>
      <w:r w:rsidR="000F0B70">
        <w:rPr>
          <w:spacing w:val="-17"/>
        </w:rPr>
        <w:t xml:space="preserve"> </w:t>
      </w:r>
      <w:r w:rsidR="000F0B70">
        <w:t>activities</w:t>
      </w:r>
      <w:r w:rsidR="000F0B70">
        <w:rPr>
          <w:spacing w:val="-16"/>
        </w:rPr>
        <w:t xml:space="preserve"> </w:t>
      </w:r>
      <w:r w:rsidR="000F0B70">
        <w:t>on</w:t>
      </w:r>
      <w:r w:rsidR="000F0B70">
        <w:rPr>
          <w:spacing w:val="-17"/>
        </w:rPr>
        <w:t xml:space="preserve"> </w:t>
      </w:r>
      <w:r w:rsidR="000F0B70">
        <w:t>behalf</w:t>
      </w:r>
      <w:r w:rsidR="000F0B70">
        <w:rPr>
          <w:spacing w:val="-17"/>
        </w:rPr>
        <w:t xml:space="preserve"> </w:t>
      </w:r>
      <w:r w:rsidR="000F0B70">
        <w:t>of,</w:t>
      </w:r>
      <w:r w:rsidR="000F0B70">
        <w:rPr>
          <w:spacing w:val="-17"/>
        </w:rPr>
        <w:t xml:space="preserve"> </w:t>
      </w:r>
      <w:r w:rsidR="000F0B70">
        <w:t>and/or</w:t>
      </w:r>
      <w:r w:rsidR="000F0B70">
        <w:rPr>
          <w:spacing w:val="-16"/>
        </w:rPr>
        <w:t xml:space="preserve"> </w:t>
      </w:r>
      <w:r w:rsidR="000F0B70">
        <w:t>provide</w:t>
      </w:r>
      <w:r w:rsidR="000F0B70">
        <w:rPr>
          <w:spacing w:val="-17"/>
        </w:rPr>
        <w:t xml:space="preserve"> </w:t>
      </w:r>
      <w:r w:rsidR="000F0B70">
        <w:t>services</w:t>
      </w:r>
      <w:r w:rsidR="000F0B70">
        <w:rPr>
          <w:spacing w:val="-17"/>
        </w:rPr>
        <w:t xml:space="preserve"> </w:t>
      </w:r>
      <w:r w:rsidR="000F0B70">
        <w:t>as</w:t>
      </w:r>
      <w:r w:rsidR="000F0B70">
        <w:rPr>
          <w:spacing w:val="-16"/>
        </w:rPr>
        <w:t xml:space="preserve"> </w:t>
      </w:r>
      <w:r w:rsidR="000F0B70">
        <w:t>described</w:t>
      </w:r>
      <w:r w:rsidR="000F0B70">
        <w:rPr>
          <w:spacing w:val="-17"/>
        </w:rPr>
        <w:t xml:space="preserve"> </w:t>
      </w:r>
      <w:r w:rsidR="000F0B70">
        <w:t>in</w:t>
      </w:r>
      <w:r w:rsidR="000F0B70">
        <w:rPr>
          <w:spacing w:val="-17"/>
        </w:rPr>
        <w:t xml:space="preserve"> </w:t>
      </w:r>
      <w:r w:rsidR="000F0B70">
        <w:t>the</w:t>
      </w:r>
      <w:r w:rsidR="000F0B70">
        <w:rPr>
          <w:spacing w:val="-16"/>
        </w:rPr>
        <w:t xml:space="preserve"> </w:t>
      </w:r>
      <w:r w:rsidR="000F0B70">
        <w:t>Transaction Document to Covered Entity; and164</w:t>
      </w:r>
    </w:p>
    <w:p w14:paraId="49763EAA" w14:textId="1E673CFF" w:rsidR="000F0B70" w:rsidRDefault="005C3781" w:rsidP="001B3041">
      <w:pPr>
        <w:jc w:val="both"/>
      </w:pPr>
      <w:r>
        <w:rPr>
          <w:b/>
        </w:rPr>
        <w:t>WHEREAS</w:t>
      </w:r>
      <w:r w:rsidR="000F0B70">
        <w:rPr>
          <w:b/>
        </w:rPr>
        <w:t xml:space="preserve"> </w:t>
      </w:r>
      <w:r w:rsidR="000F0B70">
        <w:t>Covered Entity and Business Associate understand that they must enter into this Agreement so that PHI may be disclosed to Business Associate and to allow Business Associate to perform functions or activities on behalf of, and/or provide services as described in the Transaction Document to Covered Entity that requires the use or disclosure of PHI.</w:t>
      </w:r>
    </w:p>
    <w:p w14:paraId="584ED134" w14:textId="77777777" w:rsidR="000F0B70" w:rsidRDefault="000F0B70" w:rsidP="001B3041">
      <w:pPr>
        <w:jc w:val="both"/>
      </w:pPr>
      <w:r>
        <w:rPr>
          <w:b/>
        </w:rPr>
        <w:t>NOW,</w:t>
      </w:r>
      <w:r>
        <w:rPr>
          <w:b/>
          <w:spacing w:val="-8"/>
        </w:rPr>
        <w:t xml:space="preserve"> </w:t>
      </w:r>
      <w:r>
        <w:rPr>
          <w:b/>
        </w:rPr>
        <w:t>THEREFORE,</w:t>
      </w:r>
      <w:r>
        <w:rPr>
          <w:b/>
          <w:spacing w:val="-6"/>
        </w:rPr>
        <w:t xml:space="preserve"> </w:t>
      </w:r>
      <w:r>
        <w:t>in</w:t>
      </w:r>
      <w:r>
        <w:rPr>
          <w:spacing w:val="-5"/>
        </w:rPr>
        <w:t xml:space="preserve"> </w:t>
      </w:r>
      <w:r>
        <w:t>consideration</w:t>
      </w:r>
      <w:r>
        <w:rPr>
          <w:spacing w:val="-5"/>
        </w:rPr>
        <w:t xml:space="preserve"> </w:t>
      </w:r>
      <w:r>
        <w:t>of</w:t>
      </w:r>
      <w:r>
        <w:rPr>
          <w:spacing w:val="-8"/>
        </w:rPr>
        <w:t xml:space="preserve"> </w:t>
      </w:r>
      <w:r>
        <w:t>the</w:t>
      </w:r>
      <w:r>
        <w:rPr>
          <w:spacing w:val="-5"/>
        </w:rPr>
        <w:t xml:space="preserve"> </w:t>
      </w:r>
      <w:r>
        <w:t>Parties’</w:t>
      </w:r>
      <w:r>
        <w:rPr>
          <w:spacing w:val="-5"/>
        </w:rPr>
        <w:t xml:space="preserve"> </w:t>
      </w:r>
      <w:r>
        <w:t>continuing</w:t>
      </w:r>
      <w:r>
        <w:rPr>
          <w:spacing w:val="-5"/>
        </w:rPr>
        <w:t xml:space="preserve"> </w:t>
      </w:r>
      <w:r>
        <w:t>obligation</w:t>
      </w:r>
      <w:r>
        <w:rPr>
          <w:spacing w:val="-5"/>
        </w:rPr>
        <w:t xml:space="preserve"> </w:t>
      </w:r>
      <w:r>
        <w:t>to</w:t>
      </w:r>
      <w:r>
        <w:rPr>
          <w:spacing w:val="-10"/>
        </w:rPr>
        <w:t xml:space="preserve"> </w:t>
      </w:r>
      <w:r>
        <w:t>each other</w:t>
      </w:r>
      <w:r>
        <w:rPr>
          <w:spacing w:val="-3"/>
        </w:rPr>
        <w:t xml:space="preserve"> </w:t>
      </w:r>
      <w:r>
        <w:t>and for</w:t>
      </w:r>
      <w:r>
        <w:rPr>
          <w:spacing w:val="-3"/>
        </w:rPr>
        <w:t xml:space="preserve"> </w:t>
      </w:r>
      <w:r>
        <w:t>other</w:t>
      </w:r>
      <w:r>
        <w:rPr>
          <w:spacing w:val="-3"/>
        </w:rPr>
        <w:t xml:space="preserve"> </w:t>
      </w:r>
      <w:r>
        <w:t>good and valuable consideration,</w:t>
      </w:r>
      <w:r>
        <w:rPr>
          <w:spacing w:val="-5"/>
        </w:rPr>
        <w:t xml:space="preserve"> </w:t>
      </w:r>
      <w:r>
        <w:t>the receipt</w:t>
      </w:r>
      <w:r>
        <w:rPr>
          <w:spacing w:val="-5"/>
        </w:rPr>
        <w:t xml:space="preserve"> </w:t>
      </w:r>
      <w:r>
        <w:t>and sufficiency</w:t>
      </w:r>
      <w:r>
        <w:rPr>
          <w:spacing w:val="-3"/>
        </w:rPr>
        <w:t xml:space="preserve"> </w:t>
      </w:r>
      <w:r>
        <w:t>of</w:t>
      </w:r>
      <w:r>
        <w:rPr>
          <w:spacing w:val="-5"/>
        </w:rPr>
        <w:t xml:space="preserve"> </w:t>
      </w:r>
      <w:r>
        <w:t>which is hereby acknowledged, the Parties agree as follows:</w:t>
      </w:r>
    </w:p>
    <w:p w14:paraId="62BCA2BD" w14:textId="77777777" w:rsidR="000F0B70" w:rsidRPr="00070FD8" w:rsidRDefault="000F0B70" w:rsidP="001B3041">
      <w:pPr>
        <w:jc w:val="both"/>
        <w:rPr>
          <w:b/>
          <w:bCs/>
        </w:rPr>
      </w:pPr>
      <w:r w:rsidRPr="00070FD8">
        <w:rPr>
          <w:b/>
          <w:bCs/>
          <w:u w:val="single"/>
        </w:rPr>
        <w:t>Definitions</w:t>
      </w:r>
    </w:p>
    <w:p w14:paraId="79BC073F" w14:textId="77777777" w:rsidR="000F0B70" w:rsidRDefault="000F0B70" w:rsidP="001B3041">
      <w:pPr>
        <w:jc w:val="both"/>
      </w:pPr>
      <w:r>
        <w:t>The</w:t>
      </w:r>
      <w:r>
        <w:rPr>
          <w:spacing w:val="-16"/>
        </w:rPr>
        <w:t xml:space="preserve"> </w:t>
      </w:r>
      <w:r>
        <w:t>following</w:t>
      </w:r>
      <w:r>
        <w:rPr>
          <w:spacing w:val="-16"/>
        </w:rPr>
        <w:t xml:space="preserve"> </w:t>
      </w:r>
      <w:r>
        <w:t>terms</w:t>
      </w:r>
      <w:r>
        <w:rPr>
          <w:spacing w:val="-17"/>
        </w:rPr>
        <w:t xml:space="preserve"> </w:t>
      </w:r>
      <w:r>
        <w:t>shall</w:t>
      </w:r>
      <w:r>
        <w:rPr>
          <w:spacing w:val="-15"/>
        </w:rPr>
        <w:t xml:space="preserve"> </w:t>
      </w:r>
      <w:r>
        <w:t>have</w:t>
      </w:r>
      <w:r>
        <w:rPr>
          <w:spacing w:val="-16"/>
        </w:rPr>
        <w:t xml:space="preserve"> </w:t>
      </w:r>
      <w:r>
        <w:t>the</w:t>
      </w:r>
      <w:r>
        <w:rPr>
          <w:spacing w:val="-16"/>
        </w:rPr>
        <w:t xml:space="preserve"> </w:t>
      </w:r>
      <w:r>
        <w:t>meaning</w:t>
      </w:r>
      <w:r>
        <w:rPr>
          <w:spacing w:val="-16"/>
        </w:rPr>
        <w:t xml:space="preserve"> </w:t>
      </w:r>
      <w:r>
        <w:t>ascribed</w:t>
      </w:r>
      <w:r>
        <w:rPr>
          <w:spacing w:val="-16"/>
        </w:rPr>
        <w:t xml:space="preserve"> </w:t>
      </w:r>
      <w:r>
        <w:t>to</w:t>
      </w:r>
      <w:r>
        <w:rPr>
          <w:spacing w:val="-16"/>
        </w:rPr>
        <w:t xml:space="preserve"> </w:t>
      </w:r>
      <w:r>
        <w:t>them</w:t>
      </w:r>
      <w:r>
        <w:rPr>
          <w:spacing w:val="-17"/>
        </w:rPr>
        <w:t xml:space="preserve"> </w:t>
      </w:r>
      <w:r>
        <w:t>in</w:t>
      </w:r>
      <w:r>
        <w:rPr>
          <w:spacing w:val="-10"/>
        </w:rPr>
        <w:t xml:space="preserve"> </w:t>
      </w:r>
      <w:r>
        <w:t>this</w:t>
      </w:r>
      <w:r>
        <w:rPr>
          <w:spacing w:val="-17"/>
        </w:rPr>
        <w:t xml:space="preserve"> </w:t>
      </w:r>
      <w:r>
        <w:t>Section.</w:t>
      </w:r>
      <w:r>
        <w:rPr>
          <w:spacing w:val="37"/>
        </w:rPr>
        <w:t xml:space="preserve"> </w:t>
      </w:r>
      <w:r>
        <w:t>Other capitalized terms shall have the meaning ascribed to them in the context in which they first</w:t>
      </w:r>
      <w:r>
        <w:rPr>
          <w:spacing w:val="-17"/>
        </w:rPr>
        <w:t xml:space="preserve"> </w:t>
      </w:r>
      <w:r>
        <w:t>appear.</w:t>
      </w:r>
      <w:r>
        <w:rPr>
          <w:spacing w:val="36"/>
        </w:rPr>
        <w:t xml:space="preserve"> </w:t>
      </w:r>
      <w:r>
        <w:t>Terms</w:t>
      </w:r>
      <w:r>
        <w:rPr>
          <w:spacing w:val="-16"/>
        </w:rPr>
        <w:t xml:space="preserve"> </w:t>
      </w:r>
      <w:r>
        <w:t>used</w:t>
      </w:r>
      <w:r>
        <w:rPr>
          <w:spacing w:val="-15"/>
        </w:rPr>
        <w:t xml:space="preserve"> </w:t>
      </w:r>
      <w:r>
        <w:t>but</w:t>
      </w:r>
      <w:r>
        <w:rPr>
          <w:spacing w:val="-13"/>
        </w:rPr>
        <w:t xml:space="preserve"> </w:t>
      </w:r>
      <w:r>
        <w:t>not</w:t>
      </w:r>
      <w:r>
        <w:rPr>
          <w:spacing w:val="-17"/>
        </w:rPr>
        <w:t xml:space="preserve"> </w:t>
      </w:r>
      <w:r>
        <w:t>otherwise</w:t>
      </w:r>
      <w:r>
        <w:rPr>
          <w:spacing w:val="-14"/>
        </w:rPr>
        <w:t xml:space="preserve"> </w:t>
      </w:r>
      <w:r>
        <w:t>defined</w:t>
      </w:r>
      <w:r>
        <w:rPr>
          <w:spacing w:val="-15"/>
        </w:rPr>
        <w:t xml:space="preserve"> </w:t>
      </w:r>
      <w:r>
        <w:t>in</w:t>
      </w:r>
      <w:r>
        <w:rPr>
          <w:spacing w:val="-15"/>
        </w:rPr>
        <w:t xml:space="preserve"> </w:t>
      </w:r>
      <w:r>
        <w:t>this</w:t>
      </w:r>
      <w:r>
        <w:rPr>
          <w:spacing w:val="-16"/>
        </w:rPr>
        <w:t xml:space="preserve"> </w:t>
      </w:r>
      <w:r>
        <w:t>Agreement</w:t>
      </w:r>
      <w:r>
        <w:rPr>
          <w:spacing w:val="-17"/>
        </w:rPr>
        <w:t xml:space="preserve"> </w:t>
      </w:r>
      <w:r>
        <w:t>shall</w:t>
      </w:r>
      <w:r>
        <w:rPr>
          <w:spacing w:val="-14"/>
        </w:rPr>
        <w:t xml:space="preserve"> </w:t>
      </w:r>
      <w:r>
        <w:t>have</w:t>
      </w:r>
      <w:r>
        <w:rPr>
          <w:spacing w:val="-15"/>
        </w:rPr>
        <w:t xml:space="preserve"> </w:t>
      </w:r>
      <w:r>
        <w:t>the</w:t>
      </w:r>
      <w:r>
        <w:rPr>
          <w:spacing w:val="-15"/>
        </w:rPr>
        <w:t xml:space="preserve"> </w:t>
      </w:r>
      <w:r>
        <w:t xml:space="preserve">same meaning as those terms in </w:t>
      </w:r>
      <w:r>
        <w:lastRenderedPageBreak/>
        <w:t>the federal Standards for Privacy of Individually Identifiable Health Information,</w:t>
      </w:r>
      <w:r>
        <w:rPr>
          <w:spacing w:val="-5"/>
        </w:rPr>
        <w:t xml:space="preserve"> </w:t>
      </w:r>
      <w:r>
        <w:t>45 CFR Parts</w:t>
      </w:r>
      <w:r>
        <w:rPr>
          <w:spacing w:val="-3"/>
        </w:rPr>
        <w:t xml:space="preserve"> </w:t>
      </w:r>
      <w:r>
        <w:t>160 subpart</w:t>
      </w:r>
      <w:r>
        <w:rPr>
          <w:spacing w:val="-5"/>
        </w:rPr>
        <w:t xml:space="preserve"> </w:t>
      </w:r>
      <w:r>
        <w:t>A</w:t>
      </w:r>
      <w:r>
        <w:rPr>
          <w:spacing w:val="-8"/>
        </w:rPr>
        <w:t xml:space="preserve"> </w:t>
      </w:r>
      <w:r>
        <w:t>and 164 subparts</w:t>
      </w:r>
      <w:r>
        <w:rPr>
          <w:spacing w:val="-3"/>
        </w:rPr>
        <w:t xml:space="preserve"> </w:t>
      </w:r>
      <w:r>
        <w:t>A</w:t>
      </w:r>
      <w:r>
        <w:rPr>
          <w:spacing w:val="-3"/>
        </w:rPr>
        <w:t xml:space="preserve"> </w:t>
      </w:r>
      <w:r>
        <w:t>and E</w:t>
      </w:r>
      <w:r>
        <w:rPr>
          <w:spacing w:val="-3"/>
        </w:rPr>
        <w:t xml:space="preserve"> </w:t>
      </w:r>
      <w:r>
        <w:t>(the “Privacy Rule”); the federal Security Standards for the Protection of Electronic Protected Health Information,</w:t>
      </w:r>
      <w:r>
        <w:rPr>
          <w:spacing w:val="-13"/>
        </w:rPr>
        <w:t xml:space="preserve"> </w:t>
      </w:r>
      <w:r>
        <w:t>45</w:t>
      </w:r>
      <w:r>
        <w:rPr>
          <w:spacing w:val="-10"/>
        </w:rPr>
        <w:t xml:space="preserve"> </w:t>
      </w:r>
      <w:r>
        <w:t>CFR</w:t>
      </w:r>
      <w:r>
        <w:rPr>
          <w:spacing w:val="-10"/>
        </w:rPr>
        <w:t xml:space="preserve"> </w:t>
      </w:r>
      <w:r>
        <w:t>Parts</w:t>
      </w:r>
      <w:r>
        <w:rPr>
          <w:spacing w:val="-11"/>
        </w:rPr>
        <w:t xml:space="preserve"> </w:t>
      </w:r>
      <w:r>
        <w:t>160</w:t>
      </w:r>
      <w:r>
        <w:rPr>
          <w:spacing w:val="-10"/>
        </w:rPr>
        <w:t xml:space="preserve"> </w:t>
      </w:r>
      <w:r>
        <w:t>subpart</w:t>
      </w:r>
      <w:r>
        <w:rPr>
          <w:spacing w:val="-13"/>
        </w:rPr>
        <w:t xml:space="preserve"> </w:t>
      </w:r>
      <w:r>
        <w:t>A</w:t>
      </w:r>
      <w:r>
        <w:rPr>
          <w:spacing w:val="-11"/>
        </w:rPr>
        <w:t xml:space="preserve"> </w:t>
      </w:r>
      <w:r>
        <w:t>and</w:t>
      </w:r>
      <w:r>
        <w:rPr>
          <w:spacing w:val="-10"/>
        </w:rPr>
        <w:t xml:space="preserve"> </w:t>
      </w:r>
      <w:r>
        <w:t>164</w:t>
      </w:r>
      <w:r>
        <w:rPr>
          <w:spacing w:val="-10"/>
        </w:rPr>
        <w:t xml:space="preserve"> </w:t>
      </w:r>
      <w:r>
        <w:t>subparts</w:t>
      </w:r>
      <w:r>
        <w:rPr>
          <w:spacing w:val="-11"/>
        </w:rPr>
        <w:t xml:space="preserve"> </w:t>
      </w:r>
      <w:r>
        <w:t>A</w:t>
      </w:r>
      <w:r>
        <w:rPr>
          <w:spacing w:val="-11"/>
        </w:rPr>
        <w:t xml:space="preserve"> </w:t>
      </w:r>
      <w:r>
        <w:t>and</w:t>
      </w:r>
      <w:r>
        <w:rPr>
          <w:spacing w:val="-10"/>
        </w:rPr>
        <w:t xml:space="preserve"> </w:t>
      </w:r>
      <w:r>
        <w:t>C</w:t>
      </w:r>
      <w:r>
        <w:rPr>
          <w:spacing w:val="-10"/>
        </w:rPr>
        <w:t xml:space="preserve"> </w:t>
      </w:r>
      <w:r>
        <w:t>(the</w:t>
      </w:r>
      <w:r>
        <w:rPr>
          <w:spacing w:val="-10"/>
        </w:rPr>
        <w:t xml:space="preserve"> </w:t>
      </w:r>
      <w:r>
        <w:t>“Security</w:t>
      </w:r>
      <w:r>
        <w:rPr>
          <w:spacing w:val="-11"/>
        </w:rPr>
        <w:t xml:space="preserve"> </w:t>
      </w:r>
      <w:r>
        <w:t>Rule”); and</w:t>
      </w:r>
      <w:r>
        <w:rPr>
          <w:spacing w:val="-8"/>
        </w:rPr>
        <w:t xml:space="preserve"> </w:t>
      </w:r>
      <w:r>
        <w:t>the</w:t>
      </w:r>
      <w:r>
        <w:rPr>
          <w:spacing w:val="-8"/>
        </w:rPr>
        <w:t xml:space="preserve"> </w:t>
      </w:r>
      <w:r>
        <w:t>Notification</w:t>
      </w:r>
      <w:r>
        <w:rPr>
          <w:spacing w:val="-8"/>
        </w:rPr>
        <w:t xml:space="preserve"> </w:t>
      </w:r>
      <w:r>
        <w:t>in</w:t>
      </w:r>
      <w:r>
        <w:rPr>
          <w:spacing w:val="-8"/>
        </w:rPr>
        <w:t xml:space="preserve"> </w:t>
      </w:r>
      <w:r>
        <w:t>the</w:t>
      </w:r>
      <w:r>
        <w:rPr>
          <w:spacing w:val="-8"/>
        </w:rPr>
        <w:t xml:space="preserve"> </w:t>
      </w:r>
      <w:r>
        <w:t>Case</w:t>
      </w:r>
      <w:r>
        <w:rPr>
          <w:spacing w:val="-13"/>
        </w:rPr>
        <w:t xml:space="preserve"> </w:t>
      </w:r>
      <w:r>
        <w:t>of</w:t>
      </w:r>
      <w:r>
        <w:rPr>
          <w:spacing w:val="-11"/>
        </w:rPr>
        <w:t xml:space="preserve"> </w:t>
      </w:r>
      <w:r>
        <w:t>Breach</w:t>
      </w:r>
      <w:r>
        <w:rPr>
          <w:spacing w:val="-13"/>
        </w:rPr>
        <w:t xml:space="preserve"> </w:t>
      </w:r>
      <w:r>
        <w:t>of</w:t>
      </w:r>
      <w:r>
        <w:rPr>
          <w:spacing w:val="-11"/>
        </w:rPr>
        <w:t xml:space="preserve"> </w:t>
      </w:r>
      <w:r>
        <w:t>Unsecured</w:t>
      </w:r>
      <w:r>
        <w:rPr>
          <w:spacing w:val="-8"/>
        </w:rPr>
        <w:t xml:space="preserve"> </w:t>
      </w:r>
      <w:r>
        <w:t>Protected</w:t>
      </w:r>
      <w:r>
        <w:rPr>
          <w:spacing w:val="-8"/>
        </w:rPr>
        <w:t xml:space="preserve"> </w:t>
      </w:r>
      <w:r>
        <w:t>Health</w:t>
      </w:r>
      <w:r>
        <w:rPr>
          <w:spacing w:val="-8"/>
        </w:rPr>
        <w:t xml:space="preserve"> </w:t>
      </w:r>
      <w:r>
        <w:t>Information,</w:t>
      </w:r>
      <w:r>
        <w:rPr>
          <w:spacing w:val="-11"/>
        </w:rPr>
        <w:t xml:space="preserve"> </w:t>
      </w:r>
      <w:r>
        <w:t>45 CFR</w:t>
      </w:r>
      <w:r>
        <w:rPr>
          <w:spacing w:val="-7"/>
        </w:rPr>
        <w:t xml:space="preserve"> </w:t>
      </w:r>
      <w:r>
        <w:t>Part</w:t>
      </w:r>
      <w:r>
        <w:rPr>
          <w:spacing w:val="-10"/>
        </w:rPr>
        <w:t xml:space="preserve"> </w:t>
      </w:r>
      <w:r>
        <w:t>164</w:t>
      </w:r>
      <w:r>
        <w:rPr>
          <w:spacing w:val="-7"/>
        </w:rPr>
        <w:t xml:space="preserve"> </w:t>
      </w:r>
      <w:r>
        <w:t>subpart</w:t>
      </w:r>
      <w:r>
        <w:rPr>
          <w:spacing w:val="-10"/>
        </w:rPr>
        <w:t xml:space="preserve"> </w:t>
      </w:r>
      <w:r>
        <w:t>D</w:t>
      </w:r>
      <w:r>
        <w:rPr>
          <w:spacing w:val="-7"/>
        </w:rPr>
        <w:t xml:space="preserve"> </w:t>
      </w:r>
      <w:r>
        <w:t>(the</w:t>
      </w:r>
      <w:r>
        <w:rPr>
          <w:spacing w:val="-7"/>
        </w:rPr>
        <w:t xml:space="preserve"> </w:t>
      </w:r>
      <w:r>
        <w:t>“Breach</w:t>
      </w:r>
      <w:r>
        <w:rPr>
          <w:spacing w:val="-7"/>
        </w:rPr>
        <w:t xml:space="preserve"> </w:t>
      </w:r>
      <w:r>
        <w:t>Notification</w:t>
      </w:r>
      <w:r>
        <w:rPr>
          <w:spacing w:val="-7"/>
        </w:rPr>
        <w:t xml:space="preserve"> </w:t>
      </w:r>
      <w:r>
        <w:t>Rule”)</w:t>
      </w:r>
      <w:r>
        <w:rPr>
          <w:spacing w:val="-8"/>
        </w:rPr>
        <w:t xml:space="preserve"> </w:t>
      </w:r>
      <w:r>
        <w:t>(collectively</w:t>
      </w:r>
      <w:r>
        <w:rPr>
          <w:spacing w:val="-8"/>
        </w:rPr>
        <w:t xml:space="preserve"> </w:t>
      </w:r>
      <w:r>
        <w:t>the</w:t>
      </w:r>
      <w:r>
        <w:rPr>
          <w:spacing w:val="-7"/>
        </w:rPr>
        <w:t xml:space="preserve"> </w:t>
      </w:r>
      <w:r>
        <w:t>“HIPAA</w:t>
      </w:r>
      <w:r>
        <w:rPr>
          <w:spacing w:val="-7"/>
        </w:rPr>
        <w:t xml:space="preserve"> </w:t>
      </w:r>
      <w:r>
        <w:t>Rules”).</w:t>
      </w:r>
    </w:p>
    <w:p w14:paraId="3D6EECE1" w14:textId="61992282" w:rsidR="000F0B70" w:rsidRDefault="000F0B70" w:rsidP="001B3041">
      <w:pPr>
        <w:jc w:val="both"/>
      </w:pPr>
      <w:r>
        <w:rPr>
          <w:u w:val="single"/>
        </w:rPr>
        <w:t>Breach.</w:t>
      </w:r>
      <w:r>
        <w:tab/>
        <w:t>“Breach”</w:t>
      </w:r>
      <w:r>
        <w:rPr>
          <w:spacing w:val="40"/>
        </w:rPr>
        <w:t xml:space="preserve"> </w:t>
      </w:r>
      <w:r>
        <w:t>shall</w:t>
      </w:r>
      <w:r>
        <w:rPr>
          <w:spacing w:val="40"/>
        </w:rPr>
        <w:t xml:space="preserve"> </w:t>
      </w:r>
      <w:r>
        <w:t>have</w:t>
      </w:r>
      <w:r>
        <w:rPr>
          <w:spacing w:val="40"/>
        </w:rPr>
        <w:t xml:space="preserve"> </w:t>
      </w:r>
      <w:r>
        <w:t>the</w:t>
      </w:r>
      <w:r>
        <w:rPr>
          <w:spacing w:val="40"/>
        </w:rPr>
        <w:t xml:space="preserve"> </w:t>
      </w:r>
      <w:r>
        <w:t>same</w:t>
      </w:r>
      <w:r>
        <w:rPr>
          <w:spacing w:val="40"/>
        </w:rPr>
        <w:t xml:space="preserve"> </w:t>
      </w:r>
      <w:r>
        <w:t>meaning</w:t>
      </w:r>
      <w:r>
        <w:rPr>
          <w:spacing w:val="40"/>
        </w:rPr>
        <w:t xml:space="preserve"> </w:t>
      </w:r>
      <w:r>
        <w:t>as</w:t>
      </w:r>
      <w:r>
        <w:rPr>
          <w:spacing w:val="40"/>
        </w:rPr>
        <w:t xml:space="preserve"> </w:t>
      </w:r>
      <w:r>
        <w:t>the</w:t>
      </w:r>
      <w:r>
        <w:rPr>
          <w:spacing w:val="40"/>
        </w:rPr>
        <w:t xml:space="preserve"> </w:t>
      </w:r>
      <w:r>
        <w:t>term</w:t>
      </w:r>
      <w:r>
        <w:rPr>
          <w:spacing w:val="40"/>
        </w:rPr>
        <w:t xml:space="preserve"> </w:t>
      </w:r>
      <w:r>
        <w:t>“Breach”</w:t>
      </w:r>
      <w:r>
        <w:rPr>
          <w:spacing w:val="40"/>
        </w:rPr>
        <w:t xml:space="preserve"> </w:t>
      </w:r>
      <w:r>
        <w:t>as defined in 45 CFR 164.402.</w:t>
      </w:r>
    </w:p>
    <w:p w14:paraId="18687E21" w14:textId="77777777" w:rsidR="000F0B70" w:rsidRDefault="000F0B70" w:rsidP="001B3041">
      <w:pPr>
        <w:jc w:val="both"/>
      </w:pPr>
      <w:r>
        <w:rPr>
          <w:u w:val="single"/>
        </w:rPr>
        <w:t>Business Associate</w:t>
      </w:r>
      <w:r>
        <w:t>.</w:t>
      </w:r>
      <w:r>
        <w:rPr>
          <w:spacing w:val="40"/>
        </w:rPr>
        <w:t xml:space="preserve"> </w:t>
      </w:r>
      <w:r>
        <w:t xml:space="preserve">“Business Associate” shall have the same meaning as the term “Business Associate” in 45 CFR 160.103 </w:t>
      </w:r>
      <w:proofErr w:type="gramStart"/>
      <w:r>
        <w:t>and,</w:t>
      </w:r>
      <w:proofErr w:type="gramEnd"/>
      <w:r>
        <w:t xml:space="preserve"> as used in this Agreement, refers to Business Associate in its capacity as an entity that creates, receives, maintains, or transmits Protected Health Information in providing services to a Covered Entity.</w:t>
      </w:r>
    </w:p>
    <w:p w14:paraId="7BBB86E2" w14:textId="77777777" w:rsidR="000F0B70" w:rsidRDefault="000F0B70" w:rsidP="001B3041">
      <w:pPr>
        <w:jc w:val="both"/>
      </w:pPr>
      <w:r>
        <w:rPr>
          <w:u w:val="single"/>
        </w:rPr>
        <w:t>Covered Entity</w:t>
      </w:r>
      <w:r>
        <w:t>.</w:t>
      </w:r>
      <w:r>
        <w:rPr>
          <w:spacing w:val="40"/>
        </w:rPr>
        <w:t xml:space="preserve"> </w:t>
      </w:r>
      <w:r>
        <w:t xml:space="preserve">“Covered Entity” shall have the same meaning as the term “Covered Entity” in 45 CFR 160.103 </w:t>
      </w:r>
      <w:proofErr w:type="gramStart"/>
      <w:r>
        <w:t>and,</w:t>
      </w:r>
      <w:proofErr w:type="gramEnd"/>
      <w:r>
        <w:t xml:space="preserve"> as used in this Agreement, refers to the Covered Entity identified above.</w:t>
      </w:r>
    </w:p>
    <w:p w14:paraId="03C72C4B" w14:textId="7E1AE07B" w:rsidR="000F0B70" w:rsidRDefault="000F0B70" w:rsidP="001B3041">
      <w:pPr>
        <w:jc w:val="both"/>
      </w:pPr>
      <w:r>
        <w:rPr>
          <w:u w:val="single"/>
        </w:rPr>
        <w:t>Individual</w:t>
      </w:r>
      <w:r>
        <w:t>.</w:t>
      </w:r>
      <w:r>
        <w:rPr>
          <w:spacing w:val="46"/>
        </w:rPr>
        <w:t xml:space="preserve"> </w:t>
      </w:r>
      <w:r>
        <w:t>“Individual”</w:t>
      </w:r>
      <w:r>
        <w:rPr>
          <w:spacing w:val="-8"/>
        </w:rPr>
        <w:t xml:space="preserve"> </w:t>
      </w:r>
      <w:r>
        <w:t>shall</w:t>
      </w:r>
      <w:r>
        <w:rPr>
          <w:spacing w:val="-7"/>
        </w:rPr>
        <w:t xml:space="preserve"> </w:t>
      </w:r>
      <w:r>
        <w:t>have</w:t>
      </w:r>
      <w:r>
        <w:rPr>
          <w:spacing w:val="-8"/>
        </w:rPr>
        <w:t xml:space="preserve"> </w:t>
      </w:r>
      <w:r>
        <w:t>the</w:t>
      </w:r>
      <w:r>
        <w:rPr>
          <w:spacing w:val="-7"/>
        </w:rPr>
        <w:t xml:space="preserve"> </w:t>
      </w:r>
      <w:r>
        <w:t>same</w:t>
      </w:r>
      <w:r>
        <w:rPr>
          <w:spacing w:val="-7"/>
        </w:rPr>
        <w:t xml:space="preserve"> </w:t>
      </w:r>
      <w:r>
        <w:t>meaning</w:t>
      </w:r>
      <w:r>
        <w:rPr>
          <w:spacing w:val="-7"/>
        </w:rPr>
        <w:t xml:space="preserve"> </w:t>
      </w:r>
      <w:r>
        <w:t>as</w:t>
      </w:r>
      <w:r>
        <w:rPr>
          <w:spacing w:val="-9"/>
        </w:rPr>
        <w:t xml:space="preserve"> </w:t>
      </w:r>
      <w:r>
        <w:t>the</w:t>
      </w:r>
      <w:r>
        <w:rPr>
          <w:spacing w:val="-7"/>
        </w:rPr>
        <w:t xml:space="preserve"> </w:t>
      </w:r>
      <w:r>
        <w:t>term</w:t>
      </w:r>
      <w:r>
        <w:rPr>
          <w:spacing w:val="-8"/>
        </w:rPr>
        <w:t xml:space="preserve"> </w:t>
      </w:r>
      <w:r>
        <w:t>“Individual”</w:t>
      </w:r>
      <w:r>
        <w:rPr>
          <w:spacing w:val="-8"/>
        </w:rPr>
        <w:t xml:space="preserve"> </w:t>
      </w:r>
      <w:r>
        <w:rPr>
          <w:spacing w:val="-5"/>
        </w:rPr>
        <w:t>in</w:t>
      </w:r>
      <w:r w:rsidR="003D2A76">
        <w:rPr>
          <w:spacing w:val="-5"/>
        </w:rPr>
        <w:t xml:space="preserve"> </w:t>
      </w:r>
      <w:r>
        <w:t>45</w:t>
      </w:r>
      <w:r>
        <w:rPr>
          <w:spacing w:val="40"/>
        </w:rPr>
        <w:t xml:space="preserve"> </w:t>
      </w:r>
      <w:r>
        <w:t>CFR</w:t>
      </w:r>
      <w:r>
        <w:rPr>
          <w:spacing w:val="40"/>
        </w:rPr>
        <w:t xml:space="preserve"> </w:t>
      </w:r>
      <w:r>
        <w:t>160.103</w:t>
      </w:r>
      <w:r>
        <w:rPr>
          <w:spacing w:val="40"/>
        </w:rPr>
        <w:t xml:space="preserve"> </w:t>
      </w:r>
      <w:r>
        <w:t>and</w:t>
      </w:r>
      <w:r>
        <w:rPr>
          <w:spacing w:val="40"/>
        </w:rPr>
        <w:t xml:space="preserve"> </w:t>
      </w:r>
      <w:r>
        <w:t>shall</w:t>
      </w:r>
      <w:r>
        <w:rPr>
          <w:spacing w:val="40"/>
        </w:rPr>
        <w:t xml:space="preserve"> </w:t>
      </w:r>
      <w:r>
        <w:t>include</w:t>
      </w:r>
      <w:r>
        <w:rPr>
          <w:spacing w:val="40"/>
        </w:rPr>
        <w:t xml:space="preserve"> </w:t>
      </w:r>
      <w:r>
        <w:t>a</w:t>
      </w:r>
      <w:r>
        <w:rPr>
          <w:spacing w:val="40"/>
        </w:rPr>
        <w:t xml:space="preserve"> </w:t>
      </w:r>
      <w:r>
        <w:t>person</w:t>
      </w:r>
      <w:r>
        <w:rPr>
          <w:spacing w:val="40"/>
        </w:rPr>
        <w:t xml:space="preserve"> </w:t>
      </w:r>
      <w:r>
        <w:t>who</w:t>
      </w:r>
      <w:r>
        <w:rPr>
          <w:spacing w:val="40"/>
        </w:rPr>
        <w:t xml:space="preserve"> </w:t>
      </w:r>
      <w:r>
        <w:t>qualifies</w:t>
      </w:r>
      <w:r>
        <w:rPr>
          <w:spacing w:val="40"/>
        </w:rPr>
        <w:t xml:space="preserve"> </w:t>
      </w:r>
      <w:r>
        <w:t>as</w:t>
      </w:r>
      <w:r>
        <w:rPr>
          <w:spacing w:val="40"/>
        </w:rPr>
        <w:t xml:space="preserve"> </w:t>
      </w:r>
      <w:r>
        <w:t>a</w:t>
      </w:r>
      <w:r>
        <w:rPr>
          <w:spacing w:val="40"/>
        </w:rPr>
        <w:t xml:space="preserve"> </w:t>
      </w:r>
      <w:r>
        <w:t>personal representative in accordance with 45 CFR 164.502(g).</w:t>
      </w:r>
    </w:p>
    <w:p w14:paraId="0AFAF724" w14:textId="77777777" w:rsidR="000F0B70" w:rsidRDefault="000F0B70" w:rsidP="001B3041">
      <w:pPr>
        <w:jc w:val="both"/>
      </w:pPr>
      <w:r>
        <w:rPr>
          <w:u w:val="single"/>
        </w:rPr>
        <w:t>Protected Health Information</w:t>
      </w:r>
      <w:r>
        <w:t>.</w:t>
      </w:r>
      <w:r>
        <w:rPr>
          <w:spacing w:val="40"/>
        </w:rPr>
        <w:t xml:space="preserve"> </w:t>
      </w:r>
      <w:r>
        <w:t>“Protected Health Information” or “PHI” shall have the same meaning as</w:t>
      </w:r>
      <w:r>
        <w:rPr>
          <w:spacing w:val="-3"/>
        </w:rPr>
        <w:t xml:space="preserve"> </w:t>
      </w:r>
      <w:r>
        <w:t>the term “Protected Health Information”</w:t>
      </w:r>
      <w:r>
        <w:rPr>
          <w:spacing w:val="-3"/>
        </w:rPr>
        <w:t xml:space="preserve"> </w:t>
      </w:r>
      <w:r>
        <w:t xml:space="preserve">in 45 CFR </w:t>
      </w:r>
      <w:proofErr w:type="gramStart"/>
      <w:r>
        <w:t>160.103, and</w:t>
      </w:r>
      <w:proofErr w:type="gramEnd"/>
      <w:r>
        <w:t xml:space="preserve"> shall refer to PHI obtained from Covered Entity or created, received, maintained, or transmitted by Business Associate on behalf of Covered Entity, including any PHI that is created, received, maintained, or transmitted in an electronic form (“Electronic PHI”).</w:t>
      </w:r>
    </w:p>
    <w:p w14:paraId="58E7D4E7" w14:textId="77777777" w:rsidR="000F0B70" w:rsidRDefault="000F0B70" w:rsidP="001B3041">
      <w:pPr>
        <w:jc w:val="both"/>
      </w:pPr>
      <w:r>
        <w:rPr>
          <w:u w:val="single"/>
        </w:rPr>
        <w:t>Required</w:t>
      </w:r>
      <w:r>
        <w:rPr>
          <w:spacing w:val="-17"/>
          <w:u w:val="single"/>
        </w:rPr>
        <w:t xml:space="preserve"> </w:t>
      </w:r>
      <w:r>
        <w:rPr>
          <w:u w:val="single"/>
        </w:rPr>
        <w:t>By</w:t>
      </w:r>
      <w:r>
        <w:rPr>
          <w:spacing w:val="-17"/>
          <w:u w:val="single"/>
        </w:rPr>
        <w:t xml:space="preserve"> </w:t>
      </w:r>
      <w:r>
        <w:rPr>
          <w:u w:val="single"/>
        </w:rPr>
        <w:t>Law</w:t>
      </w:r>
      <w:r>
        <w:t>.</w:t>
      </w:r>
      <w:r>
        <w:rPr>
          <w:spacing w:val="27"/>
        </w:rPr>
        <w:t xml:space="preserve"> </w:t>
      </w:r>
      <w:r>
        <w:t>“Required</w:t>
      </w:r>
      <w:r>
        <w:rPr>
          <w:spacing w:val="-16"/>
        </w:rPr>
        <w:t xml:space="preserve"> </w:t>
      </w:r>
      <w:r>
        <w:t>By</w:t>
      </w:r>
      <w:r>
        <w:rPr>
          <w:spacing w:val="-17"/>
        </w:rPr>
        <w:t xml:space="preserve"> </w:t>
      </w:r>
      <w:r>
        <w:t>Law”</w:t>
      </w:r>
      <w:r>
        <w:rPr>
          <w:spacing w:val="-17"/>
        </w:rPr>
        <w:t xml:space="preserve"> </w:t>
      </w:r>
      <w:r>
        <w:t>shall</w:t>
      </w:r>
      <w:r>
        <w:rPr>
          <w:spacing w:val="-16"/>
        </w:rPr>
        <w:t xml:space="preserve"> </w:t>
      </w:r>
      <w:r>
        <w:t>have</w:t>
      </w:r>
      <w:r>
        <w:rPr>
          <w:spacing w:val="-17"/>
        </w:rPr>
        <w:t xml:space="preserve"> </w:t>
      </w:r>
      <w:r>
        <w:t>the</w:t>
      </w:r>
      <w:r>
        <w:rPr>
          <w:spacing w:val="-16"/>
        </w:rPr>
        <w:t xml:space="preserve"> </w:t>
      </w:r>
      <w:r>
        <w:t>same</w:t>
      </w:r>
      <w:r>
        <w:rPr>
          <w:spacing w:val="-16"/>
        </w:rPr>
        <w:t xml:space="preserve"> </w:t>
      </w:r>
      <w:r>
        <w:t>meaning</w:t>
      </w:r>
      <w:r>
        <w:rPr>
          <w:spacing w:val="-16"/>
        </w:rPr>
        <w:t xml:space="preserve"> </w:t>
      </w:r>
      <w:r>
        <w:t>as</w:t>
      </w:r>
      <w:r>
        <w:rPr>
          <w:spacing w:val="-17"/>
        </w:rPr>
        <w:t xml:space="preserve"> </w:t>
      </w:r>
      <w:r>
        <w:t>the</w:t>
      </w:r>
      <w:r>
        <w:rPr>
          <w:spacing w:val="-16"/>
        </w:rPr>
        <w:t xml:space="preserve"> </w:t>
      </w:r>
      <w:r>
        <w:t>term “Required By Law” in 45 CFR 164.103.</w:t>
      </w:r>
    </w:p>
    <w:p w14:paraId="50DF7DEE" w14:textId="77777777" w:rsidR="000F0B70" w:rsidRDefault="000F0B70" w:rsidP="001B3041">
      <w:pPr>
        <w:jc w:val="both"/>
      </w:pPr>
      <w:r>
        <w:rPr>
          <w:u w:val="single"/>
        </w:rPr>
        <w:t>Secretary</w:t>
      </w:r>
      <w:r>
        <w:t>.</w:t>
      </w:r>
      <w:r>
        <w:rPr>
          <w:spacing w:val="40"/>
        </w:rPr>
        <w:t xml:space="preserve"> </w:t>
      </w:r>
      <w:r>
        <w:t>“Secretary” shall mean the Secretary of the Department of Health and Human Services or his/her designee.</w:t>
      </w:r>
    </w:p>
    <w:p w14:paraId="28EEEF66" w14:textId="77777777" w:rsidR="000F0B70" w:rsidRDefault="000F0B70" w:rsidP="001B3041">
      <w:pPr>
        <w:jc w:val="both"/>
      </w:pPr>
      <w:r>
        <w:rPr>
          <w:u w:val="single"/>
        </w:rPr>
        <w:t>Security Incident</w:t>
      </w:r>
      <w:r>
        <w:t>.</w:t>
      </w:r>
      <w:r>
        <w:rPr>
          <w:spacing w:val="40"/>
        </w:rPr>
        <w:t xml:space="preserve"> </w:t>
      </w:r>
      <w:r>
        <w:t>“Security Incident” means the attempted or successful unauthorized access, use, disclosure, modification, or destruction of information</w:t>
      </w:r>
      <w:r>
        <w:rPr>
          <w:spacing w:val="-13"/>
        </w:rPr>
        <w:t xml:space="preserve"> </w:t>
      </w:r>
      <w:r>
        <w:t>or</w:t>
      </w:r>
      <w:r>
        <w:rPr>
          <w:spacing w:val="-14"/>
        </w:rPr>
        <w:t xml:space="preserve"> </w:t>
      </w:r>
      <w:r>
        <w:t>interference</w:t>
      </w:r>
      <w:r>
        <w:rPr>
          <w:spacing w:val="-13"/>
        </w:rPr>
        <w:t xml:space="preserve"> </w:t>
      </w:r>
      <w:r>
        <w:t>with</w:t>
      </w:r>
      <w:r>
        <w:rPr>
          <w:spacing w:val="-13"/>
        </w:rPr>
        <w:t xml:space="preserve"> </w:t>
      </w:r>
      <w:r>
        <w:t>system</w:t>
      </w:r>
      <w:r>
        <w:rPr>
          <w:spacing w:val="-14"/>
        </w:rPr>
        <w:t xml:space="preserve"> </w:t>
      </w:r>
      <w:r>
        <w:t>operations</w:t>
      </w:r>
      <w:r>
        <w:rPr>
          <w:spacing w:val="-14"/>
        </w:rPr>
        <w:t xml:space="preserve"> </w:t>
      </w:r>
      <w:r>
        <w:t>in</w:t>
      </w:r>
      <w:r>
        <w:rPr>
          <w:spacing w:val="-13"/>
        </w:rPr>
        <w:t xml:space="preserve"> </w:t>
      </w:r>
      <w:r>
        <w:t>an</w:t>
      </w:r>
      <w:r>
        <w:rPr>
          <w:spacing w:val="-13"/>
        </w:rPr>
        <w:t xml:space="preserve"> </w:t>
      </w:r>
      <w:r>
        <w:t>information</w:t>
      </w:r>
      <w:r>
        <w:rPr>
          <w:spacing w:val="-13"/>
        </w:rPr>
        <w:t xml:space="preserve"> </w:t>
      </w:r>
      <w:r>
        <w:t>system”</w:t>
      </w:r>
      <w:r>
        <w:rPr>
          <w:spacing w:val="-14"/>
        </w:rPr>
        <w:t xml:space="preserve"> </w:t>
      </w:r>
      <w:r>
        <w:t>as defined at 45 CFR 164.304.</w:t>
      </w:r>
    </w:p>
    <w:p w14:paraId="7162F105" w14:textId="77777777" w:rsidR="000F0B70" w:rsidRDefault="000F0B70" w:rsidP="001B3041">
      <w:pPr>
        <w:jc w:val="both"/>
      </w:pPr>
      <w:r>
        <w:rPr>
          <w:u w:val="single"/>
        </w:rPr>
        <w:t>Unsecured Protected Health Information.</w:t>
      </w:r>
      <w:r>
        <w:rPr>
          <w:spacing w:val="40"/>
        </w:rPr>
        <w:t xml:space="preserve"> </w:t>
      </w:r>
      <w:r>
        <w:t xml:space="preserve">“Unsecured Protected Health Information” or “Unsecured PHI” shall mean Protected Health Information that is not rendered unusable, unreadable, or indecipherable to unauthorized persons </w:t>
      </w:r>
      <w:proofErr w:type="gramStart"/>
      <w:r>
        <w:t>through the use of</w:t>
      </w:r>
      <w:proofErr w:type="gramEnd"/>
      <w:r>
        <w:t xml:space="preserve"> a technology or methodology specified by the Secretary in the guidance issued under section 13402(h)(2) of Pub. L. 111-5, as defined at 45 CFR § 164.402.</w:t>
      </w:r>
    </w:p>
    <w:p w14:paraId="5B0BCBDB" w14:textId="77777777" w:rsidR="000F0B70" w:rsidRPr="00070FD8" w:rsidRDefault="000F0B70" w:rsidP="001B3041">
      <w:pPr>
        <w:jc w:val="both"/>
        <w:rPr>
          <w:b/>
          <w:bCs/>
        </w:rPr>
      </w:pPr>
      <w:r w:rsidRPr="00070FD8">
        <w:rPr>
          <w:b/>
          <w:bCs/>
          <w:u w:val="single"/>
        </w:rPr>
        <w:t>Obligations</w:t>
      </w:r>
      <w:r w:rsidRPr="00070FD8">
        <w:rPr>
          <w:b/>
          <w:bCs/>
          <w:spacing w:val="-4"/>
          <w:u w:val="single"/>
        </w:rPr>
        <w:t xml:space="preserve"> </w:t>
      </w:r>
      <w:r w:rsidRPr="00070FD8">
        <w:rPr>
          <w:b/>
          <w:bCs/>
          <w:u w:val="single"/>
        </w:rPr>
        <w:t>and</w:t>
      </w:r>
      <w:r w:rsidRPr="00070FD8">
        <w:rPr>
          <w:b/>
          <w:bCs/>
          <w:spacing w:val="-6"/>
          <w:u w:val="single"/>
        </w:rPr>
        <w:t xml:space="preserve"> </w:t>
      </w:r>
      <w:r w:rsidRPr="00070FD8">
        <w:rPr>
          <w:b/>
          <w:bCs/>
          <w:u w:val="single"/>
        </w:rPr>
        <w:t>Activities</w:t>
      </w:r>
      <w:r w:rsidRPr="00070FD8">
        <w:rPr>
          <w:b/>
          <w:bCs/>
          <w:spacing w:val="-3"/>
          <w:u w:val="single"/>
        </w:rPr>
        <w:t xml:space="preserve"> </w:t>
      </w:r>
      <w:r w:rsidRPr="00070FD8">
        <w:rPr>
          <w:b/>
          <w:bCs/>
          <w:u w:val="single"/>
        </w:rPr>
        <w:t>of</w:t>
      </w:r>
      <w:r w:rsidRPr="00070FD8">
        <w:rPr>
          <w:b/>
          <w:bCs/>
          <w:spacing w:val="-4"/>
          <w:u w:val="single"/>
        </w:rPr>
        <w:t xml:space="preserve"> </w:t>
      </w:r>
      <w:r w:rsidRPr="00070FD8">
        <w:rPr>
          <w:b/>
          <w:bCs/>
          <w:u w:val="single"/>
        </w:rPr>
        <w:t>Business</w:t>
      </w:r>
      <w:r w:rsidRPr="00070FD8">
        <w:rPr>
          <w:b/>
          <w:bCs/>
          <w:spacing w:val="-3"/>
          <w:u w:val="single"/>
        </w:rPr>
        <w:t xml:space="preserve"> </w:t>
      </w:r>
      <w:r w:rsidRPr="00070FD8">
        <w:rPr>
          <w:b/>
          <w:bCs/>
          <w:u w:val="single"/>
        </w:rPr>
        <w:t>Associate</w:t>
      </w:r>
    </w:p>
    <w:p w14:paraId="6E9873D6" w14:textId="77777777" w:rsidR="000F0B70" w:rsidRDefault="000F0B70" w:rsidP="001B3041">
      <w:pPr>
        <w:jc w:val="both"/>
      </w:pPr>
      <w:r>
        <w:rPr>
          <w:u w:val="single"/>
        </w:rPr>
        <w:t>Uses and Disclosures of</w:t>
      </w:r>
      <w:r>
        <w:rPr>
          <w:spacing w:val="-1"/>
          <w:u w:val="single"/>
        </w:rPr>
        <w:t xml:space="preserve"> </w:t>
      </w:r>
      <w:r>
        <w:rPr>
          <w:u w:val="single"/>
        </w:rPr>
        <w:t>PHI</w:t>
      </w:r>
      <w:r>
        <w:t>.</w:t>
      </w:r>
      <w:r>
        <w:rPr>
          <w:spacing w:val="40"/>
        </w:rPr>
        <w:t xml:space="preserve"> </w:t>
      </w:r>
      <w:r>
        <w:t>With respect</w:t>
      </w:r>
      <w:r>
        <w:rPr>
          <w:spacing w:val="-1"/>
        </w:rPr>
        <w:t xml:space="preserve"> </w:t>
      </w:r>
      <w:r>
        <w:t>to each use</w:t>
      </w:r>
      <w:r>
        <w:rPr>
          <w:spacing w:val="-3"/>
        </w:rPr>
        <w:t xml:space="preserve"> </w:t>
      </w:r>
      <w:r>
        <w:t>and</w:t>
      </w:r>
      <w:r>
        <w:rPr>
          <w:spacing w:val="-3"/>
        </w:rPr>
        <w:t xml:space="preserve"> </w:t>
      </w:r>
      <w:r>
        <w:t>disclosure</w:t>
      </w:r>
      <w:r>
        <w:rPr>
          <w:spacing w:val="-3"/>
        </w:rPr>
        <w:t xml:space="preserve"> </w:t>
      </w:r>
      <w:r>
        <w:t>of</w:t>
      </w:r>
      <w:r>
        <w:rPr>
          <w:spacing w:val="-1"/>
        </w:rPr>
        <w:t xml:space="preserve"> </w:t>
      </w:r>
      <w:r>
        <w:t>PHI Business</w:t>
      </w:r>
      <w:r>
        <w:rPr>
          <w:spacing w:val="-12"/>
        </w:rPr>
        <w:t xml:space="preserve"> </w:t>
      </w:r>
      <w:r>
        <w:t>Associate</w:t>
      </w:r>
      <w:r>
        <w:rPr>
          <w:spacing w:val="-11"/>
        </w:rPr>
        <w:t xml:space="preserve"> </w:t>
      </w:r>
      <w:r>
        <w:t>makes</w:t>
      </w:r>
      <w:r>
        <w:rPr>
          <w:spacing w:val="-8"/>
        </w:rPr>
        <w:t xml:space="preserve"> </w:t>
      </w:r>
      <w:r>
        <w:t>pursuant</w:t>
      </w:r>
      <w:r>
        <w:rPr>
          <w:spacing w:val="-14"/>
        </w:rPr>
        <w:t xml:space="preserve"> </w:t>
      </w:r>
      <w:r>
        <w:t>to</w:t>
      </w:r>
      <w:r>
        <w:rPr>
          <w:spacing w:val="-11"/>
        </w:rPr>
        <w:t xml:space="preserve"> </w:t>
      </w:r>
      <w:r>
        <w:t>this</w:t>
      </w:r>
      <w:r>
        <w:rPr>
          <w:spacing w:val="-12"/>
        </w:rPr>
        <w:t xml:space="preserve"> </w:t>
      </w:r>
      <w:r>
        <w:t>Agreement,</w:t>
      </w:r>
      <w:r>
        <w:rPr>
          <w:spacing w:val="-14"/>
        </w:rPr>
        <w:t xml:space="preserve"> </w:t>
      </w:r>
      <w:r>
        <w:t>or</w:t>
      </w:r>
      <w:r>
        <w:rPr>
          <w:spacing w:val="-12"/>
        </w:rPr>
        <w:t xml:space="preserve"> </w:t>
      </w:r>
      <w:r>
        <w:t>otherwise,</w:t>
      </w:r>
      <w:r>
        <w:rPr>
          <w:spacing w:val="-14"/>
        </w:rPr>
        <w:t xml:space="preserve"> </w:t>
      </w:r>
      <w:r>
        <w:t>Business Associate agrees as follows:</w:t>
      </w:r>
    </w:p>
    <w:p w14:paraId="58CF832F" w14:textId="77777777" w:rsidR="000F0B70" w:rsidRDefault="000F0B70" w:rsidP="001B3041">
      <w:pPr>
        <w:jc w:val="both"/>
      </w:pPr>
      <w:r>
        <w:lastRenderedPageBreak/>
        <w:t>Business Associate agrees not to use or disclose PHI other than as permitted</w:t>
      </w:r>
      <w:r>
        <w:rPr>
          <w:spacing w:val="-6"/>
        </w:rPr>
        <w:t xml:space="preserve"> </w:t>
      </w:r>
      <w:r>
        <w:t>or</w:t>
      </w:r>
      <w:r>
        <w:rPr>
          <w:spacing w:val="-7"/>
        </w:rPr>
        <w:t xml:space="preserve"> </w:t>
      </w:r>
      <w:r>
        <w:t>required</w:t>
      </w:r>
      <w:r>
        <w:rPr>
          <w:spacing w:val="-6"/>
        </w:rPr>
        <w:t xml:space="preserve"> </w:t>
      </w:r>
      <w:r>
        <w:t>by</w:t>
      </w:r>
      <w:r>
        <w:rPr>
          <w:spacing w:val="-7"/>
        </w:rPr>
        <w:t xml:space="preserve"> </w:t>
      </w:r>
      <w:r>
        <w:t>this</w:t>
      </w:r>
      <w:r>
        <w:rPr>
          <w:spacing w:val="-7"/>
        </w:rPr>
        <w:t xml:space="preserve"> </w:t>
      </w:r>
      <w:r>
        <w:t>Agreement</w:t>
      </w:r>
      <w:r>
        <w:rPr>
          <w:spacing w:val="-9"/>
        </w:rPr>
        <w:t xml:space="preserve"> </w:t>
      </w:r>
      <w:r>
        <w:t>or</w:t>
      </w:r>
      <w:r>
        <w:rPr>
          <w:spacing w:val="-7"/>
        </w:rPr>
        <w:t xml:space="preserve"> </w:t>
      </w:r>
      <w:r>
        <w:t>as</w:t>
      </w:r>
      <w:r>
        <w:rPr>
          <w:spacing w:val="-7"/>
        </w:rPr>
        <w:t xml:space="preserve"> </w:t>
      </w:r>
      <w:r>
        <w:t>Required</w:t>
      </w:r>
      <w:r>
        <w:rPr>
          <w:spacing w:val="-6"/>
        </w:rPr>
        <w:t xml:space="preserve"> </w:t>
      </w:r>
      <w:r>
        <w:t>By</w:t>
      </w:r>
      <w:r>
        <w:rPr>
          <w:spacing w:val="-7"/>
        </w:rPr>
        <w:t xml:space="preserve"> </w:t>
      </w:r>
      <w:r>
        <w:t>Law.</w:t>
      </w:r>
      <w:r>
        <w:rPr>
          <w:spacing w:val="40"/>
        </w:rPr>
        <w:t xml:space="preserve"> </w:t>
      </w:r>
      <w:r>
        <w:t>To</w:t>
      </w:r>
      <w:r>
        <w:rPr>
          <w:spacing w:val="-6"/>
        </w:rPr>
        <w:t xml:space="preserve"> </w:t>
      </w:r>
      <w:r>
        <w:t>the extent that Business Associate performs any of Covered Entity’s obligations</w:t>
      </w:r>
      <w:r>
        <w:rPr>
          <w:spacing w:val="-10"/>
        </w:rPr>
        <w:t xml:space="preserve"> </w:t>
      </w:r>
      <w:r>
        <w:t>under</w:t>
      </w:r>
      <w:r>
        <w:rPr>
          <w:spacing w:val="-5"/>
        </w:rPr>
        <w:t xml:space="preserve"> </w:t>
      </w:r>
      <w:r>
        <w:t>the</w:t>
      </w:r>
      <w:r>
        <w:rPr>
          <w:spacing w:val="-4"/>
        </w:rPr>
        <w:t xml:space="preserve"> </w:t>
      </w:r>
      <w:r>
        <w:t>Privacy</w:t>
      </w:r>
      <w:r>
        <w:rPr>
          <w:spacing w:val="-5"/>
        </w:rPr>
        <w:t xml:space="preserve"> </w:t>
      </w:r>
      <w:r>
        <w:t>Rule,</w:t>
      </w:r>
      <w:r>
        <w:rPr>
          <w:spacing w:val="-7"/>
        </w:rPr>
        <w:t xml:space="preserve"> </w:t>
      </w:r>
      <w:r>
        <w:t>Business</w:t>
      </w:r>
      <w:r>
        <w:rPr>
          <w:spacing w:val="-5"/>
        </w:rPr>
        <w:t xml:space="preserve"> </w:t>
      </w:r>
      <w:r>
        <w:t>Associate</w:t>
      </w:r>
      <w:r>
        <w:rPr>
          <w:spacing w:val="-4"/>
        </w:rPr>
        <w:t xml:space="preserve"> </w:t>
      </w:r>
      <w:r>
        <w:t>will</w:t>
      </w:r>
      <w:r>
        <w:rPr>
          <w:spacing w:val="-4"/>
        </w:rPr>
        <w:t xml:space="preserve"> </w:t>
      </w:r>
      <w:r>
        <w:t>comply</w:t>
      </w:r>
      <w:r>
        <w:rPr>
          <w:spacing w:val="-10"/>
        </w:rPr>
        <w:t xml:space="preserve"> </w:t>
      </w:r>
      <w:r>
        <w:t>with the</w:t>
      </w:r>
      <w:r>
        <w:rPr>
          <w:spacing w:val="-1"/>
        </w:rPr>
        <w:t xml:space="preserve"> </w:t>
      </w:r>
      <w:r>
        <w:t>requirements of</w:t>
      </w:r>
      <w:r>
        <w:rPr>
          <w:spacing w:val="-4"/>
        </w:rPr>
        <w:t xml:space="preserve"> </w:t>
      </w:r>
      <w:r>
        <w:t>the</w:t>
      </w:r>
      <w:r>
        <w:rPr>
          <w:spacing w:val="-1"/>
        </w:rPr>
        <w:t xml:space="preserve"> </w:t>
      </w:r>
      <w:r>
        <w:t>Privacy Rule</w:t>
      </w:r>
      <w:r>
        <w:rPr>
          <w:spacing w:val="-1"/>
        </w:rPr>
        <w:t xml:space="preserve"> </w:t>
      </w:r>
      <w:r>
        <w:t>that</w:t>
      </w:r>
      <w:r>
        <w:rPr>
          <w:spacing w:val="-4"/>
        </w:rPr>
        <w:t xml:space="preserve"> </w:t>
      </w:r>
      <w:r>
        <w:t>apply</w:t>
      </w:r>
      <w:r>
        <w:rPr>
          <w:spacing w:val="-7"/>
        </w:rPr>
        <w:t xml:space="preserve"> </w:t>
      </w:r>
      <w:r>
        <w:t>to</w:t>
      </w:r>
      <w:r>
        <w:rPr>
          <w:spacing w:val="-1"/>
        </w:rPr>
        <w:t xml:space="preserve"> </w:t>
      </w:r>
      <w:r>
        <w:t>Covered</w:t>
      </w:r>
      <w:r>
        <w:rPr>
          <w:spacing w:val="-1"/>
        </w:rPr>
        <w:t xml:space="preserve"> </w:t>
      </w:r>
      <w:r>
        <w:t>Entity in</w:t>
      </w:r>
      <w:r>
        <w:rPr>
          <w:spacing w:val="-1"/>
        </w:rPr>
        <w:t xml:space="preserve"> </w:t>
      </w:r>
      <w:r>
        <w:t>the performance of such obligation.</w:t>
      </w:r>
    </w:p>
    <w:p w14:paraId="2BE87924" w14:textId="77777777" w:rsidR="000F0B70" w:rsidRDefault="000F0B70" w:rsidP="001B3041">
      <w:pPr>
        <w:jc w:val="both"/>
      </w:pPr>
      <w:r>
        <w:t>Business Associate agrees to mitigate, to the extent practicable, any harmful</w:t>
      </w:r>
      <w:r>
        <w:rPr>
          <w:spacing w:val="-13"/>
        </w:rPr>
        <w:t xml:space="preserve"> </w:t>
      </w:r>
      <w:r>
        <w:t>effect</w:t>
      </w:r>
      <w:r>
        <w:rPr>
          <w:spacing w:val="-15"/>
        </w:rPr>
        <w:t xml:space="preserve"> </w:t>
      </w:r>
      <w:r>
        <w:t>that</w:t>
      </w:r>
      <w:r>
        <w:rPr>
          <w:spacing w:val="-15"/>
        </w:rPr>
        <w:t xml:space="preserve"> </w:t>
      </w:r>
      <w:r>
        <w:t>is</w:t>
      </w:r>
      <w:r>
        <w:rPr>
          <w:spacing w:val="-13"/>
        </w:rPr>
        <w:t xml:space="preserve"> </w:t>
      </w:r>
      <w:r>
        <w:t>known</w:t>
      </w:r>
      <w:r>
        <w:rPr>
          <w:spacing w:val="-13"/>
        </w:rPr>
        <w:t xml:space="preserve"> </w:t>
      </w:r>
      <w:r>
        <w:t>to</w:t>
      </w:r>
      <w:r>
        <w:rPr>
          <w:spacing w:val="-13"/>
        </w:rPr>
        <w:t xml:space="preserve"> </w:t>
      </w:r>
      <w:r>
        <w:t>Business</w:t>
      </w:r>
      <w:r>
        <w:rPr>
          <w:spacing w:val="-13"/>
        </w:rPr>
        <w:t xml:space="preserve"> </w:t>
      </w:r>
      <w:r>
        <w:t>Associate</w:t>
      </w:r>
      <w:r>
        <w:rPr>
          <w:spacing w:val="-13"/>
        </w:rPr>
        <w:t xml:space="preserve"> </w:t>
      </w:r>
      <w:r>
        <w:t>of</w:t>
      </w:r>
      <w:r>
        <w:rPr>
          <w:spacing w:val="-15"/>
        </w:rPr>
        <w:t xml:space="preserve"> </w:t>
      </w:r>
      <w:r>
        <w:t>a</w:t>
      </w:r>
      <w:r>
        <w:rPr>
          <w:spacing w:val="-13"/>
        </w:rPr>
        <w:t xml:space="preserve"> </w:t>
      </w:r>
      <w:r>
        <w:t>use</w:t>
      </w:r>
      <w:r>
        <w:rPr>
          <w:spacing w:val="-13"/>
        </w:rPr>
        <w:t xml:space="preserve"> </w:t>
      </w:r>
      <w:r>
        <w:t>or</w:t>
      </w:r>
      <w:r>
        <w:rPr>
          <w:spacing w:val="-13"/>
        </w:rPr>
        <w:t xml:space="preserve"> </w:t>
      </w:r>
      <w:r>
        <w:t>disclosure of PHI by Business Associate in violation of the requirements of this Agreement.</w:t>
      </w:r>
    </w:p>
    <w:p w14:paraId="107C3678" w14:textId="77777777" w:rsidR="000F0B70" w:rsidRDefault="000F0B70" w:rsidP="001B3041">
      <w:pPr>
        <w:jc w:val="both"/>
      </w:pPr>
      <w:r>
        <w:t>Business Associate agrees to report to Covered Entity any use or disclosure</w:t>
      </w:r>
      <w:r>
        <w:rPr>
          <w:spacing w:val="-17"/>
        </w:rPr>
        <w:t xml:space="preserve"> </w:t>
      </w:r>
      <w:r>
        <w:t>of</w:t>
      </w:r>
      <w:r>
        <w:rPr>
          <w:spacing w:val="-17"/>
        </w:rPr>
        <w:t xml:space="preserve"> </w:t>
      </w:r>
      <w:r>
        <w:t>PHI</w:t>
      </w:r>
      <w:r>
        <w:rPr>
          <w:spacing w:val="-16"/>
        </w:rPr>
        <w:t xml:space="preserve"> </w:t>
      </w:r>
      <w:r>
        <w:t>not</w:t>
      </w:r>
      <w:r>
        <w:rPr>
          <w:spacing w:val="-17"/>
        </w:rPr>
        <w:t xml:space="preserve"> </w:t>
      </w:r>
      <w:r>
        <w:t>provided</w:t>
      </w:r>
      <w:r>
        <w:rPr>
          <w:spacing w:val="-17"/>
        </w:rPr>
        <w:t xml:space="preserve"> </w:t>
      </w:r>
      <w:r>
        <w:t>for</w:t>
      </w:r>
      <w:r>
        <w:rPr>
          <w:spacing w:val="-17"/>
        </w:rPr>
        <w:t xml:space="preserve"> </w:t>
      </w:r>
      <w:r>
        <w:t>by</w:t>
      </w:r>
      <w:r>
        <w:rPr>
          <w:spacing w:val="-16"/>
        </w:rPr>
        <w:t xml:space="preserve"> </w:t>
      </w:r>
      <w:r>
        <w:t>this</w:t>
      </w:r>
      <w:r>
        <w:rPr>
          <w:spacing w:val="-17"/>
        </w:rPr>
        <w:t xml:space="preserve"> </w:t>
      </w:r>
      <w:r>
        <w:t>Agreement</w:t>
      </w:r>
      <w:r>
        <w:rPr>
          <w:spacing w:val="-17"/>
        </w:rPr>
        <w:t xml:space="preserve"> </w:t>
      </w:r>
      <w:r>
        <w:t>of</w:t>
      </w:r>
      <w:r>
        <w:rPr>
          <w:spacing w:val="-16"/>
        </w:rPr>
        <w:t xml:space="preserve"> </w:t>
      </w:r>
      <w:r>
        <w:t>which</w:t>
      </w:r>
      <w:r>
        <w:rPr>
          <w:spacing w:val="-17"/>
        </w:rPr>
        <w:t xml:space="preserve"> </w:t>
      </w:r>
      <w:r>
        <w:t>it</w:t>
      </w:r>
      <w:r>
        <w:rPr>
          <w:spacing w:val="-17"/>
        </w:rPr>
        <w:t xml:space="preserve"> </w:t>
      </w:r>
      <w:r>
        <w:t>becomes aware.</w:t>
      </w:r>
    </w:p>
    <w:p w14:paraId="08424BA6" w14:textId="77777777" w:rsidR="000F0B70" w:rsidRDefault="000F0B70" w:rsidP="001B3041">
      <w:pPr>
        <w:jc w:val="both"/>
      </w:pPr>
      <w:r>
        <w:t>If applicable, in accordance with 45 CFR 164.504(e)(1)(ii) and 164.308(b)(2), Business Associate agrees to enter into written agreements with any subcontractors that create, receive, maintain, or transmit Protected Health Information on behalf</w:t>
      </w:r>
      <w:r>
        <w:rPr>
          <w:spacing w:val="-4"/>
        </w:rPr>
        <w:t xml:space="preserve"> </w:t>
      </w:r>
      <w:r>
        <w:t>of Business Associate, and</w:t>
      </w:r>
      <w:r>
        <w:rPr>
          <w:spacing w:val="-9"/>
        </w:rPr>
        <w:t xml:space="preserve"> </w:t>
      </w:r>
      <w:r>
        <w:t>the</w:t>
      </w:r>
      <w:r>
        <w:rPr>
          <w:spacing w:val="-9"/>
        </w:rPr>
        <w:t xml:space="preserve"> </w:t>
      </w:r>
      <w:r>
        <w:t>terms</w:t>
      </w:r>
      <w:r>
        <w:rPr>
          <w:spacing w:val="-10"/>
        </w:rPr>
        <w:t xml:space="preserve"> </w:t>
      </w:r>
      <w:r>
        <w:t>of</w:t>
      </w:r>
      <w:r>
        <w:rPr>
          <w:spacing w:val="-12"/>
        </w:rPr>
        <w:t xml:space="preserve"> </w:t>
      </w:r>
      <w:r>
        <w:t>such</w:t>
      </w:r>
      <w:r>
        <w:rPr>
          <w:spacing w:val="-14"/>
        </w:rPr>
        <w:t xml:space="preserve"> </w:t>
      </w:r>
      <w:r>
        <w:t>agreements</w:t>
      </w:r>
      <w:r>
        <w:rPr>
          <w:spacing w:val="-10"/>
        </w:rPr>
        <w:t xml:space="preserve"> </w:t>
      </w:r>
      <w:r>
        <w:t>shall</w:t>
      </w:r>
      <w:r>
        <w:rPr>
          <w:spacing w:val="-9"/>
        </w:rPr>
        <w:t xml:space="preserve"> </w:t>
      </w:r>
      <w:r>
        <w:t>incorporate</w:t>
      </w:r>
      <w:r>
        <w:rPr>
          <w:spacing w:val="-9"/>
        </w:rPr>
        <w:t xml:space="preserve"> </w:t>
      </w:r>
      <w:r>
        <w:t>substantially</w:t>
      </w:r>
      <w:r>
        <w:rPr>
          <w:spacing w:val="-10"/>
        </w:rPr>
        <w:t xml:space="preserve"> </w:t>
      </w:r>
      <w:r>
        <w:t>similar restrictions, conditions, and requirements that apply to Business Associate through this Agreement.</w:t>
      </w:r>
    </w:p>
    <w:p w14:paraId="725CDFAA" w14:textId="77777777" w:rsidR="000F0B70" w:rsidRDefault="000F0B70" w:rsidP="001B3041">
      <w:pPr>
        <w:jc w:val="both"/>
      </w:pPr>
      <w:r>
        <w:t>At</w:t>
      </w:r>
      <w:r>
        <w:rPr>
          <w:spacing w:val="-9"/>
        </w:rPr>
        <w:t xml:space="preserve"> </w:t>
      </w:r>
      <w:r>
        <w:t>the</w:t>
      </w:r>
      <w:r>
        <w:rPr>
          <w:spacing w:val="-6"/>
        </w:rPr>
        <w:t xml:space="preserve"> </w:t>
      </w:r>
      <w:r>
        <w:t>sole</w:t>
      </w:r>
      <w:r>
        <w:rPr>
          <w:spacing w:val="-6"/>
        </w:rPr>
        <w:t xml:space="preserve"> </w:t>
      </w:r>
      <w:r>
        <w:t>cost</w:t>
      </w:r>
      <w:r>
        <w:rPr>
          <w:spacing w:val="-9"/>
        </w:rPr>
        <w:t xml:space="preserve"> </w:t>
      </w:r>
      <w:r>
        <w:t>and</w:t>
      </w:r>
      <w:r>
        <w:rPr>
          <w:spacing w:val="-6"/>
        </w:rPr>
        <w:t xml:space="preserve"> </w:t>
      </w:r>
      <w:r>
        <w:t>expense</w:t>
      </w:r>
      <w:r>
        <w:rPr>
          <w:spacing w:val="-6"/>
        </w:rPr>
        <w:t xml:space="preserve"> </w:t>
      </w:r>
      <w:r>
        <w:t>of</w:t>
      </w:r>
      <w:r>
        <w:rPr>
          <w:spacing w:val="-9"/>
        </w:rPr>
        <w:t xml:space="preserve"> </w:t>
      </w:r>
      <w:r>
        <w:t>the</w:t>
      </w:r>
      <w:r>
        <w:rPr>
          <w:spacing w:val="-6"/>
        </w:rPr>
        <w:t xml:space="preserve"> </w:t>
      </w:r>
      <w:r>
        <w:t>Covered</w:t>
      </w:r>
      <w:r>
        <w:rPr>
          <w:spacing w:val="-5"/>
        </w:rPr>
        <w:t xml:space="preserve"> </w:t>
      </w:r>
      <w:r>
        <w:t>Entity,</w:t>
      </w:r>
      <w:r>
        <w:rPr>
          <w:spacing w:val="-9"/>
        </w:rPr>
        <w:t xml:space="preserve"> </w:t>
      </w:r>
      <w:r>
        <w:t>Business</w:t>
      </w:r>
      <w:r>
        <w:rPr>
          <w:spacing w:val="-6"/>
        </w:rPr>
        <w:t xml:space="preserve"> </w:t>
      </w:r>
      <w:r>
        <w:t>Associate agrees</w:t>
      </w:r>
      <w:r>
        <w:rPr>
          <w:spacing w:val="-14"/>
        </w:rPr>
        <w:t xml:space="preserve"> </w:t>
      </w:r>
      <w:r>
        <w:t>to</w:t>
      </w:r>
      <w:r>
        <w:rPr>
          <w:spacing w:val="-13"/>
        </w:rPr>
        <w:t xml:space="preserve"> </w:t>
      </w:r>
      <w:r>
        <w:t>make</w:t>
      </w:r>
      <w:r>
        <w:rPr>
          <w:spacing w:val="-13"/>
        </w:rPr>
        <w:t xml:space="preserve"> </w:t>
      </w:r>
      <w:r>
        <w:t>available</w:t>
      </w:r>
      <w:r>
        <w:rPr>
          <w:spacing w:val="-13"/>
        </w:rPr>
        <w:t xml:space="preserve"> </w:t>
      </w:r>
      <w:r>
        <w:t>and</w:t>
      </w:r>
      <w:r>
        <w:rPr>
          <w:spacing w:val="-13"/>
        </w:rPr>
        <w:t xml:space="preserve"> </w:t>
      </w:r>
      <w:r>
        <w:t>provide</w:t>
      </w:r>
      <w:r>
        <w:rPr>
          <w:spacing w:val="-13"/>
        </w:rPr>
        <w:t xml:space="preserve"> </w:t>
      </w:r>
      <w:r>
        <w:t>Covered</w:t>
      </w:r>
      <w:r>
        <w:rPr>
          <w:spacing w:val="-17"/>
        </w:rPr>
        <w:t xml:space="preserve"> </w:t>
      </w:r>
      <w:r>
        <w:t>Entity</w:t>
      </w:r>
      <w:r>
        <w:rPr>
          <w:spacing w:val="-13"/>
        </w:rPr>
        <w:t xml:space="preserve"> </w:t>
      </w:r>
      <w:r>
        <w:t>with</w:t>
      </w:r>
      <w:r>
        <w:rPr>
          <w:spacing w:val="-13"/>
        </w:rPr>
        <w:t xml:space="preserve"> </w:t>
      </w:r>
      <w:r>
        <w:t>access</w:t>
      </w:r>
      <w:r>
        <w:rPr>
          <w:spacing w:val="-14"/>
        </w:rPr>
        <w:t xml:space="preserve"> </w:t>
      </w:r>
      <w:r>
        <w:t>to</w:t>
      </w:r>
      <w:r>
        <w:rPr>
          <w:spacing w:val="-13"/>
        </w:rPr>
        <w:t xml:space="preserve"> </w:t>
      </w:r>
      <w:r>
        <w:t>PHI to meet the requirements under 45 CFR 164.524.</w:t>
      </w:r>
      <w:r>
        <w:rPr>
          <w:spacing w:val="40"/>
        </w:rPr>
        <w:t xml:space="preserve"> </w:t>
      </w:r>
      <w:r>
        <w:t>The obligations of Business Associate in this paragraph apply only to PHI in Designated Record</w:t>
      </w:r>
      <w:r>
        <w:rPr>
          <w:spacing w:val="-15"/>
        </w:rPr>
        <w:t xml:space="preserve"> </w:t>
      </w:r>
      <w:r>
        <w:t>Sets</w:t>
      </w:r>
      <w:r>
        <w:rPr>
          <w:spacing w:val="-15"/>
        </w:rPr>
        <w:t xml:space="preserve"> </w:t>
      </w:r>
      <w:r>
        <w:t>in</w:t>
      </w:r>
      <w:r>
        <w:rPr>
          <w:spacing w:val="-14"/>
        </w:rPr>
        <w:t xml:space="preserve"> </w:t>
      </w:r>
      <w:r>
        <w:t>Business</w:t>
      </w:r>
      <w:r>
        <w:rPr>
          <w:spacing w:val="-15"/>
        </w:rPr>
        <w:t xml:space="preserve"> </w:t>
      </w:r>
      <w:r>
        <w:t>Associate’s</w:t>
      </w:r>
      <w:r>
        <w:rPr>
          <w:spacing w:val="-15"/>
        </w:rPr>
        <w:t xml:space="preserve"> </w:t>
      </w:r>
      <w:r>
        <w:t>possession</w:t>
      </w:r>
      <w:r>
        <w:rPr>
          <w:spacing w:val="-17"/>
        </w:rPr>
        <w:t xml:space="preserve"> </w:t>
      </w:r>
      <w:r>
        <w:t>or</w:t>
      </w:r>
      <w:r>
        <w:rPr>
          <w:spacing w:val="-14"/>
        </w:rPr>
        <w:t xml:space="preserve"> </w:t>
      </w:r>
      <w:r>
        <w:t>control</w:t>
      </w:r>
      <w:r>
        <w:rPr>
          <w:spacing w:val="-14"/>
        </w:rPr>
        <w:t xml:space="preserve"> </w:t>
      </w:r>
      <w:r>
        <w:t>as</w:t>
      </w:r>
      <w:r>
        <w:rPr>
          <w:spacing w:val="-15"/>
        </w:rPr>
        <w:t xml:space="preserve"> </w:t>
      </w:r>
      <w:r>
        <w:t>such</w:t>
      </w:r>
      <w:r>
        <w:rPr>
          <w:spacing w:val="-14"/>
        </w:rPr>
        <w:t xml:space="preserve"> </w:t>
      </w:r>
      <w:r>
        <w:t>term is defined at 45 CFR § 164.501.</w:t>
      </w:r>
      <w:r>
        <w:rPr>
          <w:spacing w:val="40"/>
        </w:rPr>
        <w:t xml:space="preserve"> </w:t>
      </w:r>
      <w:r>
        <w:t>Such access shall be in a timely and reasonable manner, as agreed upon by the Parties.</w:t>
      </w:r>
    </w:p>
    <w:p w14:paraId="6FFD7E15" w14:textId="77777777" w:rsidR="000F0B70" w:rsidRDefault="000F0B70" w:rsidP="001B3041">
      <w:pPr>
        <w:jc w:val="both"/>
      </w:pPr>
      <w:r>
        <w:t>At</w:t>
      </w:r>
      <w:r>
        <w:rPr>
          <w:spacing w:val="-10"/>
        </w:rPr>
        <w:t xml:space="preserve"> </w:t>
      </w:r>
      <w:r>
        <w:t>the</w:t>
      </w:r>
      <w:r>
        <w:rPr>
          <w:spacing w:val="-7"/>
        </w:rPr>
        <w:t xml:space="preserve"> </w:t>
      </w:r>
      <w:r>
        <w:t>sole</w:t>
      </w:r>
      <w:r>
        <w:rPr>
          <w:spacing w:val="-7"/>
        </w:rPr>
        <w:t xml:space="preserve"> </w:t>
      </w:r>
      <w:r>
        <w:t>cost</w:t>
      </w:r>
      <w:r>
        <w:rPr>
          <w:spacing w:val="-10"/>
        </w:rPr>
        <w:t xml:space="preserve"> </w:t>
      </w:r>
      <w:r>
        <w:t>and</w:t>
      </w:r>
      <w:r>
        <w:rPr>
          <w:spacing w:val="-7"/>
        </w:rPr>
        <w:t xml:space="preserve"> </w:t>
      </w:r>
      <w:r>
        <w:t>expense</w:t>
      </w:r>
      <w:r>
        <w:rPr>
          <w:spacing w:val="-7"/>
        </w:rPr>
        <w:t xml:space="preserve"> </w:t>
      </w:r>
      <w:r>
        <w:t>of</w:t>
      </w:r>
      <w:r>
        <w:rPr>
          <w:spacing w:val="-10"/>
        </w:rPr>
        <w:t xml:space="preserve"> </w:t>
      </w:r>
      <w:r>
        <w:t>the</w:t>
      </w:r>
      <w:r>
        <w:rPr>
          <w:spacing w:val="-7"/>
        </w:rPr>
        <w:t xml:space="preserve"> </w:t>
      </w:r>
      <w:r>
        <w:t>Covered</w:t>
      </w:r>
      <w:r>
        <w:rPr>
          <w:spacing w:val="-6"/>
        </w:rPr>
        <w:t xml:space="preserve"> </w:t>
      </w:r>
      <w:r>
        <w:t>Entity,</w:t>
      </w:r>
      <w:r>
        <w:rPr>
          <w:spacing w:val="-9"/>
        </w:rPr>
        <w:t xml:space="preserve"> </w:t>
      </w:r>
      <w:r>
        <w:t>Business</w:t>
      </w:r>
      <w:r>
        <w:rPr>
          <w:spacing w:val="-7"/>
        </w:rPr>
        <w:t xml:space="preserve"> </w:t>
      </w:r>
      <w:r>
        <w:t>Associate agrees</w:t>
      </w:r>
      <w:r>
        <w:rPr>
          <w:spacing w:val="-9"/>
        </w:rPr>
        <w:t xml:space="preserve"> </w:t>
      </w:r>
      <w:r>
        <w:t>to</w:t>
      </w:r>
      <w:r>
        <w:rPr>
          <w:spacing w:val="-8"/>
        </w:rPr>
        <w:t xml:space="preserve"> </w:t>
      </w:r>
      <w:r>
        <w:t>make</w:t>
      </w:r>
      <w:r>
        <w:rPr>
          <w:spacing w:val="-8"/>
        </w:rPr>
        <w:t xml:space="preserve"> </w:t>
      </w:r>
      <w:r>
        <w:t>any</w:t>
      </w:r>
      <w:r>
        <w:rPr>
          <w:spacing w:val="-9"/>
        </w:rPr>
        <w:t xml:space="preserve"> </w:t>
      </w:r>
      <w:r>
        <w:t>amendment(s)</w:t>
      </w:r>
      <w:r>
        <w:rPr>
          <w:spacing w:val="-9"/>
        </w:rPr>
        <w:t xml:space="preserve"> </w:t>
      </w:r>
      <w:r>
        <w:t>to</w:t>
      </w:r>
      <w:r>
        <w:rPr>
          <w:spacing w:val="-8"/>
        </w:rPr>
        <w:t xml:space="preserve"> </w:t>
      </w:r>
      <w:r>
        <w:t>PHI</w:t>
      </w:r>
      <w:r>
        <w:rPr>
          <w:spacing w:val="-11"/>
        </w:rPr>
        <w:t xml:space="preserve"> </w:t>
      </w:r>
      <w:r>
        <w:t>that</w:t>
      </w:r>
      <w:r>
        <w:rPr>
          <w:spacing w:val="-6"/>
        </w:rPr>
        <w:t xml:space="preserve"> </w:t>
      </w:r>
      <w:r>
        <w:t>Covered</w:t>
      </w:r>
      <w:r>
        <w:rPr>
          <w:spacing w:val="-8"/>
        </w:rPr>
        <w:t xml:space="preserve"> </w:t>
      </w:r>
      <w:r>
        <w:t>Entity</w:t>
      </w:r>
      <w:r>
        <w:rPr>
          <w:spacing w:val="-9"/>
        </w:rPr>
        <w:t xml:space="preserve"> </w:t>
      </w:r>
      <w:r>
        <w:t>directs</w:t>
      </w:r>
      <w:r>
        <w:rPr>
          <w:spacing w:val="-9"/>
        </w:rPr>
        <w:t xml:space="preserve"> </w:t>
      </w:r>
      <w:r>
        <w:t>or agrees</w:t>
      </w:r>
      <w:r>
        <w:rPr>
          <w:spacing w:val="-7"/>
        </w:rPr>
        <w:t xml:space="preserve"> </w:t>
      </w:r>
      <w:r>
        <w:t>to</w:t>
      </w:r>
      <w:r>
        <w:rPr>
          <w:spacing w:val="-6"/>
        </w:rPr>
        <w:t xml:space="preserve"> </w:t>
      </w:r>
      <w:r>
        <w:t>pursuant</w:t>
      </w:r>
      <w:r>
        <w:rPr>
          <w:spacing w:val="-9"/>
        </w:rPr>
        <w:t xml:space="preserve"> </w:t>
      </w:r>
      <w:r>
        <w:t>to</w:t>
      </w:r>
      <w:r>
        <w:rPr>
          <w:spacing w:val="-6"/>
        </w:rPr>
        <w:t xml:space="preserve"> </w:t>
      </w:r>
      <w:r>
        <w:t>45</w:t>
      </w:r>
      <w:r>
        <w:rPr>
          <w:spacing w:val="-6"/>
        </w:rPr>
        <w:t xml:space="preserve"> </w:t>
      </w:r>
      <w:r>
        <w:t>CFR</w:t>
      </w:r>
      <w:r>
        <w:rPr>
          <w:spacing w:val="-6"/>
        </w:rPr>
        <w:t xml:space="preserve"> </w:t>
      </w:r>
      <w:r>
        <w:t>164.526</w:t>
      </w:r>
      <w:r>
        <w:rPr>
          <w:spacing w:val="-6"/>
        </w:rPr>
        <w:t xml:space="preserve"> </w:t>
      </w:r>
      <w:r>
        <w:t>at</w:t>
      </w:r>
      <w:r>
        <w:rPr>
          <w:spacing w:val="-9"/>
        </w:rPr>
        <w:t xml:space="preserve"> </w:t>
      </w:r>
      <w:r>
        <w:t>the</w:t>
      </w:r>
      <w:r>
        <w:rPr>
          <w:spacing w:val="-6"/>
        </w:rPr>
        <w:t xml:space="preserve"> </w:t>
      </w:r>
      <w:r>
        <w:t>request</w:t>
      </w:r>
      <w:r>
        <w:rPr>
          <w:spacing w:val="-9"/>
        </w:rPr>
        <w:t xml:space="preserve"> </w:t>
      </w:r>
      <w:r>
        <w:t>of</w:t>
      </w:r>
      <w:r>
        <w:rPr>
          <w:spacing w:val="-9"/>
        </w:rPr>
        <w:t xml:space="preserve"> </w:t>
      </w:r>
      <w:r>
        <w:t>Covered</w:t>
      </w:r>
      <w:r>
        <w:rPr>
          <w:spacing w:val="-6"/>
        </w:rPr>
        <w:t xml:space="preserve"> </w:t>
      </w:r>
      <w:r>
        <w:t>Entity, in a time and manner reasonably agreed upon by the Parties.</w:t>
      </w:r>
      <w:r>
        <w:rPr>
          <w:spacing w:val="40"/>
        </w:rPr>
        <w:t xml:space="preserve"> </w:t>
      </w:r>
      <w:r>
        <w:t>The obligations</w:t>
      </w:r>
      <w:r>
        <w:rPr>
          <w:spacing w:val="-3"/>
        </w:rPr>
        <w:t xml:space="preserve"> </w:t>
      </w:r>
      <w:r>
        <w:t>of</w:t>
      </w:r>
      <w:r>
        <w:rPr>
          <w:spacing w:val="-5"/>
        </w:rPr>
        <w:t xml:space="preserve"> </w:t>
      </w:r>
      <w:r>
        <w:t>Business</w:t>
      </w:r>
      <w:r>
        <w:rPr>
          <w:spacing w:val="-3"/>
        </w:rPr>
        <w:t xml:space="preserve"> </w:t>
      </w:r>
      <w:r>
        <w:t>Associate in this</w:t>
      </w:r>
      <w:r>
        <w:rPr>
          <w:spacing w:val="-3"/>
        </w:rPr>
        <w:t xml:space="preserve"> </w:t>
      </w:r>
      <w:r>
        <w:t>paragraph apply</w:t>
      </w:r>
      <w:r>
        <w:rPr>
          <w:spacing w:val="-3"/>
        </w:rPr>
        <w:t xml:space="preserve"> </w:t>
      </w:r>
      <w:r>
        <w:t>only</w:t>
      </w:r>
      <w:r>
        <w:rPr>
          <w:spacing w:val="-3"/>
        </w:rPr>
        <w:t xml:space="preserve"> </w:t>
      </w:r>
      <w:r>
        <w:t>to PHI</w:t>
      </w:r>
      <w:r>
        <w:rPr>
          <w:spacing w:val="-5"/>
        </w:rPr>
        <w:t xml:space="preserve"> </w:t>
      </w:r>
      <w:r>
        <w:t>in Designated Record Sets in Business Associate’s possession or control as such term is defined at 45 CFR § 164.501.</w:t>
      </w:r>
    </w:p>
    <w:p w14:paraId="6ADAD93F" w14:textId="77777777" w:rsidR="000F0B70" w:rsidRDefault="000F0B70" w:rsidP="001B3041">
      <w:pPr>
        <w:jc w:val="both"/>
      </w:pPr>
      <w:r>
        <w:t>Business Associate agrees to make its internal practices, books, and records, including any policies and procedures, relating to the use and disclosure of PHI received from, or created or received by Business Associate on behalf of Covered Entity, available to the Secretary, in a time and manner reasonably agreed upon or designated by the Secretary,</w:t>
      </w:r>
      <w:r>
        <w:rPr>
          <w:spacing w:val="-10"/>
        </w:rPr>
        <w:t xml:space="preserve"> </w:t>
      </w:r>
      <w:r>
        <w:t>for</w:t>
      </w:r>
      <w:r>
        <w:rPr>
          <w:spacing w:val="-8"/>
        </w:rPr>
        <w:t xml:space="preserve"> </w:t>
      </w:r>
      <w:r>
        <w:t>purposes</w:t>
      </w:r>
      <w:r>
        <w:rPr>
          <w:spacing w:val="-8"/>
        </w:rPr>
        <w:t xml:space="preserve"> </w:t>
      </w:r>
      <w:r>
        <w:t>of</w:t>
      </w:r>
      <w:r>
        <w:rPr>
          <w:spacing w:val="-10"/>
        </w:rPr>
        <w:t xml:space="preserve"> </w:t>
      </w:r>
      <w:r>
        <w:t>the</w:t>
      </w:r>
      <w:r>
        <w:rPr>
          <w:spacing w:val="-7"/>
        </w:rPr>
        <w:t xml:space="preserve"> </w:t>
      </w:r>
      <w:r>
        <w:t>Secretary</w:t>
      </w:r>
      <w:r>
        <w:rPr>
          <w:spacing w:val="-8"/>
        </w:rPr>
        <w:t xml:space="preserve"> </w:t>
      </w:r>
      <w:r>
        <w:t>determining</w:t>
      </w:r>
      <w:r>
        <w:rPr>
          <w:spacing w:val="-7"/>
        </w:rPr>
        <w:t xml:space="preserve"> </w:t>
      </w:r>
      <w:r>
        <w:t>a</w:t>
      </w:r>
      <w:r>
        <w:rPr>
          <w:spacing w:val="-7"/>
        </w:rPr>
        <w:t xml:space="preserve"> </w:t>
      </w:r>
      <w:r>
        <w:t>Covered</w:t>
      </w:r>
      <w:r>
        <w:rPr>
          <w:spacing w:val="-7"/>
        </w:rPr>
        <w:t xml:space="preserve"> </w:t>
      </w:r>
      <w:r>
        <w:t>Entity’s compliance with the Privacy and Security Rule.</w:t>
      </w:r>
    </w:p>
    <w:p w14:paraId="248B432D" w14:textId="77777777" w:rsidR="000F0B70" w:rsidRDefault="000F0B70" w:rsidP="001B3041">
      <w:pPr>
        <w:jc w:val="both"/>
      </w:pPr>
      <w:r>
        <w:t>Business Associate agrees to maintain and make available, in a time and</w:t>
      </w:r>
      <w:r>
        <w:rPr>
          <w:spacing w:val="-11"/>
        </w:rPr>
        <w:t xml:space="preserve"> </w:t>
      </w:r>
      <w:r>
        <w:t>manner</w:t>
      </w:r>
      <w:r>
        <w:rPr>
          <w:spacing w:val="-11"/>
        </w:rPr>
        <w:t xml:space="preserve"> </w:t>
      </w:r>
      <w:r>
        <w:t>reasonably</w:t>
      </w:r>
      <w:r>
        <w:rPr>
          <w:spacing w:val="-11"/>
        </w:rPr>
        <w:t xml:space="preserve"> </w:t>
      </w:r>
      <w:r>
        <w:t>negotiated</w:t>
      </w:r>
      <w:r>
        <w:rPr>
          <w:spacing w:val="-11"/>
        </w:rPr>
        <w:t xml:space="preserve"> </w:t>
      </w:r>
      <w:r>
        <w:t>between</w:t>
      </w:r>
      <w:r>
        <w:rPr>
          <w:spacing w:val="-11"/>
        </w:rPr>
        <w:t xml:space="preserve"> </w:t>
      </w:r>
      <w:r>
        <w:t>the</w:t>
      </w:r>
      <w:r>
        <w:rPr>
          <w:spacing w:val="-15"/>
        </w:rPr>
        <w:t xml:space="preserve"> </w:t>
      </w:r>
      <w:r>
        <w:t>Parties,</w:t>
      </w:r>
      <w:r>
        <w:rPr>
          <w:spacing w:val="-13"/>
        </w:rPr>
        <w:t xml:space="preserve"> </w:t>
      </w:r>
      <w:r>
        <w:t>the</w:t>
      </w:r>
      <w:r>
        <w:rPr>
          <w:spacing w:val="-11"/>
        </w:rPr>
        <w:t xml:space="preserve"> </w:t>
      </w:r>
      <w:r>
        <w:t>information required for Covered Entity to respond to a request by an Individual for an accounting of disclosures of PHI, as necessary to satisfy Covered Entity’s obligations under 45 CFR 164.528.</w:t>
      </w:r>
    </w:p>
    <w:p w14:paraId="0D9CD63D" w14:textId="799BD366" w:rsidR="000F0B70" w:rsidRPr="005A4DBE" w:rsidRDefault="000F0B70" w:rsidP="001B3041">
      <w:pPr>
        <w:jc w:val="both"/>
        <w:rPr>
          <w:b/>
          <w:bCs/>
        </w:rPr>
      </w:pPr>
      <w:r w:rsidRPr="005A4DBE">
        <w:rPr>
          <w:b/>
          <w:bCs/>
          <w:u w:val="single"/>
        </w:rPr>
        <w:t>Securing</w:t>
      </w:r>
      <w:r w:rsidRPr="005A4DBE">
        <w:rPr>
          <w:b/>
          <w:bCs/>
          <w:spacing w:val="-14"/>
          <w:u w:val="single"/>
        </w:rPr>
        <w:t xml:space="preserve"> </w:t>
      </w:r>
      <w:r w:rsidRPr="005A4DBE">
        <w:rPr>
          <w:b/>
          <w:bCs/>
          <w:u w:val="single"/>
        </w:rPr>
        <w:t>Electronic</w:t>
      </w:r>
      <w:r w:rsidRPr="005A4DBE">
        <w:rPr>
          <w:b/>
          <w:bCs/>
          <w:spacing w:val="-14"/>
          <w:u w:val="single"/>
        </w:rPr>
        <w:t xml:space="preserve"> </w:t>
      </w:r>
      <w:r w:rsidRPr="005A4DBE">
        <w:rPr>
          <w:b/>
          <w:bCs/>
          <w:spacing w:val="-4"/>
          <w:u w:val="single"/>
        </w:rPr>
        <w:t>PHI</w:t>
      </w:r>
    </w:p>
    <w:p w14:paraId="54D3A12D" w14:textId="77777777" w:rsidR="000F0B70" w:rsidRDefault="000F0B70" w:rsidP="001B3041">
      <w:pPr>
        <w:jc w:val="both"/>
        <w:rPr>
          <w:sz w:val="20"/>
        </w:rPr>
      </w:pPr>
      <w:r>
        <w:t>Business Associate agrees to use appropriate safeguards and comply with applicable and mandatory requirements of the Security Rule set forth at 45 CFR 164.308, 164.310, 164.312, and 164.316 with respect to</w:t>
      </w:r>
      <w:r>
        <w:rPr>
          <w:spacing w:val="-12"/>
        </w:rPr>
        <w:t xml:space="preserve"> </w:t>
      </w:r>
      <w:r>
        <w:t>Electronic</w:t>
      </w:r>
      <w:r>
        <w:rPr>
          <w:spacing w:val="-13"/>
        </w:rPr>
        <w:t xml:space="preserve"> </w:t>
      </w:r>
      <w:r>
        <w:t>PHI</w:t>
      </w:r>
      <w:r>
        <w:rPr>
          <w:spacing w:val="-15"/>
        </w:rPr>
        <w:t xml:space="preserve"> </w:t>
      </w:r>
      <w:r>
        <w:t>to</w:t>
      </w:r>
      <w:r>
        <w:rPr>
          <w:spacing w:val="-12"/>
        </w:rPr>
        <w:t xml:space="preserve"> </w:t>
      </w:r>
      <w:r>
        <w:t>prevent</w:t>
      </w:r>
      <w:r>
        <w:rPr>
          <w:spacing w:val="-15"/>
        </w:rPr>
        <w:t xml:space="preserve"> </w:t>
      </w:r>
      <w:r>
        <w:t>the</w:t>
      </w:r>
      <w:r>
        <w:rPr>
          <w:spacing w:val="-12"/>
        </w:rPr>
        <w:t xml:space="preserve"> </w:t>
      </w:r>
      <w:r>
        <w:t>use</w:t>
      </w:r>
      <w:r>
        <w:rPr>
          <w:spacing w:val="-12"/>
        </w:rPr>
        <w:t xml:space="preserve"> </w:t>
      </w:r>
      <w:r>
        <w:t>or</w:t>
      </w:r>
      <w:r>
        <w:rPr>
          <w:spacing w:val="-13"/>
        </w:rPr>
        <w:t xml:space="preserve"> </w:t>
      </w:r>
      <w:r>
        <w:t>disclosure</w:t>
      </w:r>
      <w:r>
        <w:rPr>
          <w:spacing w:val="-12"/>
        </w:rPr>
        <w:t xml:space="preserve"> </w:t>
      </w:r>
      <w:r>
        <w:t>of</w:t>
      </w:r>
      <w:r>
        <w:rPr>
          <w:spacing w:val="-9"/>
        </w:rPr>
        <w:t xml:space="preserve"> </w:t>
      </w:r>
      <w:r>
        <w:t>Electronic</w:t>
      </w:r>
      <w:r>
        <w:rPr>
          <w:spacing w:val="-13"/>
        </w:rPr>
        <w:t xml:space="preserve"> </w:t>
      </w:r>
      <w:r>
        <w:t>PHI</w:t>
      </w:r>
      <w:r>
        <w:rPr>
          <w:spacing w:val="-15"/>
        </w:rPr>
        <w:t xml:space="preserve"> </w:t>
      </w:r>
      <w:r>
        <w:t>other than as provided for by this Agreement.</w:t>
      </w:r>
    </w:p>
    <w:p w14:paraId="55DB0BF8" w14:textId="77777777" w:rsidR="000F0B70" w:rsidRDefault="000F0B70" w:rsidP="001B3041">
      <w:pPr>
        <w:jc w:val="both"/>
        <w:rPr>
          <w:sz w:val="20"/>
        </w:rPr>
      </w:pPr>
      <w:r>
        <w:lastRenderedPageBreak/>
        <w:t>Business</w:t>
      </w:r>
      <w:r>
        <w:rPr>
          <w:spacing w:val="-5"/>
        </w:rPr>
        <w:t xml:space="preserve"> </w:t>
      </w:r>
      <w:r>
        <w:t>Associate</w:t>
      </w:r>
      <w:r>
        <w:rPr>
          <w:spacing w:val="-4"/>
        </w:rPr>
        <w:t xml:space="preserve"> </w:t>
      </w:r>
      <w:r>
        <w:t>shall</w:t>
      </w:r>
      <w:r>
        <w:rPr>
          <w:spacing w:val="-4"/>
        </w:rPr>
        <w:t xml:space="preserve"> </w:t>
      </w:r>
      <w:r>
        <w:t>report</w:t>
      </w:r>
      <w:r>
        <w:rPr>
          <w:spacing w:val="-7"/>
        </w:rPr>
        <w:t xml:space="preserve"> </w:t>
      </w:r>
      <w:r>
        <w:t>to</w:t>
      </w:r>
      <w:r>
        <w:rPr>
          <w:spacing w:val="-4"/>
        </w:rPr>
        <w:t xml:space="preserve"> </w:t>
      </w:r>
      <w:r>
        <w:t>Covered</w:t>
      </w:r>
      <w:r>
        <w:rPr>
          <w:spacing w:val="-3"/>
        </w:rPr>
        <w:t xml:space="preserve"> </w:t>
      </w:r>
      <w:r>
        <w:t>Entity</w:t>
      </w:r>
      <w:r>
        <w:rPr>
          <w:spacing w:val="-4"/>
        </w:rPr>
        <w:t xml:space="preserve"> </w:t>
      </w:r>
      <w:r>
        <w:t>any</w:t>
      </w:r>
      <w:r>
        <w:rPr>
          <w:spacing w:val="-4"/>
        </w:rPr>
        <w:t xml:space="preserve"> </w:t>
      </w:r>
      <w:r>
        <w:t>Security</w:t>
      </w:r>
      <w:r>
        <w:rPr>
          <w:spacing w:val="-4"/>
        </w:rPr>
        <w:t xml:space="preserve"> </w:t>
      </w:r>
      <w:r>
        <w:t>Incident that results in the unauthorized disclosure of Electronic PHI of which Business Associate becomes aware with respect to Electronic PHI Business Associate creates,</w:t>
      </w:r>
      <w:r>
        <w:rPr>
          <w:spacing w:val="-1"/>
        </w:rPr>
        <w:t xml:space="preserve"> </w:t>
      </w:r>
      <w:r>
        <w:t>transmits,</w:t>
      </w:r>
      <w:r>
        <w:rPr>
          <w:spacing w:val="-1"/>
        </w:rPr>
        <w:t xml:space="preserve"> </w:t>
      </w:r>
      <w:r>
        <w:t>receives</w:t>
      </w:r>
      <w:r>
        <w:rPr>
          <w:spacing w:val="-5"/>
        </w:rPr>
        <w:t xml:space="preserve"> </w:t>
      </w:r>
      <w:r>
        <w:t>or maintains on behalf of Covered Entity.</w:t>
      </w:r>
      <w:r>
        <w:rPr>
          <w:spacing w:val="40"/>
        </w:rPr>
        <w:t xml:space="preserve"> </w:t>
      </w:r>
      <w:r>
        <w:t>Business Associate shall report unsuccessful Security Incidents to Covered Entity upon request.</w:t>
      </w:r>
      <w:r>
        <w:rPr>
          <w:spacing w:val="40"/>
        </w:rPr>
        <w:t xml:space="preserve"> </w:t>
      </w:r>
      <w:r>
        <w:t>Parties recognize, however, that a significant number of meaningless attempts to access, without authorization, use, disclose, modify or destroy PHI in Business Associate’s systems will occur on an ongoing basis and could make a real-time reporting requirement formidable for Parties.</w:t>
      </w:r>
      <w:r>
        <w:rPr>
          <w:spacing w:val="40"/>
        </w:rPr>
        <w:t xml:space="preserve"> </w:t>
      </w:r>
      <w:r>
        <w:t>Therefore, Parties agree that the following are illustrative of</w:t>
      </w:r>
      <w:r>
        <w:rPr>
          <w:spacing w:val="-7"/>
        </w:rPr>
        <w:t xml:space="preserve"> </w:t>
      </w:r>
      <w:r>
        <w:t>unsuccessful Security Incidents that, if they do not result in a pattern of Security Incidents or the unauthorized access, use, disclosure, modification, or destruction of PHI or interference with an information system, do not need to be reported:</w:t>
      </w:r>
    </w:p>
    <w:p w14:paraId="4F671404" w14:textId="77777777" w:rsidR="000F0B70" w:rsidRDefault="000F0B70" w:rsidP="003D2A76">
      <w:pPr>
        <w:pStyle w:val="Textbullet1"/>
      </w:pPr>
      <w:r>
        <w:t>Pings</w:t>
      </w:r>
      <w:r>
        <w:rPr>
          <w:spacing w:val="-7"/>
        </w:rPr>
        <w:t xml:space="preserve"> </w:t>
      </w:r>
      <w:r>
        <w:t>on</w:t>
      </w:r>
      <w:r>
        <w:rPr>
          <w:spacing w:val="-4"/>
        </w:rPr>
        <w:t xml:space="preserve"> </w:t>
      </w:r>
      <w:r>
        <w:t>a</w:t>
      </w:r>
      <w:r>
        <w:rPr>
          <w:spacing w:val="-4"/>
        </w:rPr>
        <w:t xml:space="preserve"> </w:t>
      </w:r>
      <w:proofErr w:type="gramStart"/>
      <w:r>
        <w:t>firewall;</w:t>
      </w:r>
      <w:proofErr w:type="gramEnd"/>
    </w:p>
    <w:p w14:paraId="4077BF03" w14:textId="77777777" w:rsidR="000F0B70" w:rsidRDefault="000F0B70" w:rsidP="003D2A76">
      <w:pPr>
        <w:pStyle w:val="Textbullet1"/>
      </w:pPr>
      <w:r>
        <w:t>Port</w:t>
      </w:r>
      <w:r>
        <w:rPr>
          <w:spacing w:val="-10"/>
        </w:rPr>
        <w:t xml:space="preserve"> </w:t>
      </w:r>
      <w:proofErr w:type="gramStart"/>
      <w:r>
        <w:t>scans;</w:t>
      </w:r>
      <w:proofErr w:type="gramEnd"/>
    </w:p>
    <w:p w14:paraId="4CE79C99" w14:textId="77777777" w:rsidR="000F0B70" w:rsidRDefault="000F0B70" w:rsidP="003D2A76">
      <w:pPr>
        <w:pStyle w:val="Textbullet1"/>
      </w:pPr>
      <w:r>
        <w:t>Attempts</w:t>
      </w:r>
      <w:r>
        <w:rPr>
          <w:spacing w:val="-4"/>
        </w:rPr>
        <w:t xml:space="preserve"> </w:t>
      </w:r>
      <w:r>
        <w:t>to</w:t>
      </w:r>
      <w:r>
        <w:rPr>
          <w:spacing w:val="-3"/>
        </w:rPr>
        <w:t xml:space="preserve"> </w:t>
      </w:r>
      <w:r>
        <w:t>log</w:t>
      </w:r>
      <w:r>
        <w:rPr>
          <w:spacing w:val="-3"/>
        </w:rPr>
        <w:t xml:space="preserve"> </w:t>
      </w:r>
      <w:r>
        <w:t>on</w:t>
      </w:r>
      <w:r>
        <w:rPr>
          <w:spacing w:val="-3"/>
        </w:rPr>
        <w:t xml:space="preserve"> </w:t>
      </w:r>
      <w:r>
        <w:t>to</w:t>
      </w:r>
      <w:r>
        <w:rPr>
          <w:spacing w:val="-3"/>
        </w:rPr>
        <w:t xml:space="preserve"> </w:t>
      </w:r>
      <w:r>
        <w:t>a</w:t>
      </w:r>
      <w:r>
        <w:rPr>
          <w:spacing w:val="-3"/>
        </w:rPr>
        <w:t xml:space="preserve"> </w:t>
      </w:r>
      <w:r>
        <w:t>system</w:t>
      </w:r>
      <w:r>
        <w:rPr>
          <w:spacing w:val="-4"/>
        </w:rPr>
        <w:t xml:space="preserve"> </w:t>
      </w:r>
      <w:r>
        <w:t>or</w:t>
      </w:r>
      <w:r>
        <w:rPr>
          <w:spacing w:val="-4"/>
        </w:rPr>
        <w:t xml:space="preserve"> </w:t>
      </w:r>
      <w:r>
        <w:t>enter</w:t>
      </w:r>
      <w:r>
        <w:rPr>
          <w:spacing w:val="-4"/>
        </w:rPr>
        <w:t xml:space="preserve"> </w:t>
      </w:r>
      <w:r>
        <w:t>a</w:t>
      </w:r>
      <w:r>
        <w:rPr>
          <w:spacing w:val="-3"/>
        </w:rPr>
        <w:t xml:space="preserve"> </w:t>
      </w:r>
      <w:r>
        <w:t>database</w:t>
      </w:r>
      <w:r>
        <w:rPr>
          <w:spacing w:val="-3"/>
        </w:rPr>
        <w:t xml:space="preserve"> </w:t>
      </w:r>
      <w:r>
        <w:t>with</w:t>
      </w:r>
      <w:r>
        <w:rPr>
          <w:spacing w:val="-3"/>
        </w:rPr>
        <w:t xml:space="preserve"> </w:t>
      </w:r>
      <w:r>
        <w:t>an invalid password or username; and</w:t>
      </w:r>
    </w:p>
    <w:p w14:paraId="6C6F707F" w14:textId="77777777" w:rsidR="000F0B70" w:rsidRDefault="000F0B70" w:rsidP="003D2A76">
      <w:pPr>
        <w:pStyle w:val="Textbullet1"/>
      </w:pPr>
      <w:r>
        <w:t>Malware</w:t>
      </w:r>
      <w:r>
        <w:rPr>
          <w:spacing w:val="-7"/>
        </w:rPr>
        <w:t xml:space="preserve"> </w:t>
      </w:r>
      <w:r>
        <w:t>(e.g.,</w:t>
      </w:r>
      <w:r>
        <w:rPr>
          <w:spacing w:val="-9"/>
        </w:rPr>
        <w:t xml:space="preserve"> </w:t>
      </w:r>
      <w:r>
        <w:t>worms,</w:t>
      </w:r>
      <w:r>
        <w:rPr>
          <w:spacing w:val="-9"/>
        </w:rPr>
        <w:t xml:space="preserve"> </w:t>
      </w:r>
      <w:r>
        <w:t>viruses).</w:t>
      </w:r>
    </w:p>
    <w:p w14:paraId="42DA522E" w14:textId="77777777" w:rsidR="003D2A76" w:rsidRDefault="000F0B70" w:rsidP="001B3041">
      <w:pPr>
        <w:jc w:val="both"/>
        <w:rPr>
          <w:spacing w:val="40"/>
        </w:rPr>
      </w:pPr>
      <w:r w:rsidRPr="003D2A76">
        <w:rPr>
          <w:b/>
          <w:bCs/>
          <w:u w:val="single"/>
        </w:rPr>
        <w:t>Notification of Breaches of Unsecured PHI</w:t>
      </w:r>
      <w:r>
        <w:rPr>
          <w:u w:val="single"/>
        </w:rPr>
        <w:t>.</w:t>
      </w:r>
      <w:r>
        <w:rPr>
          <w:spacing w:val="40"/>
        </w:rPr>
        <w:t xml:space="preserve"> </w:t>
      </w:r>
    </w:p>
    <w:p w14:paraId="0A3BACF4" w14:textId="5753BF2F" w:rsidR="000F0B70" w:rsidRDefault="000F0B70" w:rsidP="001B3041">
      <w:pPr>
        <w:jc w:val="both"/>
      </w:pPr>
      <w:r>
        <w:t>Business Associate will notify Covered</w:t>
      </w:r>
      <w:r>
        <w:rPr>
          <w:spacing w:val="-8"/>
        </w:rPr>
        <w:t xml:space="preserve"> </w:t>
      </w:r>
      <w:r>
        <w:t>Entity</w:t>
      </w:r>
      <w:r>
        <w:rPr>
          <w:spacing w:val="-9"/>
        </w:rPr>
        <w:t xml:space="preserve"> </w:t>
      </w:r>
      <w:r>
        <w:t>of</w:t>
      </w:r>
      <w:r>
        <w:rPr>
          <w:spacing w:val="-11"/>
        </w:rPr>
        <w:t xml:space="preserve"> </w:t>
      </w:r>
      <w:r>
        <w:t>Breaches</w:t>
      </w:r>
      <w:r>
        <w:rPr>
          <w:spacing w:val="-9"/>
        </w:rPr>
        <w:t xml:space="preserve"> </w:t>
      </w:r>
      <w:r>
        <w:t>of</w:t>
      </w:r>
      <w:r>
        <w:rPr>
          <w:spacing w:val="-11"/>
        </w:rPr>
        <w:t xml:space="preserve"> </w:t>
      </w:r>
      <w:r>
        <w:t>Unsecured</w:t>
      </w:r>
      <w:r>
        <w:rPr>
          <w:spacing w:val="-8"/>
        </w:rPr>
        <w:t xml:space="preserve"> </w:t>
      </w:r>
      <w:r>
        <w:t>PHI</w:t>
      </w:r>
      <w:r>
        <w:rPr>
          <w:spacing w:val="-11"/>
        </w:rPr>
        <w:t xml:space="preserve"> </w:t>
      </w:r>
      <w:r>
        <w:t>without</w:t>
      </w:r>
      <w:r>
        <w:rPr>
          <w:spacing w:val="-11"/>
        </w:rPr>
        <w:t xml:space="preserve"> </w:t>
      </w:r>
      <w:r>
        <w:t>unreasonable</w:t>
      </w:r>
      <w:r>
        <w:rPr>
          <w:spacing w:val="-8"/>
        </w:rPr>
        <w:t xml:space="preserve"> </w:t>
      </w:r>
      <w:r>
        <w:t>delay</w:t>
      </w:r>
      <w:r>
        <w:rPr>
          <w:spacing w:val="-9"/>
        </w:rPr>
        <w:t xml:space="preserve"> </w:t>
      </w:r>
      <w:r>
        <w:t>and in no case later than thirty (30) calendar days after the Discovery of such a Breach of the Covered Entity’s Unsecured PHI, as those terms are defined at 45</w:t>
      </w:r>
      <w:r>
        <w:rPr>
          <w:spacing w:val="-9"/>
        </w:rPr>
        <w:t xml:space="preserve"> </w:t>
      </w:r>
      <w:r>
        <w:t>CFR</w:t>
      </w:r>
      <w:r>
        <w:rPr>
          <w:spacing w:val="-9"/>
        </w:rPr>
        <w:t xml:space="preserve"> </w:t>
      </w:r>
      <w:r>
        <w:t>Part</w:t>
      </w:r>
      <w:r>
        <w:rPr>
          <w:spacing w:val="-12"/>
        </w:rPr>
        <w:t xml:space="preserve"> </w:t>
      </w:r>
      <w:r>
        <w:t>164</w:t>
      </w:r>
      <w:r>
        <w:rPr>
          <w:spacing w:val="-9"/>
        </w:rPr>
        <w:t xml:space="preserve"> </w:t>
      </w:r>
      <w:r>
        <w:t>subpart</w:t>
      </w:r>
      <w:r>
        <w:rPr>
          <w:spacing w:val="-12"/>
        </w:rPr>
        <w:t xml:space="preserve"> </w:t>
      </w:r>
      <w:r>
        <w:t>D.</w:t>
      </w:r>
      <w:r>
        <w:rPr>
          <w:spacing w:val="40"/>
        </w:rPr>
        <w:t xml:space="preserve"> </w:t>
      </w:r>
      <w:r>
        <w:t>Business</w:t>
      </w:r>
      <w:r>
        <w:rPr>
          <w:spacing w:val="-10"/>
        </w:rPr>
        <w:t xml:space="preserve"> </w:t>
      </w:r>
      <w:r>
        <w:t>Associate’s</w:t>
      </w:r>
      <w:r>
        <w:rPr>
          <w:spacing w:val="-10"/>
        </w:rPr>
        <w:t xml:space="preserve"> </w:t>
      </w:r>
      <w:r>
        <w:t>notice</w:t>
      </w:r>
      <w:r>
        <w:rPr>
          <w:spacing w:val="-9"/>
        </w:rPr>
        <w:t xml:space="preserve"> </w:t>
      </w:r>
      <w:r>
        <w:t>to</w:t>
      </w:r>
      <w:r>
        <w:rPr>
          <w:spacing w:val="-9"/>
        </w:rPr>
        <w:t xml:space="preserve"> </w:t>
      </w:r>
      <w:r>
        <w:t>the</w:t>
      </w:r>
      <w:r>
        <w:rPr>
          <w:spacing w:val="-14"/>
        </w:rPr>
        <w:t xml:space="preserve"> </w:t>
      </w:r>
      <w:r>
        <w:t>Covered</w:t>
      </w:r>
      <w:r>
        <w:rPr>
          <w:spacing w:val="-9"/>
        </w:rPr>
        <w:t xml:space="preserve"> </w:t>
      </w:r>
      <w:r>
        <w:t>Entity shall include the applicable elements as set forth at 45 CFR 164.410(c).</w:t>
      </w:r>
    </w:p>
    <w:p w14:paraId="37ED84AC" w14:textId="77777777" w:rsidR="000F0B70" w:rsidRPr="003D2A76" w:rsidRDefault="000F0B70" w:rsidP="001B3041">
      <w:pPr>
        <w:jc w:val="both"/>
        <w:rPr>
          <w:b/>
          <w:bCs/>
        </w:rPr>
      </w:pPr>
      <w:r w:rsidRPr="003D2A76">
        <w:rPr>
          <w:b/>
          <w:bCs/>
          <w:u w:val="single"/>
        </w:rPr>
        <w:t>Permitted</w:t>
      </w:r>
      <w:r w:rsidRPr="003D2A76">
        <w:rPr>
          <w:b/>
          <w:bCs/>
          <w:spacing w:val="-6"/>
          <w:u w:val="single"/>
        </w:rPr>
        <w:t xml:space="preserve"> </w:t>
      </w:r>
      <w:r w:rsidRPr="003D2A76">
        <w:rPr>
          <w:b/>
          <w:bCs/>
          <w:u w:val="single"/>
        </w:rPr>
        <w:t>Uses</w:t>
      </w:r>
      <w:r w:rsidRPr="003D2A76">
        <w:rPr>
          <w:b/>
          <w:bCs/>
          <w:spacing w:val="-3"/>
          <w:u w:val="single"/>
        </w:rPr>
        <w:t xml:space="preserve"> </w:t>
      </w:r>
      <w:r w:rsidRPr="003D2A76">
        <w:rPr>
          <w:b/>
          <w:bCs/>
          <w:u w:val="single"/>
        </w:rPr>
        <w:t>and</w:t>
      </w:r>
      <w:r w:rsidRPr="003D2A76">
        <w:rPr>
          <w:b/>
          <w:bCs/>
          <w:spacing w:val="-6"/>
          <w:u w:val="single"/>
        </w:rPr>
        <w:t xml:space="preserve"> </w:t>
      </w:r>
      <w:r w:rsidRPr="003D2A76">
        <w:rPr>
          <w:b/>
          <w:bCs/>
          <w:u w:val="single"/>
        </w:rPr>
        <w:t>Disclosures by</w:t>
      </w:r>
      <w:r w:rsidRPr="003D2A76">
        <w:rPr>
          <w:b/>
          <w:bCs/>
          <w:spacing w:val="-8"/>
          <w:u w:val="single"/>
        </w:rPr>
        <w:t xml:space="preserve"> </w:t>
      </w:r>
      <w:r w:rsidRPr="003D2A76">
        <w:rPr>
          <w:b/>
          <w:bCs/>
          <w:u w:val="single"/>
        </w:rPr>
        <w:t>Business</w:t>
      </w:r>
      <w:r w:rsidRPr="003D2A76">
        <w:rPr>
          <w:b/>
          <w:bCs/>
          <w:spacing w:val="-3"/>
          <w:u w:val="single"/>
        </w:rPr>
        <w:t xml:space="preserve"> </w:t>
      </w:r>
      <w:r w:rsidRPr="003D2A76">
        <w:rPr>
          <w:b/>
          <w:bCs/>
          <w:u w:val="single"/>
        </w:rPr>
        <w:t>Associate</w:t>
      </w:r>
    </w:p>
    <w:p w14:paraId="1E109F24" w14:textId="7C944FE1" w:rsidR="000F0B70" w:rsidRDefault="000F0B70" w:rsidP="001B3041">
      <w:pPr>
        <w:jc w:val="both"/>
      </w:pPr>
      <w:r>
        <w:t>In</w:t>
      </w:r>
      <w:r>
        <w:rPr>
          <w:spacing w:val="-4"/>
        </w:rPr>
        <w:t xml:space="preserve"> </w:t>
      </w:r>
      <w:r>
        <w:t>accordance</w:t>
      </w:r>
      <w:r>
        <w:rPr>
          <w:spacing w:val="-4"/>
        </w:rPr>
        <w:t xml:space="preserve"> </w:t>
      </w:r>
      <w:r>
        <w:t>with</w:t>
      </w:r>
      <w:r>
        <w:rPr>
          <w:spacing w:val="-4"/>
        </w:rPr>
        <w:t xml:space="preserve"> </w:t>
      </w:r>
      <w:r>
        <w:t>the</w:t>
      </w:r>
      <w:r>
        <w:rPr>
          <w:spacing w:val="-4"/>
        </w:rPr>
        <w:t xml:space="preserve"> </w:t>
      </w:r>
      <w:r>
        <w:t>limitations</w:t>
      </w:r>
      <w:r>
        <w:rPr>
          <w:spacing w:val="-10"/>
        </w:rPr>
        <w:t xml:space="preserve"> </w:t>
      </w:r>
      <w:r>
        <w:t>in</w:t>
      </w:r>
      <w:r>
        <w:rPr>
          <w:spacing w:val="-4"/>
        </w:rPr>
        <w:t xml:space="preserve"> </w:t>
      </w:r>
      <w:r>
        <w:t>this</w:t>
      </w:r>
      <w:r>
        <w:rPr>
          <w:spacing w:val="-5"/>
        </w:rPr>
        <w:t xml:space="preserve"> </w:t>
      </w:r>
      <w:r>
        <w:t>Agreement,</w:t>
      </w:r>
      <w:r>
        <w:rPr>
          <w:spacing w:val="-7"/>
        </w:rPr>
        <w:t xml:space="preserve"> </w:t>
      </w:r>
      <w:r>
        <w:t>Business</w:t>
      </w:r>
      <w:r>
        <w:rPr>
          <w:spacing w:val="-5"/>
        </w:rPr>
        <w:t xml:space="preserve"> </w:t>
      </w:r>
      <w:r>
        <w:t>Associate</w:t>
      </w:r>
      <w:r>
        <w:rPr>
          <w:spacing w:val="-4"/>
        </w:rPr>
        <w:t xml:space="preserve"> </w:t>
      </w:r>
      <w:proofErr w:type="gramStart"/>
      <w:r>
        <w:t>may</w:t>
      </w:r>
      <w:r w:rsidR="003D2A76">
        <w:t xml:space="preserve"> </w:t>
      </w:r>
      <w:r>
        <w:rPr>
          <w:spacing w:val="-10"/>
        </w:rPr>
        <w:t xml:space="preserve"> </w:t>
      </w:r>
      <w:r>
        <w:t>use</w:t>
      </w:r>
      <w:proofErr w:type="gramEnd"/>
      <w:r>
        <w:t xml:space="preserve"> or</w:t>
      </w:r>
      <w:r>
        <w:rPr>
          <w:spacing w:val="-7"/>
        </w:rPr>
        <w:t xml:space="preserve"> </w:t>
      </w:r>
      <w:r>
        <w:t>disclose</w:t>
      </w:r>
      <w:r>
        <w:rPr>
          <w:spacing w:val="-6"/>
        </w:rPr>
        <w:t xml:space="preserve"> </w:t>
      </w:r>
      <w:r>
        <w:t>PHI</w:t>
      </w:r>
      <w:r>
        <w:rPr>
          <w:spacing w:val="-9"/>
        </w:rPr>
        <w:t xml:space="preserve"> </w:t>
      </w:r>
      <w:r>
        <w:t>as</w:t>
      </w:r>
      <w:r>
        <w:rPr>
          <w:spacing w:val="-7"/>
        </w:rPr>
        <w:t xml:space="preserve"> </w:t>
      </w:r>
      <w:r>
        <w:t>necessary</w:t>
      </w:r>
      <w:r>
        <w:rPr>
          <w:spacing w:val="-7"/>
        </w:rPr>
        <w:t xml:space="preserve"> </w:t>
      </w:r>
      <w:r>
        <w:t>to perform</w:t>
      </w:r>
      <w:r>
        <w:rPr>
          <w:spacing w:val="-7"/>
        </w:rPr>
        <w:t xml:space="preserve"> </w:t>
      </w:r>
      <w:r>
        <w:t>functions</w:t>
      </w:r>
      <w:r>
        <w:rPr>
          <w:spacing w:val="-7"/>
        </w:rPr>
        <w:t xml:space="preserve"> </w:t>
      </w:r>
      <w:r>
        <w:t>on</w:t>
      </w:r>
      <w:r>
        <w:rPr>
          <w:spacing w:val="-5"/>
        </w:rPr>
        <w:t xml:space="preserve"> </w:t>
      </w:r>
      <w:r>
        <w:t>behalf</w:t>
      </w:r>
      <w:r>
        <w:rPr>
          <w:spacing w:val="-9"/>
        </w:rPr>
        <w:t xml:space="preserve"> </w:t>
      </w:r>
      <w:r>
        <w:t>of</w:t>
      </w:r>
      <w:r>
        <w:rPr>
          <w:spacing w:val="-9"/>
        </w:rPr>
        <w:t xml:space="preserve"> </w:t>
      </w:r>
      <w:r>
        <w:t>and/or</w:t>
      </w:r>
      <w:r>
        <w:rPr>
          <w:spacing w:val="-7"/>
        </w:rPr>
        <w:t xml:space="preserve"> </w:t>
      </w:r>
      <w:r>
        <w:t>provide</w:t>
      </w:r>
      <w:r>
        <w:rPr>
          <w:spacing w:val="-6"/>
        </w:rPr>
        <w:t xml:space="preserve"> </w:t>
      </w:r>
      <w:r>
        <w:t>services</w:t>
      </w:r>
      <w:r>
        <w:rPr>
          <w:spacing w:val="-7"/>
        </w:rPr>
        <w:t xml:space="preserve"> </w:t>
      </w:r>
      <w:r>
        <w:rPr>
          <w:spacing w:val="-5"/>
        </w:rPr>
        <w:t>to</w:t>
      </w:r>
      <w:r w:rsidR="00EC7E57">
        <w:rPr>
          <w:spacing w:val="-5"/>
        </w:rPr>
        <w:t xml:space="preserve"> </w:t>
      </w:r>
      <w:r>
        <w:t>Covered</w:t>
      </w:r>
      <w:r>
        <w:rPr>
          <w:spacing w:val="-1"/>
        </w:rPr>
        <w:t xml:space="preserve"> </w:t>
      </w:r>
      <w:r>
        <w:t>Entity to the</w:t>
      </w:r>
      <w:r>
        <w:rPr>
          <w:spacing w:val="-1"/>
        </w:rPr>
        <w:t xml:space="preserve"> </w:t>
      </w:r>
      <w:r>
        <w:t>extent</w:t>
      </w:r>
      <w:r>
        <w:rPr>
          <w:spacing w:val="-4"/>
        </w:rPr>
        <w:t xml:space="preserve"> </w:t>
      </w:r>
      <w:r>
        <w:t>such</w:t>
      </w:r>
      <w:r>
        <w:rPr>
          <w:spacing w:val="-1"/>
        </w:rPr>
        <w:t xml:space="preserve"> </w:t>
      </w:r>
      <w:r>
        <w:t>uses or disclosures are</w:t>
      </w:r>
      <w:r>
        <w:rPr>
          <w:spacing w:val="-1"/>
        </w:rPr>
        <w:t xml:space="preserve"> </w:t>
      </w:r>
      <w:r>
        <w:t>permitted</w:t>
      </w:r>
      <w:r>
        <w:rPr>
          <w:spacing w:val="-1"/>
        </w:rPr>
        <w:t xml:space="preserve"> </w:t>
      </w:r>
      <w:r>
        <w:t>by the</w:t>
      </w:r>
      <w:r>
        <w:rPr>
          <w:spacing w:val="-1"/>
        </w:rPr>
        <w:t xml:space="preserve"> </w:t>
      </w:r>
      <w:r>
        <w:t>Privacy Rule, as it may be amended from time to time.</w:t>
      </w:r>
    </w:p>
    <w:p w14:paraId="7EB5E43E" w14:textId="77777777" w:rsidR="000F0B70" w:rsidRPr="003D2A76" w:rsidRDefault="000F0B70" w:rsidP="001B3041">
      <w:pPr>
        <w:jc w:val="both"/>
        <w:rPr>
          <w:b/>
          <w:bCs/>
        </w:rPr>
      </w:pPr>
      <w:r w:rsidRPr="003D2A76">
        <w:rPr>
          <w:b/>
          <w:bCs/>
          <w:u w:val="single"/>
        </w:rPr>
        <w:t>Specific</w:t>
      </w:r>
      <w:r w:rsidRPr="003D2A76">
        <w:rPr>
          <w:b/>
          <w:bCs/>
          <w:spacing w:val="-4"/>
          <w:u w:val="single"/>
        </w:rPr>
        <w:t xml:space="preserve"> </w:t>
      </w:r>
      <w:r w:rsidRPr="003D2A76">
        <w:rPr>
          <w:b/>
          <w:bCs/>
          <w:u w:val="single"/>
        </w:rPr>
        <w:t>Use</w:t>
      </w:r>
      <w:r w:rsidRPr="003D2A76">
        <w:rPr>
          <w:b/>
          <w:bCs/>
          <w:spacing w:val="-3"/>
          <w:u w:val="single"/>
        </w:rPr>
        <w:t xml:space="preserve"> </w:t>
      </w:r>
      <w:r w:rsidRPr="003D2A76">
        <w:rPr>
          <w:b/>
          <w:bCs/>
          <w:u w:val="single"/>
        </w:rPr>
        <w:t>and</w:t>
      </w:r>
      <w:r w:rsidRPr="003D2A76">
        <w:rPr>
          <w:b/>
          <w:bCs/>
          <w:spacing w:val="-7"/>
          <w:u w:val="single"/>
        </w:rPr>
        <w:t xml:space="preserve"> </w:t>
      </w:r>
      <w:r w:rsidRPr="003D2A76">
        <w:rPr>
          <w:b/>
          <w:bCs/>
          <w:u w:val="single"/>
        </w:rPr>
        <w:t>Disclosure</w:t>
      </w:r>
      <w:r w:rsidRPr="003D2A76">
        <w:rPr>
          <w:b/>
          <w:bCs/>
          <w:spacing w:val="-3"/>
          <w:u w:val="single"/>
        </w:rPr>
        <w:t xml:space="preserve"> </w:t>
      </w:r>
      <w:r w:rsidRPr="003D2A76">
        <w:rPr>
          <w:b/>
          <w:bCs/>
          <w:u w:val="single"/>
        </w:rPr>
        <w:t>Provisions</w:t>
      </w:r>
    </w:p>
    <w:p w14:paraId="23021942" w14:textId="77777777" w:rsidR="000F0B70" w:rsidRDefault="000F0B70" w:rsidP="001B3041">
      <w:pPr>
        <w:jc w:val="both"/>
      </w:pPr>
      <w:r>
        <w:t>In accordance with the limitations in this Agreement, Business Associate may use PHI as necessary for the proper management and administration of Business Associate or to carry out the legal responsibilities of Business Associate,</w:t>
      </w:r>
      <w:r>
        <w:rPr>
          <w:spacing w:val="-10"/>
        </w:rPr>
        <w:t xml:space="preserve"> </w:t>
      </w:r>
      <w:r>
        <w:t>to</w:t>
      </w:r>
      <w:r>
        <w:rPr>
          <w:spacing w:val="-7"/>
        </w:rPr>
        <w:t xml:space="preserve"> </w:t>
      </w:r>
      <w:r>
        <w:t>the</w:t>
      </w:r>
      <w:r>
        <w:rPr>
          <w:spacing w:val="-12"/>
        </w:rPr>
        <w:t xml:space="preserve"> </w:t>
      </w:r>
      <w:r>
        <w:t>extent</w:t>
      </w:r>
      <w:r>
        <w:rPr>
          <w:spacing w:val="-10"/>
        </w:rPr>
        <w:t xml:space="preserve"> </w:t>
      </w:r>
      <w:r>
        <w:t>such</w:t>
      </w:r>
      <w:r>
        <w:rPr>
          <w:spacing w:val="-12"/>
        </w:rPr>
        <w:t xml:space="preserve"> </w:t>
      </w:r>
      <w:r>
        <w:t>use</w:t>
      </w:r>
      <w:r>
        <w:rPr>
          <w:spacing w:val="-7"/>
        </w:rPr>
        <w:t xml:space="preserve"> </w:t>
      </w:r>
      <w:r>
        <w:t>is</w:t>
      </w:r>
      <w:r>
        <w:rPr>
          <w:spacing w:val="-13"/>
        </w:rPr>
        <w:t xml:space="preserve"> </w:t>
      </w:r>
      <w:r>
        <w:t>permitted</w:t>
      </w:r>
      <w:r>
        <w:rPr>
          <w:spacing w:val="-7"/>
        </w:rPr>
        <w:t xml:space="preserve"> </w:t>
      </w:r>
      <w:r>
        <w:t>by</w:t>
      </w:r>
      <w:r>
        <w:rPr>
          <w:spacing w:val="-13"/>
        </w:rPr>
        <w:t xml:space="preserve"> </w:t>
      </w:r>
      <w:r>
        <w:t>the</w:t>
      </w:r>
      <w:r>
        <w:rPr>
          <w:spacing w:val="-7"/>
        </w:rPr>
        <w:t xml:space="preserve"> </w:t>
      </w:r>
      <w:r>
        <w:t>Privacy</w:t>
      </w:r>
      <w:r>
        <w:rPr>
          <w:spacing w:val="-13"/>
        </w:rPr>
        <w:t xml:space="preserve"> </w:t>
      </w:r>
      <w:r>
        <w:t>Rule,</w:t>
      </w:r>
      <w:r>
        <w:rPr>
          <w:spacing w:val="-10"/>
        </w:rPr>
        <w:t xml:space="preserve"> </w:t>
      </w:r>
      <w:r>
        <w:t>as</w:t>
      </w:r>
      <w:r>
        <w:rPr>
          <w:spacing w:val="-8"/>
        </w:rPr>
        <w:t xml:space="preserve"> </w:t>
      </w:r>
      <w:r>
        <w:t>it</w:t>
      </w:r>
      <w:r>
        <w:rPr>
          <w:spacing w:val="-10"/>
        </w:rPr>
        <w:t xml:space="preserve"> </w:t>
      </w:r>
      <w:r>
        <w:t>may</w:t>
      </w:r>
      <w:r>
        <w:rPr>
          <w:spacing w:val="-13"/>
        </w:rPr>
        <w:t xml:space="preserve"> </w:t>
      </w:r>
      <w:r>
        <w:t>be amended from time to time.</w:t>
      </w:r>
    </w:p>
    <w:p w14:paraId="228FC0D6" w14:textId="77777777" w:rsidR="000F0B70" w:rsidRDefault="000F0B70" w:rsidP="001B3041">
      <w:pPr>
        <w:jc w:val="both"/>
      </w:pPr>
      <w:r>
        <w:t>In accordance with the limitations in this Agreement, Business Associate may disclose PHI as necessary for the proper management and administration of Business Associate or to carry out the legal responsibilities of the Business Associate,</w:t>
      </w:r>
      <w:r>
        <w:rPr>
          <w:spacing w:val="-17"/>
        </w:rPr>
        <w:t xml:space="preserve"> </w:t>
      </w:r>
      <w:r>
        <w:t>provided</w:t>
      </w:r>
      <w:r>
        <w:rPr>
          <w:spacing w:val="-17"/>
        </w:rPr>
        <w:t xml:space="preserve"> </w:t>
      </w:r>
      <w:r>
        <w:t>that</w:t>
      </w:r>
      <w:r>
        <w:rPr>
          <w:spacing w:val="-16"/>
        </w:rPr>
        <w:t xml:space="preserve"> </w:t>
      </w:r>
      <w:r>
        <w:t>such</w:t>
      </w:r>
      <w:r>
        <w:rPr>
          <w:spacing w:val="-17"/>
        </w:rPr>
        <w:t xml:space="preserve"> </w:t>
      </w:r>
      <w:r>
        <w:t>disclosures</w:t>
      </w:r>
      <w:r>
        <w:rPr>
          <w:spacing w:val="-17"/>
        </w:rPr>
        <w:t xml:space="preserve"> </w:t>
      </w:r>
      <w:r>
        <w:t>are</w:t>
      </w:r>
      <w:r>
        <w:rPr>
          <w:spacing w:val="-17"/>
        </w:rPr>
        <w:t xml:space="preserve"> </w:t>
      </w:r>
      <w:r>
        <w:t>(</w:t>
      </w:r>
      <w:proofErr w:type="spellStart"/>
      <w:r>
        <w:t>i</w:t>
      </w:r>
      <w:proofErr w:type="spellEnd"/>
      <w:r>
        <w:t>)</w:t>
      </w:r>
      <w:r>
        <w:rPr>
          <w:spacing w:val="-16"/>
        </w:rPr>
        <w:t xml:space="preserve"> </w:t>
      </w:r>
      <w:r>
        <w:t>Required</w:t>
      </w:r>
      <w:r>
        <w:rPr>
          <w:spacing w:val="-17"/>
        </w:rPr>
        <w:t xml:space="preserve"> </w:t>
      </w:r>
      <w:r>
        <w:t>By</w:t>
      </w:r>
      <w:r>
        <w:rPr>
          <w:spacing w:val="-17"/>
        </w:rPr>
        <w:t xml:space="preserve"> </w:t>
      </w:r>
      <w:r>
        <w:t>Law,</w:t>
      </w:r>
      <w:r>
        <w:rPr>
          <w:spacing w:val="-16"/>
        </w:rPr>
        <w:t xml:space="preserve"> </w:t>
      </w:r>
      <w:r>
        <w:t>(ii)</w:t>
      </w:r>
      <w:r>
        <w:rPr>
          <w:spacing w:val="-17"/>
        </w:rPr>
        <w:t xml:space="preserve"> </w:t>
      </w:r>
      <w:r>
        <w:t>Business Associate obtains reasonable assurances from the person to whom the information is disclosed that the information will remain confidential and used or further disclosed only as Required By Law or for the purposes for which it was</w:t>
      </w:r>
      <w:r>
        <w:rPr>
          <w:spacing w:val="-14"/>
        </w:rPr>
        <w:t xml:space="preserve"> </w:t>
      </w:r>
      <w:r>
        <w:t>disclosed</w:t>
      </w:r>
      <w:r>
        <w:rPr>
          <w:spacing w:val="-13"/>
        </w:rPr>
        <w:t xml:space="preserve"> </w:t>
      </w:r>
      <w:r>
        <w:t>to</w:t>
      </w:r>
      <w:r>
        <w:rPr>
          <w:spacing w:val="-13"/>
        </w:rPr>
        <w:t xml:space="preserve"> </w:t>
      </w:r>
      <w:r>
        <w:t>the</w:t>
      </w:r>
      <w:r>
        <w:rPr>
          <w:spacing w:val="-13"/>
        </w:rPr>
        <w:t xml:space="preserve"> </w:t>
      </w:r>
      <w:r>
        <w:t>person,</w:t>
      </w:r>
      <w:r>
        <w:rPr>
          <w:spacing w:val="-16"/>
        </w:rPr>
        <w:t xml:space="preserve"> </w:t>
      </w:r>
      <w:r>
        <w:t>and</w:t>
      </w:r>
      <w:r>
        <w:rPr>
          <w:spacing w:val="-13"/>
        </w:rPr>
        <w:t xml:space="preserve"> </w:t>
      </w:r>
      <w:r>
        <w:t>the</w:t>
      </w:r>
      <w:r>
        <w:rPr>
          <w:spacing w:val="-13"/>
        </w:rPr>
        <w:t xml:space="preserve"> </w:t>
      </w:r>
      <w:r>
        <w:t>person</w:t>
      </w:r>
      <w:r>
        <w:rPr>
          <w:spacing w:val="-13"/>
        </w:rPr>
        <w:t xml:space="preserve"> </w:t>
      </w:r>
      <w:r>
        <w:t>notifies</w:t>
      </w:r>
      <w:r>
        <w:rPr>
          <w:spacing w:val="-14"/>
        </w:rPr>
        <w:t xml:space="preserve"> </w:t>
      </w:r>
      <w:r>
        <w:t>Business</w:t>
      </w:r>
      <w:r>
        <w:rPr>
          <w:spacing w:val="-14"/>
        </w:rPr>
        <w:t xml:space="preserve"> </w:t>
      </w:r>
      <w:r>
        <w:t>Associate</w:t>
      </w:r>
      <w:r>
        <w:rPr>
          <w:spacing w:val="-13"/>
        </w:rPr>
        <w:t xml:space="preserve"> </w:t>
      </w:r>
      <w:r>
        <w:t>of</w:t>
      </w:r>
      <w:r>
        <w:rPr>
          <w:spacing w:val="-6"/>
        </w:rPr>
        <w:t xml:space="preserve"> </w:t>
      </w:r>
      <w:r>
        <w:t>any instances</w:t>
      </w:r>
      <w:r>
        <w:rPr>
          <w:spacing w:val="-8"/>
        </w:rPr>
        <w:t xml:space="preserve"> </w:t>
      </w:r>
      <w:r>
        <w:t>of</w:t>
      </w:r>
      <w:r>
        <w:rPr>
          <w:spacing w:val="-10"/>
        </w:rPr>
        <w:t xml:space="preserve"> </w:t>
      </w:r>
      <w:r>
        <w:t>which</w:t>
      </w:r>
      <w:r>
        <w:rPr>
          <w:spacing w:val="-7"/>
        </w:rPr>
        <w:t xml:space="preserve"> </w:t>
      </w:r>
      <w:r>
        <w:t>it</w:t>
      </w:r>
      <w:r>
        <w:rPr>
          <w:spacing w:val="-10"/>
        </w:rPr>
        <w:t xml:space="preserve"> </w:t>
      </w:r>
      <w:r>
        <w:t>is</w:t>
      </w:r>
      <w:r>
        <w:rPr>
          <w:spacing w:val="-8"/>
        </w:rPr>
        <w:t xml:space="preserve"> </w:t>
      </w:r>
      <w:r>
        <w:t>aware</w:t>
      </w:r>
      <w:r>
        <w:rPr>
          <w:spacing w:val="-7"/>
        </w:rPr>
        <w:t xml:space="preserve"> </w:t>
      </w:r>
      <w:r>
        <w:t>in</w:t>
      </w:r>
      <w:r>
        <w:rPr>
          <w:spacing w:val="-7"/>
        </w:rPr>
        <w:t xml:space="preserve"> </w:t>
      </w:r>
      <w:r>
        <w:t>which</w:t>
      </w:r>
      <w:r>
        <w:rPr>
          <w:spacing w:val="-7"/>
        </w:rPr>
        <w:t xml:space="preserve"> </w:t>
      </w:r>
      <w:r>
        <w:t>the</w:t>
      </w:r>
      <w:r>
        <w:rPr>
          <w:spacing w:val="-7"/>
        </w:rPr>
        <w:t xml:space="preserve"> </w:t>
      </w:r>
      <w:r>
        <w:t>confidentiality</w:t>
      </w:r>
      <w:r>
        <w:rPr>
          <w:spacing w:val="-8"/>
        </w:rPr>
        <w:t xml:space="preserve"> </w:t>
      </w:r>
      <w:r>
        <w:lastRenderedPageBreak/>
        <w:t>of</w:t>
      </w:r>
      <w:r>
        <w:rPr>
          <w:spacing w:val="-10"/>
        </w:rPr>
        <w:t xml:space="preserve"> </w:t>
      </w:r>
      <w:r>
        <w:t>the</w:t>
      </w:r>
      <w:r>
        <w:rPr>
          <w:spacing w:val="-7"/>
        </w:rPr>
        <w:t xml:space="preserve"> </w:t>
      </w:r>
      <w:r>
        <w:t>information</w:t>
      </w:r>
      <w:r>
        <w:rPr>
          <w:spacing w:val="-7"/>
        </w:rPr>
        <w:t xml:space="preserve"> </w:t>
      </w:r>
      <w:r>
        <w:t>has been Breached, or (iii) are otherwise permitted by the Privacy Rule, as it may be amended from time to time.</w:t>
      </w:r>
    </w:p>
    <w:p w14:paraId="7FE58CA2" w14:textId="77777777" w:rsidR="000F0B70" w:rsidRDefault="000F0B70" w:rsidP="001B3041">
      <w:pPr>
        <w:jc w:val="both"/>
      </w:pPr>
      <w:r>
        <w:t>Business Associate may use PHI as necessary to report violations of law to appropriate federal and state authorities, to the extent permitted by 45 CFR 164.502(j)(1).</w:t>
      </w:r>
    </w:p>
    <w:p w14:paraId="24511A37" w14:textId="77777777" w:rsidR="000F0B70" w:rsidRDefault="000F0B70" w:rsidP="001B3041">
      <w:pPr>
        <w:jc w:val="both"/>
      </w:pPr>
      <w:r>
        <w:t>In accordance with 45 CFR 164.504(e)(2)(</w:t>
      </w:r>
      <w:proofErr w:type="spellStart"/>
      <w:r>
        <w:t>i</w:t>
      </w:r>
      <w:proofErr w:type="spellEnd"/>
      <w:r>
        <w:t>)(B), Business Associate may use PHI to provide data aggregation services.</w:t>
      </w:r>
    </w:p>
    <w:p w14:paraId="56677118" w14:textId="77777777" w:rsidR="000F0B70" w:rsidRPr="00EC7E57" w:rsidRDefault="000F0B70" w:rsidP="001B3041">
      <w:pPr>
        <w:jc w:val="both"/>
        <w:rPr>
          <w:b/>
          <w:bCs/>
        </w:rPr>
      </w:pPr>
      <w:r w:rsidRPr="00EC7E57">
        <w:rPr>
          <w:b/>
          <w:bCs/>
          <w:u w:val="single"/>
        </w:rPr>
        <w:t>Specific</w:t>
      </w:r>
      <w:r w:rsidRPr="00EC7E57">
        <w:rPr>
          <w:b/>
          <w:bCs/>
          <w:spacing w:val="-4"/>
          <w:u w:val="single"/>
        </w:rPr>
        <w:t xml:space="preserve"> </w:t>
      </w:r>
      <w:r w:rsidRPr="00EC7E57">
        <w:rPr>
          <w:b/>
          <w:bCs/>
          <w:u w:val="single"/>
        </w:rPr>
        <w:t>Use</w:t>
      </w:r>
      <w:r w:rsidRPr="00EC7E57">
        <w:rPr>
          <w:b/>
          <w:bCs/>
          <w:spacing w:val="-3"/>
          <w:u w:val="single"/>
        </w:rPr>
        <w:t xml:space="preserve"> </w:t>
      </w:r>
      <w:r w:rsidRPr="00EC7E57">
        <w:rPr>
          <w:b/>
          <w:bCs/>
          <w:u w:val="single"/>
        </w:rPr>
        <w:t>and</w:t>
      </w:r>
      <w:r w:rsidRPr="00EC7E57">
        <w:rPr>
          <w:b/>
          <w:bCs/>
          <w:spacing w:val="-7"/>
          <w:u w:val="single"/>
        </w:rPr>
        <w:t xml:space="preserve"> </w:t>
      </w:r>
      <w:r w:rsidRPr="00EC7E57">
        <w:rPr>
          <w:b/>
          <w:bCs/>
          <w:u w:val="single"/>
        </w:rPr>
        <w:t>Disclosure</w:t>
      </w:r>
      <w:r w:rsidRPr="00EC7E57">
        <w:rPr>
          <w:b/>
          <w:bCs/>
          <w:spacing w:val="-3"/>
          <w:u w:val="single"/>
        </w:rPr>
        <w:t xml:space="preserve"> </w:t>
      </w:r>
      <w:r w:rsidRPr="00EC7E57">
        <w:rPr>
          <w:b/>
          <w:bCs/>
          <w:u w:val="single"/>
        </w:rPr>
        <w:t>Restrictions</w:t>
      </w:r>
    </w:p>
    <w:p w14:paraId="596A79A3" w14:textId="77777777" w:rsidR="000F0B70" w:rsidRDefault="000F0B70" w:rsidP="001B3041">
      <w:pPr>
        <w:jc w:val="both"/>
      </w:pPr>
      <w:r>
        <w:t>Business Associate will restrict the disclosure of an Individual’s PHI in accordance with 45 CFR 164.522(a)(1)(</w:t>
      </w:r>
      <w:proofErr w:type="spellStart"/>
      <w:r>
        <w:t>i</w:t>
      </w:r>
      <w:proofErr w:type="spellEnd"/>
      <w:r>
        <w:t>)(A), notwithstanding paragraph (a)(1)(ii) of that section, when, except as otherwise Required By Law, the Covered Entity notifies Business Associate that the Individual has made such a restriction request, and each of the following conditions is satisfied:</w:t>
      </w:r>
    </w:p>
    <w:p w14:paraId="64C94CD6" w14:textId="77777777" w:rsidR="000F0B70" w:rsidRDefault="000F0B70" w:rsidP="001B3041">
      <w:pPr>
        <w:jc w:val="both"/>
      </w:pPr>
      <w:r>
        <w:t>The</w:t>
      </w:r>
      <w:r>
        <w:rPr>
          <w:spacing w:val="-12"/>
        </w:rPr>
        <w:t xml:space="preserve"> </w:t>
      </w:r>
      <w:r>
        <w:t>disclosure</w:t>
      </w:r>
      <w:r>
        <w:rPr>
          <w:spacing w:val="-12"/>
        </w:rPr>
        <w:t xml:space="preserve"> </w:t>
      </w:r>
      <w:r>
        <w:t>would</w:t>
      </w:r>
      <w:r>
        <w:rPr>
          <w:spacing w:val="-12"/>
        </w:rPr>
        <w:t xml:space="preserve"> </w:t>
      </w:r>
      <w:r>
        <w:t>be</w:t>
      </w:r>
      <w:r>
        <w:rPr>
          <w:spacing w:val="-12"/>
        </w:rPr>
        <w:t xml:space="preserve"> </w:t>
      </w:r>
      <w:r>
        <w:t>to</w:t>
      </w:r>
      <w:r>
        <w:rPr>
          <w:spacing w:val="-12"/>
        </w:rPr>
        <w:t xml:space="preserve"> </w:t>
      </w:r>
      <w:r>
        <w:t>a</w:t>
      </w:r>
      <w:r>
        <w:rPr>
          <w:spacing w:val="-12"/>
        </w:rPr>
        <w:t xml:space="preserve"> </w:t>
      </w:r>
      <w:r>
        <w:t>health</w:t>
      </w:r>
      <w:r>
        <w:rPr>
          <w:spacing w:val="-12"/>
        </w:rPr>
        <w:t xml:space="preserve"> </w:t>
      </w:r>
      <w:r>
        <w:t>plan</w:t>
      </w:r>
      <w:r>
        <w:rPr>
          <w:spacing w:val="-12"/>
        </w:rPr>
        <w:t xml:space="preserve"> </w:t>
      </w:r>
      <w:r>
        <w:t>for</w:t>
      </w:r>
      <w:r>
        <w:rPr>
          <w:spacing w:val="-13"/>
        </w:rPr>
        <w:t xml:space="preserve"> </w:t>
      </w:r>
      <w:r>
        <w:t>the</w:t>
      </w:r>
      <w:r>
        <w:rPr>
          <w:spacing w:val="-12"/>
        </w:rPr>
        <w:t xml:space="preserve"> </w:t>
      </w:r>
      <w:r>
        <w:t>purposes</w:t>
      </w:r>
      <w:r>
        <w:rPr>
          <w:spacing w:val="-13"/>
        </w:rPr>
        <w:t xml:space="preserve"> </w:t>
      </w:r>
      <w:r>
        <w:t>of</w:t>
      </w:r>
      <w:r>
        <w:rPr>
          <w:spacing w:val="-15"/>
        </w:rPr>
        <w:t xml:space="preserve"> </w:t>
      </w:r>
      <w:r>
        <w:t>carrying</w:t>
      </w:r>
      <w:r>
        <w:rPr>
          <w:spacing w:val="-12"/>
        </w:rPr>
        <w:t xml:space="preserve"> </w:t>
      </w:r>
      <w:r>
        <w:t>out payment</w:t>
      </w:r>
      <w:r>
        <w:rPr>
          <w:spacing w:val="-1"/>
        </w:rPr>
        <w:t xml:space="preserve"> </w:t>
      </w:r>
      <w:r>
        <w:t>or health care operations,</w:t>
      </w:r>
      <w:r>
        <w:rPr>
          <w:spacing w:val="-1"/>
        </w:rPr>
        <w:t xml:space="preserve"> </w:t>
      </w:r>
      <w:r>
        <w:t>as that</w:t>
      </w:r>
      <w:r>
        <w:rPr>
          <w:spacing w:val="-1"/>
        </w:rPr>
        <w:t xml:space="preserve"> </w:t>
      </w:r>
      <w:r>
        <w:t>term may be amended from time to time, and</w:t>
      </w:r>
    </w:p>
    <w:p w14:paraId="199599CB" w14:textId="77777777" w:rsidR="000F0B70" w:rsidRDefault="000F0B70" w:rsidP="001B3041">
      <w:pPr>
        <w:jc w:val="both"/>
      </w:pPr>
      <w:r>
        <w:t>The PHI pertains solely to a health care item or service for which the health care provider involved has been paid out-of-pocket in full.</w:t>
      </w:r>
    </w:p>
    <w:p w14:paraId="05446AC9" w14:textId="73F64047" w:rsidR="000F0B70" w:rsidRDefault="000F0B70" w:rsidP="001B3041">
      <w:pPr>
        <w:jc w:val="both"/>
      </w:pPr>
      <w:r>
        <w:t>In accordance with 45 CFR 164.502(b)(1), Business Associate will limit to the extent practicable the use, disclosure, or request of PHI to the minimum necessary</w:t>
      </w:r>
      <w:r>
        <w:rPr>
          <w:spacing w:val="33"/>
        </w:rPr>
        <w:t xml:space="preserve"> </w:t>
      </w:r>
      <w:r>
        <w:t>to</w:t>
      </w:r>
      <w:r>
        <w:rPr>
          <w:spacing w:val="33"/>
        </w:rPr>
        <w:t xml:space="preserve"> </w:t>
      </w:r>
      <w:r>
        <w:t>accomplish</w:t>
      </w:r>
      <w:r>
        <w:rPr>
          <w:spacing w:val="33"/>
        </w:rPr>
        <w:t xml:space="preserve"> </w:t>
      </w:r>
      <w:r>
        <w:t>the</w:t>
      </w:r>
      <w:r>
        <w:rPr>
          <w:spacing w:val="33"/>
        </w:rPr>
        <w:t xml:space="preserve"> </w:t>
      </w:r>
      <w:r>
        <w:t>intended</w:t>
      </w:r>
      <w:r>
        <w:rPr>
          <w:spacing w:val="33"/>
        </w:rPr>
        <w:t xml:space="preserve"> </w:t>
      </w:r>
      <w:r>
        <w:t>purposes</w:t>
      </w:r>
      <w:r>
        <w:rPr>
          <w:spacing w:val="33"/>
        </w:rPr>
        <w:t xml:space="preserve"> </w:t>
      </w:r>
      <w:r>
        <w:t>of</w:t>
      </w:r>
      <w:r>
        <w:rPr>
          <w:spacing w:val="31"/>
        </w:rPr>
        <w:t xml:space="preserve"> </w:t>
      </w:r>
      <w:r>
        <w:t>such</w:t>
      </w:r>
      <w:r>
        <w:rPr>
          <w:spacing w:val="33"/>
        </w:rPr>
        <w:t xml:space="preserve"> </w:t>
      </w:r>
      <w:r>
        <w:t>use,</w:t>
      </w:r>
      <w:r>
        <w:rPr>
          <w:spacing w:val="31"/>
        </w:rPr>
        <w:t xml:space="preserve"> </w:t>
      </w:r>
      <w:r>
        <w:t>disclosure,</w:t>
      </w:r>
      <w:r>
        <w:rPr>
          <w:spacing w:val="31"/>
        </w:rPr>
        <w:t xml:space="preserve"> </w:t>
      </w:r>
      <w:r>
        <w:t>or</w:t>
      </w:r>
      <w:r w:rsidR="00EC7E57">
        <w:t xml:space="preserve"> </w:t>
      </w:r>
      <w:r>
        <w:t>request,</w:t>
      </w:r>
      <w:r>
        <w:rPr>
          <w:spacing w:val="-17"/>
        </w:rPr>
        <w:t xml:space="preserve"> </w:t>
      </w:r>
      <w:r>
        <w:t>respectively,</w:t>
      </w:r>
      <w:r>
        <w:rPr>
          <w:spacing w:val="-16"/>
        </w:rPr>
        <w:t xml:space="preserve"> </w:t>
      </w:r>
      <w:r>
        <w:t>except</w:t>
      </w:r>
      <w:r>
        <w:rPr>
          <w:spacing w:val="-16"/>
        </w:rPr>
        <w:t xml:space="preserve"> </w:t>
      </w:r>
      <w:r>
        <w:t>that</w:t>
      </w:r>
      <w:r>
        <w:rPr>
          <w:spacing w:val="-16"/>
        </w:rPr>
        <w:t xml:space="preserve"> </w:t>
      </w:r>
      <w:r>
        <w:t>the</w:t>
      </w:r>
      <w:r>
        <w:rPr>
          <w:spacing w:val="-13"/>
        </w:rPr>
        <w:t xml:space="preserve"> </w:t>
      </w:r>
      <w:r>
        <w:t>restrictions</w:t>
      </w:r>
      <w:r>
        <w:rPr>
          <w:spacing w:val="-17"/>
        </w:rPr>
        <w:t xml:space="preserve"> </w:t>
      </w:r>
      <w:r>
        <w:t>set</w:t>
      </w:r>
      <w:r>
        <w:rPr>
          <w:spacing w:val="-16"/>
        </w:rPr>
        <w:t xml:space="preserve"> </w:t>
      </w:r>
      <w:r>
        <w:t>forth</w:t>
      </w:r>
      <w:r>
        <w:rPr>
          <w:spacing w:val="-13"/>
        </w:rPr>
        <w:t xml:space="preserve"> </w:t>
      </w:r>
      <w:r>
        <w:t>herein</w:t>
      </w:r>
      <w:r>
        <w:rPr>
          <w:spacing w:val="-13"/>
        </w:rPr>
        <w:t xml:space="preserve"> </w:t>
      </w:r>
      <w:r>
        <w:t>shall</w:t>
      </w:r>
      <w:r>
        <w:rPr>
          <w:spacing w:val="-17"/>
        </w:rPr>
        <w:t xml:space="preserve"> </w:t>
      </w:r>
      <w:r>
        <w:t>not</w:t>
      </w:r>
      <w:r>
        <w:rPr>
          <w:spacing w:val="-15"/>
        </w:rPr>
        <w:t xml:space="preserve"> </w:t>
      </w:r>
      <w:r>
        <w:t>apply to the exceptions set forth in CFR 164.502(b)(2).</w:t>
      </w:r>
    </w:p>
    <w:p w14:paraId="2CC16103" w14:textId="77777777" w:rsidR="000F0B70" w:rsidRDefault="000F0B70" w:rsidP="001B3041">
      <w:pPr>
        <w:jc w:val="both"/>
      </w:pPr>
      <w:r>
        <w:t>Business Associate shall not directly or indirectly receive remuneration in exchange for any PHI unless the Business Associate obtains written authorization (from the Individual) that includes a specification of whether the PHI</w:t>
      </w:r>
      <w:r>
        <w:rPr>
          <w:spacing w:val="-5"/>
        </w:rPr>
        <w:t xml:space="preserve"> </w:t>
      </w:r>
      <w:r>
        <w:t>can be further</w:t>
      </w:r>
      <w:r>
        <w:rPr>
          <w:spacing w:val="-3"/>
        </w:rPr>
        <w:t xml:space="preserve"> </w:t>
      </w:r>
      <w:r>
        <w:t>exchanged for</w:t>
      </w:r>
      <w:r>
        <w:rPr>
          <w:spacing w:val="-3"/>
        </w:rPr>
        <w:t xml:space="preserve"> </w:t>
      </w:r>
      <w:r>
        <w:t>remuneration by</w:t>
      </w:r>
      <w:r>
        <w:rPr>
          <w:spacing w:val="-3"/>
        </w:rPr>
        <w:t xml:space="preserve"> </w:t>
      </w:r>
      <w:r>
        <w:t>the entity</w:t>
      </w:r>
      <w:r>
        <w:rPr>
          <w:spacing w:val="-3"/>
        </w:rPr>
        <w:t xml:space="preserve"> </w:t>
      </w:r>
      <w:r>
        <w:t>receiving the PHI of that Individual, except that this prohibition shall not apply in the following cases,</w:t>
      </w:r>
      <w:r>
        <w:rPr>
          <w:spacing w:val="-5"/>
        </w:rPr>
        <w:t xml:space="preserve"> </w:t>
      </w:r>
      <w:r>
        <w:t>which Business</w:t>
      </w:r>
      <w:r>
        <w:rPr>
          <w:spacing w:val="-3"/>
        </w:rPr>
        <w:t xml:space="preserve"> </w:t>
      </w:r>
      <w:r>
        <w:t>Associate will limit</w:t>
      </w:r>
      <w:r>
        <w:rPr>
          <w:spacing w:val="-5"/>
        </w:rPr>
        <w:t xml:space="preserve"> </w:t>
      </w:r>
      <w:r>
        <w:t>remuneration to a reasonable,</w:t>
      </w:r>
      <w:r>
        <w:rPr>
          <w:spacing w:val="-5"/>
        </w:rPr>
        <w:t xml:space="preserve"> </w:t>
      </w:r>
      <w:r>
        <w:t xml:space="preserve">cost- based fee to cover the cost to prepare and transmit the Protected Health Information for such purpose or a fee otherwise expressly permitted by other </w:t>
      </w:r>
      <w:r>
        <w:rPr>
          <w:spacing w:val="-4"/>
        </w:rPr>
        <w:t>law:</w:t>
      </w:r>
    </w:p>
    <w:p w14:paraId="11B36837" w14:textId="77777777" w:rsidR="000F0B70" w:rsidRDefault="000F0B70" w:rsidP="001B3041">
      <w:pPr>
        <w:jc w:val="both"/>
      </w:pPr>
      <w:r>
        <w:t>The purpose of the exchange is for research or public health activities, as described at 45 CFR 154.501, 164.512(</w:t>
      </w:r>
      <w:proofErr w:type="spellStart"/>
      <w:r>
        <w:t>i</w:t>
      </w:r>
      <w:proofErr w:type="spellEnd"/>
      <w:r>
        <w:t>), 164.512(b) and 164.514(e), or</w:t>
      </w:r>
    </w:p>
    <w:p w14:paraId="2AB1BB55" w14:textId="77777777" w:rsidR="000F0B70" w:rsidRDefault="000F0B70" w:rsidP="001B3041">
      <w:pPr>
        <w:jc w:val="both"/>
      </w:pPr>
      <w:r>
        <w:t>The purpose of the exchange is for the treatment of the Individual, subject to 164.506(a) and any regulation that the Secretary may promulgate</w:t>
      </w:r>
      <w:r>
        <w:rPr>
          <w:spacing w:val="-13"/>
        </w:rPr>
        <w:t xml:space="preserve"> </w:t>
      </w:r>
      <w:r>
        <w:t>to</w:t>
      </w:r>
      <w:r>
        <w:rPr>
          <w:spacing w:val="-13"/>
        </w:rPr>
        <w:t xml:space="preserve"> </w:t>
      </w:r>
      <w:r>
        <w:t>prevent</w:t>
      </w:r>
      <w:r>
        <w:rPr>
          <w:spacing w:val="-16"/>
        </w:rPr>
        <w:t xml:space="preserve"> </w:t>
      </w:r>
      <w:r>
        <w:t>PHI</w:t>
      </w:r>
      <w:r>
        <w:rPr>
          <w:spacing w:val="-15"/>
        </w:rPr>
        <w:t xml:space="preserve"> </w:t>
      </w:r>
      <w:r>
        <w:t>from</w:t>
      </w:r>
      <w:r>
        <w:rPr>
          <w:spacing w:val="-13"/>
        </w:rPr>
        <w:t xml:space="preserve"> </w:t>
      </w:r>
      <w:r>
        <w:t>inappropriate</w:t>
      </w:r>
      <w:r>
        <w:rPr>
          <w:spacing w:val="-12"/>
        </w:rPr>
        <w:t xml:space="preserve"> </w:t>
      </w:r>
      <w:r>
        <w:t>access,</w:t>
      </w:r>
      <w:r>
        <w:rPr>
          <w:spacing w:val="-15"/>
        </w:rPr>
        <w:t xml:space="preserve"> </w:t>
      </w:r>
      <w:r>
        <w:t>use</w:t>
      </w:r>
      <w:r>
        <w:rPr>
          <w:spacing w:val="-12"/>
        </w:rPr>
        <w:t xml:space="preserve"> </w:t>
      </w:r>
      <w:r>
        <w:t>or</w:t>
      </w:r>
      <w:r>
        <w:rPr>
          <w:spacing w:val="-13"/>
        </w:rPr>
        <w:t xml:space="preserve"> </w:t>
      </w:r>
      <w:r>
        <w:t xml:space="preserve">disclosure, </w:t>
      </w:r>
      <w:r>
        <w:rPr>
          <w:spacing w:val="-6"/>
        </w:rPr>
        <w:t>or</w:t>
      </w:r>
    </w:p>
    <w:p w14:paraId="7F6C6BF0" w14:textId="77777777" w:rsidR="000F0B70" w:rsidRDefault="000F0B70" w:rsidP="001B3041">
      <w:pPr>
        <w:jc w:val="both"/>
      </w:pPr>
      <w:r>
        <w:t>The purpose of the exchange is the health care operation specifically described</w:t>
      </w:r>
      <w:r>
        <w:rPr>
          <w:spacing w:val="-17"/>
        </w:rPr>
        <w:t xml:space="preserve"> </w:t>
      </w:r>
      <w:r>
        <w:t>in</w:t>
      </w:r>
      <w:r>
        <w:rPr>
          <w:spacing w:val="-17"/>
        </w:rPr>
        <w:t xml:space="preserve"> </w:t>
      </w:r>
      <w:r>
        <w:t>subparagraph</w:t>
      </w:r>
      <w:r>
        <w:rPr>
          <w:spacing w:val="-16"/>
        </w:rPr>
        <w:t xml:space="preserve"> </w:t>
      </w:r>
      <w:r>
        <w:t>(iv)</w:t>
      </w:r>
      <w:r>
        <w:rPr>
          <w:spacing w:val="-17"/>
        </w:rPr>
        <w:t xml:space="preserve"> </w:t>
      </w:r>
      <w:r>
        <w:t>of</w:t>
      </w:r>
      <w:r>
        <w:rPr>
          <w:spacing w:val="-17"/>
        </w:rPr>
        <w:t xml:space="preserve"> </w:t>
      </w:r>
      <w:r>
        <w:t>paragraph</w:t>
      </w:r>
      <w:r>
        <w:rPr>
          <w:spacing w:val="-17"/>
        </w:rPr>
        <w:t xml:space="preserve"> </w:t>
      </w:r>
      <w:r>
        <w:t>(6)</w:t>
      </w:r>
      <w:r>
        <w:rPr>
          <w:spacing w:val="-16"/>
        </w:rPr>
        <w:t xml:space="preserve"> </w:t>
      </w:r>
      <w:r>
        <w:t>of</w:t>
      </w:r>
      <w:r>
        <w:rPr>
          <w:spacing w:val="-17"/>
        </w:rPr>
        <w:t xml:space="preserve"> </w:t>
      </w:r>
      <w:r>
        <w:t>the</w:t>
      </w:r>
      <w:r>
        <w:rPr>
          <w:spacing w:val="-17"/>
        </w:rPr>
        <w:t xml:space="preserve"> </w:t>
      </w:r>
      <w:r>
        <w:t>definition</w:t>
      </w:r>
      <w:r>
        <w:rPr>
          <w:spacing w:val="-16"/>
        </w:rPr>
        <w:t xml:space="preserve"> </w:t>
      </w:r>
      <w:r>
        <w:t>of</w:t>
      </w:r>
      <w:r>
        <w:rPr>
          <w:spacing w:val="-17"/>
        </w:rPr>
        <w:t xml:space="preserve"> </w:t>
      </w:r>
      <w:r>
        <w:t>health care operations at 45 CFR 164.501 and pursuant to 164.506(a), or</w:t>
      </w:r>
    </w:p>
    <w:p w14:paraId="7D75E200" w14:textId="77777777" w:rsidR="000F0B70" w:rsidRDefault="000F0B70" w:rsidP="001B3041">
      <w:pPr>
        <w:jc w:val="both"/>
      </w:pPr>
      <w:r>
        <w:t>The purpose of the exchange is for remuneration that is provided by Covered Entity to the Business Associate for activities involving the exchange of PHI that Business Associate undertakes on behalf of and at the specific request of the Covered Entity as set forth in this Agreement, or</w:t>
      </w:r>
    </w:p>
    <w:p w14:paraId="2E6C181B" w14:textId="77777777" w:rsidR="000F0B70" w:rsidRDefault="000F0B70" w:rsidP="001B3041">
      <w:pPr>
        <w:jc w:val="both"/>
      </w:pPr>
      <w:r>
        <w:lastRenderedPageBreak/>
        <w:t>The purpose of the exchange is to provide an Individual with a copy of the Individual’s PHI pursuant to 45 CFR 164.524 or an accounting of disclosures pursuant to 164.528, or</w:t>
      </w:r>
    </w:p>
    <w:p w14:paraId="03E59243" w14:textId="77777777" w:rsidR="000F0B70" w:rsidRDefault="000F0B70" w:rsidP="001B3041">
      <w:pPr>
        <w:jc w:val="both"/>
      </w:pPr>
      <w:r>
        <w:t>The purpose of</w:t>
      </w:r>
      <w:r>
        <w:rPr>
          <w:spacing w:val="-5"/>
        </w:rPr>
        <w:t xml:space="preserve"> </w:t>
      </w:r>
      <w:r>
        <w:t>the exchange is</w:t>
      </w:r>
      <w:r>
        <w:rPr>
          <w:spacing w:val="-3"/>
        </w:rPr>
        <w:t xml:space="preserve"> </w:t>
      </w:r>
      <w:r>
        <w:t>otherwise determined by</w:t>
      </w:r>
      <w:r>
        <w:rPr>
          <w:spacing w:val="-3"/>
        </w:rPr>
        <w:t xml:space="preserve"> </w:t>
      </w:r>
      <w:r>
        <w:t>the Secretary in regulations to be similarly necessary and appropriate.</w:t>
      </w:r>
    </w:p>
    <w:p w14:paraId="1928CEA3" w14:textId="77777777" w:rsidR="000F0B70" w:rsidRPr="00714113" w:rsidRDefault="000F0B70" w:rsidP="001B3041">
      <w:pPr>
        <w:jc w:val="both"/>
        <w:rPr>
          <w:b/>
          <w:bCs/>
        </w:rPr>
      </w:pPr>
      <w:r w:rsidRPr="00714113">
        <w:rPr>
          <w:b/>
          <w:bCs/>
          <w:u w:val="single"/>
        </w:rPr>
        <w:t>Obligations of</w:t>
      </w:r>
      <w:r w:rsidRPr="00714113">
        <w:rPr>
          <w:b/>
          <w:bCs/>
          <w:spacing w:val="-6"/>
          <w:u w:val="single"/>
        </w:rPr>
        <w:t xml:space="preserve"> </w:t>
      </w:r>
      <w:r w:rsidRPr="00714113">
        <w:rPr>
          <w:b/>
          <w:bCs/>
          <w:u w:val="single"/>
        </w:rPr>
        <w:t>Covered</w:t>
      </w:r>
      <w:r w:rsidRPr="00714113">
        <w:rPr>
          <w:b/>
          <w:bCs/>
          <w:spacing w:val="-7"/>
          <w:u w:val="single"/>
        </w:rPr>
        <w:t xml:space="preserve"> </w:t>
      </w:r>
      <w:r w:rsidRPr="00714113">
        <w:rPr>
          <w:b/>
          <w:bCs/>
          <w:u w:val="single"/>
        </w:rPr>
        <w:t>Entity</w:t>
      </w:r>
    </w:p>
    <w:p w14:paraId="4D8C02D4" w14:textId="77777777" w:rsidR="000F0B70" w:rsidRDefault="000F0B70" w:rsidP="001B3041">
      <w:pPr>
        <w:jc w:val="both"/>
      </w:pPr>
      <w:r>
        <w:t>Covered</w:t>
      </w:r>
      <w:r>
        <w:rPr>
          <w:spacing w:val="-11"/>
        </w:rPr>
        <w:t xml:space="preserve"> </w:t>
      </w:r>
      <w:r>
        <w:t>Entity</w:t>
      </w:r>
      <w:r>
        <w:rPr>
          <w:spacing w:val="-12"/>
        </w:rPr>
        <w:t xml:space="preserve"> </w:t>
      </w:r>
      <w:r>
        <w:t>shall</w:t>
      </w:r>
      <w:r>
        <w:rPr>
          <w:spacing w:val="-11"/>
        </w:rPr>
        <w:t xml:space="preserve"> </w:t>
      </w:r>
      <w:r>
        <w:t>notify</w:t>
      </w:r>
      <w:r>
        <w:rPr>
          <w:spacing w:val="-12"/>
        </w:rPr>
        <w:t xml:space="preserve"> </w:t>
      </w:r>
      <w:r>
        <w:t>Business</w:t>
      </w:r>
      <w:r>
        <w:rPr>
          <w:spacing w:val="-12"/>
        </w:rPr>
        <w:t xml:space="preserve"> </w:t>
      </w:r>
      <w:r>
        <w:t>Associate</w:t>
      </w:r>
      <w:r>
        <w:rPr>
          <w:spacing w:val="-11"/>
        </w:rPr>
        <w:t xml:space="preserve"> </w:t>
      </w:r>
      <w:r>
        <w:t>of</w:t>
      </w:r>
      <w:r>
        <w:rPr>
          <w:spacing w:val="-14"/>
        </w:rPr>
        <w:t xml:space="preserve"> </w:t>
      </w:r>
      <w:r>
        <w:t>any</w:t>
      </w:r>
      <w:r>
        <w:rPr>
          <w:spacing w:val="-12"/>
        </w:rPr>
        <w:t xml:space="preserve"> </w:t>
      </w:r>
      <w:r>
        <w:t>limitation(s)</w:t>
      </w:r>
      <w:r>
        <w:rPr>
          <w:spacing w:val="-12"/>
        </w:rPr>
        <w:t xml:space="preserve"> </w:t>
      </w:r>
      <w:r>
        <w:t>in</w:t>
      </w:r>
      <w:r>
        <w:rPr>
          <w:spacing w:val="-11"/>
        </w:rPr>
        <w:t xml:space="preserve"> </w:t>
      </w:r>
      <w:r>
        <w:t>a</w:t>
      </w:r>
      <w:r>
        <w:rPr>
          <w:spacing w:val="-11"/>
        </w:rPr>
        <w:t xml:space="preserve"> </w:t>
      </w:r>
      <w:r>
        <w:t>Covered Entity’s</w:t>
      </w:r>
      <w:r>
        <w:rPr>
          <w:spacing w:val="-4"/>
        </w:rPr>
        <w:t xml:space="preserve"> </w:t>
      </w:r>
      <w:r>
        <w:t>notice</w:t>
      </w:r>
      <w:r>
        <w:rPr>
          <w:spacing w:val="-3"/>
        </w:rPr>
        <w:t xml:space="preserve"> </w:t>
      </w:r>
      <w:r>
        <w:t>of</w:t>
      </w:r>
      <w:r>
        <w:rPr>
          <w:spacing w:val="-6"/>
        </w:rPr>
        <w:t xml:space="preserve"> </w:t>
      </w:r>
      <w:r>
        <w:t>privacy</w:t>
      </w:r>
      <w:r>
        <w:rPr>
          <w:spacing w:val="-4"/>
        </w:rPr>
        <w:t xml:space="preserve"> </w:t>
      </w:r>
      <w:r>
        <w:t>practices,</w:t>
      </w:r>
      <w:r>
        <w:rPr>
          <w:spacing w:val="-6"/>
        </w:rPr>
        <w:t xml:space="preserve"> </w:t>
      </w:r>
      <w:r>
        <w:t>in</w:t>
      </w:r>
      <w:r>
        <w:rPr>
          <w:spacing w:val="-3"/>
        </w:rPr>
        <w:t xml:space="preserve"> </w:t>
      </w:r>
      <w:r>
        <w:t>accordance</w:t>
      </w:r>
      <w:r>
        <w:rPr>
          <w:spacing w:val="-3"/>
        </w:rPr>
        <w:t xml:space="preserve"> </w:t>
      </w:r>
      <w:r>
        <w:t>with</w:t>
      </w:r>
      <w:r>
        <w:rPr>
          <w:spacing w:val="-3"/>
        </w:rPr>
        <w:t xml:space="preserve"> </w:t>
      </w:r>
      <w:r>
        <w:t>45</w:t>
      </w:r>
      <w:r>
        <w:rPr>
          <w:spacing w:val="-3"/>
        </w:rPr>
        <w:t xml:space="preserve"> </w:t>
      </w:r>
      <w:r>
        <w:t>CFR</w:t>
      </w:r>
      <w:r>
        <w:rPr>
          <w:spacing w:val="-3"/>
        </w:rPr>
        <w:t xml:space="preserve"> </w:t>
      </w:r>
      <w:r>
        <w:t>164.520,</w:t>
      </w:r>
      <w:r>
        <w:rPr>
          <w:spacing w:val="-6"/>
        </w:rPr>
        <w:t xml:space="preserve"> </w:t>
      </w:r>
      <w:r>
        <w:t>to</w:t>
      </w:r>
      <w:r>
        <w:rPr>
          <w:spacing w:val="-3"/>
        </w:rPr>
        <w:t xml:space="preserve"> </w:t>
      </w:r>
      <w:r>
        <w:t>the extent</w:t>
      </w:r>
      <w:r>
        <w:rPr>
          <w:spacing w:val="-11"/>
        </w:rPr>
        <w:t xml:space="preserve"> </w:t>
      </w:r>
      <w:r>
        <w:t>that</w:t>
      </w:r>
      <w:r>
        <w:rPr>
          <w:spacing w:val="-11"/>
        </w:rPr>
        <w:t xml:space="preserve"> </w:t>
      </w:r>
      <w:r>
        <w:t>such</w:t>
      </w:r>
      <w:r>
        <w:rPr>
          <w:spacing w:val="-8"/>
        </w:rPr>
        <w:t xml:space="preserve"> </w:t>
      </w:r>
      <w:r>
        <w:t>limitation</w:t>
      </w:r>
      <w:r>
        <w:rPr>
          <w:spacing w:val="-8"/>
        </w:rPr>
        <w:t xml:space="preserve"> </w:t>
      </w:r>
      <w:r>
        <w:t>may</w:t>
      </w:r>
      <w:r>
        <w:rPr>
          <w:spacing w:val="-14"/>
        </w:rPr>
        <w:t xml:space="preserve"> </w:t>
      </w:r>
      <w:r>
        <w:t>affect</w:t>
      </w:r>
      <w:r>
        <w:rPr>
          <w:spacing w:val="-11"/>
        </w:rPr>
        <w:t xml:space="preserve"> </w:t>
      </w:r>
      <w:r>
        <w:t>Business</w:t>
      </w:r>
      <w:r>
        <w:rPr>
          <w:spacing w:val="-9"/>
        </w:rPr>
        <w:t xml:space="preserve"> </w:t>
      </w:r>
      <w:r>
        <w:t>Associate’s</w:t>
      </w:r>
      <w:r>
        <w:rPr>
          <w:spacing w:val="-14"/>
        </w:rPr>
        <w:t xml:space="preserve"> </w:t>
      </w:r>
      <w:r>
        <w:t>use</w:t>
      </w:r>
      <w:r>
        <w:rPr>
          <w:spacing w:val="-8"/>
        </w:rPr>
        <w:t xml:space="preserve"> </w:t>
      </w:r>
      <w:r>
        <w:t>or</w:t>
      </w:r>
      <w:r>
        <w:rPr>
          <w:spacing w:val="-9"/>
        </w:rPr>
        <w:t xml:space="preserve"> </w:t>
      </w:r>
      <w:r>
        <w:t>disclosure</w:t>
      </w:r>
      <w:r>
        <w:rPr>
          <w:spacing w:val="-8"/>
        </w:rPr>
        <w:t xml:space="preserve"> </w:t>
      </w:r>
      <w:r>
        <w:t xml:space="preserve">of </w:t>
      </w:r>
      <w:r>
        <w:rPr>
          <w:spacing w:val="-4"/>
        </w:rPr>
        <w:t>PHI.</w:t>
      </w:r>
    </w:p>
    <w:p w14:paraId="0F556106" w14:textId="77777777" w:rsidR="000F0B70" w:rsidRDefault="000F0B70" w:rsidP="001B3041">
      <w:pPr>
        <w:jc w:val="both"/>
      </w:pPr>
      <w:r>
        <w:t>Covered</w:t>
      </w:r>
      <w:r>
        <w:rPr>
          <w:spacing w:val="-13"/>
        </w:rPr>
        <w:t xml:space="preserve"> </w:t>
      </w:r>
      <w:r>
        <w:t>Entity</w:t>
      </w:r>
      <w:r>
        <w:rPr>
          <w:spacing w:val="-14"/>
        </w:rPr>
        <w:t xml:space="preserve"> </w:t>
      </w:r>
      <w:r>
        <w:t>shall</w:t>
      </w:r>
      <w:r>
        <w:rPr>
          <w:spacing w:val="-13"/>
        </w:rPr>
        <w:t xml:space="preserve"> </w:t>
      </w:r>
      <w:r>
        <w:t>notify</w:t>
      </w:r>
      <w:r>
        <w:rPr>
          <w:spacing w:val="-14"/>
        </w:rPr>
        <w:t xml:space="preserve"> </w:t>
      </w:r>
      <w:r>
        <w:t>Business</w:t>
      </w:r>
      <w:r>
        <w:rPr>
          <w:spacing w:val="-14"/>
        </w:rPr>
        <w:t xml:space="preserve"> </w:t>
      </w:r>
      <w:r>
        <w:t>Associate</w:t>
      </w:r>
      <w:r>
        <w:rPr>
          <w:spacing w:val="-13"/>
        </w:rPr>
        <w:t xml:space="preserve"> </w:t>
      </w:r>
      <w:r>
        <w:t>of</w:t>
      </w:r>
      <w:r>
        <w:rPr>
          <w:spacing w:val="-16"/>
        </w:rPr>
        <w:t xml:space="preserve"> </w:t>
      </w:r>
      <w:r>
        <w:t>any</w:t>
      </w:r>
      <w:r>
        <w:rPr>
          <w:spacing w:val="-14"/>
        </w:rPr>
        <w:t xml:space="preserve"> </w:t>
      </w:r>
      <w:r>
        <w:t>changes</w:t>
      </w:r>
      <w:r>
        <w:rPr>
          <w:spacing w:val="-14"/>
        </w:rPr>
        <w:t xml:space="preserve"> </w:t>
      </w:r>
      <w:r>
        <w:t>in,</w:t>
      </w:r>
      <w:r>
        <w:rPr>
          <w:spacing w:val="-16"/>
        </w:rPr>
        <w:t xml:space="preserve"> </w:t>
      </w:r>
      <w:r>
        <w:t>or</w:t>
      </w:r>
      <w:r>
        <w:rPr>
          <w:spacing w:val="-14"/>
        </w:rPr>
        <w:t xml:space="preserve"> </w:t>
      </w:r>
      <w:r>
        <w:t>revocation of, permission by an Individual to use or disclose PHI, to the extent that such changes may affect Business Associate’s use or disclosure of PHI.</w:t>
      </w:r>
    </w:p>
    <w:p w14:paraId="68D115E7" w14:textId="77777777" w:rsidR="000F0B70" w:rsidRDefault="000F0B70" w:rsidP="001B3041">
      <w:pPr>
        <w:jc w:val="both"/>
      </w:pPr>
      <w:r>
        <w:t>Covered Entity shall notify Business Associate of any restriction to the use or disclosure</w:t>
      </w:r>
      <w:r>
        <w:rPr>
          <w:spacing w:val="-8"/>
        </w:rPr>
        <w:t xml:space="preserve"> </w:t>
      </w:r>
      <w:r>
        <w:t>of</w:t>
      </w:r>
      <w:r>
        <w:rPr>
          <w:spacing w:val="-11"/>
        </w:rPr>
        <w:t xml:space="preserve"> </w:t>
      </w:r>
      <w:r>
        <w:t>PHI</w:t>
      </w:r>
      <w:r>
        <w:rPr>
          <w:spacing w:val="-11"/>
        </w:rPr>
        <w:t xml:space="preserve"> </w:t>
      </w:r>
      <w:r>
        <w:t>that</w:t>
      </w:r>
      <w:r>
        <w:rPr>
          <w:spacing w:val="-11"/>
        </w:rPr>
        <w:t xml:space="preserve"> </w:t>
      </w:r>
      <w:r>
        <w:t>a</w:t>
      </w:r>
      <w:r>
        <w:rPr>
          <w:spacing w:val="-8"/>
        </w:rPr>
        <w:t xml:space="preserve"> </w:t>
      </w:r>
      <w:r>
        <w:t>Covered</w:t>
      </w:r>
      <w:r>
        <w:rPr>
          <w:spacing w:val="-8"/>
        </w:rPr>
        <w:t xml:space="preserve"> </w:t>
      </w:r>
      <w:r>
        <w:t>Entity</w:t>
      </w:r>
      <w:r>
        <w:rPr>
          <w:spacing w:val="-9"/>
        </w:rPr>
        <w:t xml:space="preserve"> </w:t>
      </w:r>
      <w:r>
        <w:t>has</w:t>
      </w:r>
      <w:r>
        <w:rPr>
          <w:spacing w:val="-9"/>
        </w:rPr>
        <w:t xml:space="preserve"> </w:t>
      </w:r>
      <w:r>
        <w:t>agreed to</w:t>
      </w:r>
      <w:r>
        <w:rPr>
          <w:spacing w:val="-8"/>
        </w:rPr>
        <w:t xml:space="preserve"> </w:t>
      </w:r>
      <w:r>
        <w:t>or</w:t>
      </w:r>
      <w:r>
        <w:rPr>
          <w:spacing w:val="-9"/>
        </w:rPr>
        <w:t xml:space="preserve"> </w:t>
      </w:r>
      <w:r>
        <w:t>is</w:t>
      </w:r>
      <w:r>
        <w:rPr>
          <w:spacing w:val="-9"/>
        </w:rPr>
        <w:t xml:space="preserve"> </w:t>
      </w:r>
      <w:r>
        <w:t>required</w:t>
      </w:r>
      <w:r>
        <w:rPr>
          <w:spacing w:val="-8"/>
        </w:rPr>
        <w:t xml:space="preserve"> </w:t>
      </w:r>
      <w:r>
        <w:t>to</w:t>
      </w:r>
      <w:r>
        <w:rPr>
          <w:spacing w:val="-8"/>
        </w:rPr>
        <w:t xml:space="preserve"> </w:t>
      </w:r>
      <w:r>
        <w:t>abide</w:t>
      </w:r>
      <w:r>
        <w:rPr>
          <w:spacing w:val="-8"/>
        </w:rPr>
        <w:t xml:space="preserve"> </w:t>
      </w:r>
      <w:r>
        <w:t>by in</w:t>
      </w:r>
      <w:r>
        <w:rPr>
          <w:spacing w:val="80"/>
        </w:rPr>
        <w:t xml:space="preserve"> </w:t>
      </w:r>
      <w:r>
        <w:t>accordance</w:t>
      </w:r>
      <w:r>
        <w:rPr>
          <w:spacing w:val="80"/>
        </w:rPr>
        <w:t xml:space="preserve"> </w:t>
      </w:r>
      <w:r>
        <w:t>with</w:t>
      </w:r>
      <w:r>
        <w:rPr>
          <w:spacing w:val="80"/>
        </w:rPr>
        <w:t xml:space="preserve"> </w:t>
      </w:r>
      <w:r>
        <w:t>45</w:t>
      </w:r>
      <w:r>
        <w:rPr>
          <w:spacing w:val="80"/>
        </w:rPr>
        <w:t xml:space="preserve"> </w:t>
      </w:r>
      <w:r>
        <w:t>CFR</w:t>
      </w:r>
      <w:r>
        <w:rPr>
          <w:spacing w:val="80"/>
        </w:rPr>
        <w:t xml:space="preserve"> </w:t>
      </w:r>
      <w:r>
        <w:t>164.522,</w:t>
      </w:r>
      <w:r>
        <w:rPr>
          <w:spacing w:val="80"/>
        </w:rPr>
        <w:t xml:space="preserve"> </w:t>
      </w:r>
      <w:r>
        <w:t>or</w:t>
      </w:r>
      <w:r>
        <w:rPr>
          <w:spacing w:val="80"/>
        </w:rPr>
        <w:t xml:space="preserve"> </w:t>
      </w:r>
      <w:r>
        <w:t>as</w:t>
      </w:r>
      <w:r>
        <w:rPr>
          <w:spacing w:val="80"/>
        </w:rPr>
        <w:t xml:space="preserve"> </w:t>
      </w:r>
      <w:r>
        <w:t>mandated</w:t>
      </w:r>
      <w:r>
        <w:rPr>
          <w:spacing w:val="80"/>
        </w:rPr>
        <w:t xml:space="preserve"> </w:t>
      </w:r>
      <w:r>
        <w:t>pursuant</w:t>
      </w:r>
      <w:r>
        <w:rPr>
          <w:spacing w:val="80"/>
        </w:rPr>
        <w:t xml:space="preserve"> </w:t>
      </w:r>
      <w:r>
        <w:t>to Section</w:t>
      </w:r>
      <w:r>
        <w:rPr>
          <w:spacing w:val="-1"/>
        </w:rPr>
        <w:t xml:space="preserve"> </w:t>
      </w:r>
      <w:r>
        <w:t>13405(c) of the HITECH Act, to the extent that such restriction may affect Business Associate’s use or disclosure of PHI.</w:t>
      </w:r>
    </w:p>
    <w:p w14:paraId="384235FB" w14:textId="77777777" w:rsidR="000F0B70" w:rsidRDefault="000F0B70" w:rsidP="001B3041">
      <w:pPr>
        <w:jc w:val="both"/>
      </w:pPr>
      <w:r>
        <w:t>Covered Entity agrees to disclose to Business Associate only the minimum amount of PHI necessary to accomplish the services covered in the Transaction Document.</w:t>
      </w:r>
    </w:p>
    <w:p w14:paraId="5F1DA9B6" w14:textId="77777777" w:rsidR="000F0B70" w:rsidRDefault="000F0B70" w:rsidP="001B3041">
      <w:pPr>
        <w:jc w:val="both"/>
      </w:pPr>
      <w:r>
        <w:t>Covered</w:t>
      </w:r>
      <w:r>
        <w:rPr>
          <w:spacing w:val="-13"/>
        </w:rPr>
        <w:t xml:space="preserve"> </w:t>
      </w:r>
      <w:r>
        <w:t>Entity</w:t>
      </w:r>
      <w:r>
        <w:rPr>
          <w:spacing w:val="-14"/>
        </w:rPr>
        <w:t xml:space="preserve"> </w:t>
      </w:r>
      <w:r>
        <w:t>understands</w:t>
      </w:r>
      <w:r>
        <w:rPr>
          <w:spacing w:val="-14"/>
        </w:rPr>
        <w:t xml:space="preserve"> </w:t>
      </w:r>
      <w:r>
        <w:t>and</w:t>
      </w:r>
      <w:r>
        <w:rPr>
          <w:spacing w:val="-13"/>
        </w:rPr>
        <w:t xml:space="preserve"> </w:t>
      </w:r>
      <w:r>
        <w:t>agrees</w:t>
      </w:r>
      <w:r>
        <w:rPr>
          <w:spacing w:val="-14"/>
        </w:rPr>
        <w:t xml:space="preserve"> </w:t>
      </w:r>
      <w:r>
        <w:t>that</w:t>
      </w:r>
      <w:r>
        <w:rPr>
          <w:spacing w:val="-16"/>
        </w:rPr>
        <w:t xml:space="preserve"> </w:t>
      </w:r>
      <w:r>
        <w:t>in</w:t>
      </w:r>
      <w:r>
        <w:rPr>
          <w:spacing w:val="-13"/>
        </w:rPr>
        <w:t xml:space="preserve"> </w:t>
      </w:r>
      <w:r>
        <w:t>addition</w:t>
      </w:r>
      <w:r>
        <w:rPr>
          <w:spacing w:val="-13"/>
        </w:rPr>
        <w:t xml:space="preserve"> </w:t>
      </w:r>
      <w:r>
        <w:t>to</w:t>
      </w:r>
      <w:r>
        <w:rPr>
          <w:spacing w:val="-13"/>
        </w:rPr>
        <w:t xml:space="preserve"> </w:t>
      </w:r>
      <w:r>
        <w:t>obligations</w:t>
      </w:r>
      <w:r>
        <w:rPr>
          <w:spacing w:val="-14"/>
        </w:rPr>
        <w:t xml:space="preserve"> </w:t>
      </w:r>
      <w:r>
        <w:t>Required By</w:t>
      </w:r>
      <w:r>
        <w:rPr>
          <w:spacing w:val="-16"/>
        </w:rPr>
        <w:t xml:space="preserve"> </w:t>
      </w:r>
      <w:r>
        <w:t>Law,</w:t>
      </w:r>
      <w:r>
        <w:rPr>
          <w:spacing w:val="-17"/>
        </w:rPr>
        <w:t xml:space="preserve"> </w:t>
      </w:r>
      <w:r>
        <w:t>Business</w:t>
      </w:r>
      <w:r>
        <w:rPr>
          <w:spacing w:val="-14"/>
        </w:rPr>
        <w:t xml:space="preserve"> </w:t>
      </w:r>
      <w:r>
        <w:t>Associate</w:t>
      </w:r>
      <w:r>
        <w:rPr>
          <w:spacing w:val="-17"/>
        </w:rPr>
        <w:t xml:space="preserve"> </w:t>
      </w:r>
      <w:r>
        <w:t>provides</w:t>
      </w:r>
      <w:r>
        <w:rPr>
          <w:spacing w:val="-14"/>
        </w:rPr>
        <w:t xml:space="preserve"> </w:t>
      </w:r>
      <w:r>
        <w:t>services</w:t>
      </w:r>
      <w:r>
        <w:rPr>
          <w:spacing w:val="-15"/>
        </w:rPr>
        <w:t xml:space="preserve"> </w:t>
      </w:r>
      <w:r>
        <w:t>in</w:t>
      </w:r>
      <w:r>
        <w:rPr>
          <w:spacing w:val="-13"/>
        </w:rPr>
        <w:t xml:space="preserve"> </w:t>
      </w:r>
      <w:r>
        <w:t>the</w:t>
      </w:r>
      <w:r>
        <w:rPr>
          <w:spacing w:val="-14"/>
        </w:rPr>
        <w:t xml:space="preserve"> </w:t>
      </w:r>
      <w:r>
        <w:t>Transaction</w:t>
      </w:r>
      <w:r>
        <w:rPr>
          <w:spacing w:val="-14"/>
        </w:rPr>
        <w:t xml:space="preserve"> </w:t>
      </w:r>
      <w:r>
        <w:t>Document</w:t>
      </w:r>
      <w:r>
        <w:rPr>
          <w:spacing w:val="-17"/>
        </w:rPr>
        <w:t xml:space="preserve"> </w:t>
      </w:r>
      <w:r>
        <w:t>on the express condition that the Covered Entity fulfills its additional obligations set forth therein.</w:t>
      </w:r>
    </w:p>
    <w:p w14:paraId="1004888E" w14:textId="77777777" w:rsidR="000F0B70" w:rsidRPr="00714113" w:rsidRDefault="000F0B70" w:rsidP="001B3041">
      <w:pPr>
        <w:jc w:val="both"/>
        <w:rPr>
          <w:b/>
          <w:bCs/>
        </w:rPr>
      </w:pPr>
      <w:r w:rsidRPr="00714113">
        <w:rPr>
          <w:b/>
          <w:bCs/>
          <w:u w:val="single"/>
        </w:rPr>
        <w:t>Permissible</w:t>
      </w:r>
      <w:r w:rsidRPr="00714113">
        <w:rPr>
          <w:b/>
          <w:bCs/>
          <w:spacing w:val="-3"/>
          <w:u w:val="single"/>
        </w:rPr>
        <w:t xml:space="preserve"> </w:t>
      </w:r>
      <w:r w:rsidRPr="00714113">
        <w:rPr>
          <w:b/>
          <w:bCs/>
          <w:u w:val="single"/>
        </w:rPr>
        <w:t>Requests</w:t>
      </w:r>
      <w:r w:rsidRPr="00714113">
        <w:rPr>
          <w:b/>
          <w:bCs/>
          <w:spacing w:val="-3"/>
          <w:u w:val="single"/>
        </w:rPr>
        <w:t xml:space="preserve"> </w:t>
      </w:r>
      <w:r w:rsidRPr="00714113">
        <w:rPr>
          <w:b/>
          <w:bCs/>
          <w:u w:val="single"/>
        </w:rPr>
        <w:t>by</w:t>
      </w:r>
      <w:r w:rsidRPr="00714113">
        <w:rPr>
          <w:b/>
          <w:bCs/>
          <w:spacing w:val="-8"/>
          <w:u w:val="single"/>
        </w:rPr>
        <w:t xml:space="preserve"> </w:t>
      </w:r>
      <w:r w:rsidRPr="00714113">
        <w:rPr>
          <w:b/>
          <w:bCs/>
          <w:u w:val="single"/>
        </w:rPr>
        <w:t>Covered</w:t>
      </w:r>
      <w:r w:rsidRPr="00714113">
        <w:rPr>
          <w:b/>
          <w:bCs/>
          <w:spacing w:val="-6"/>
          <w:u w:val="single"/>
        </w:rPr>
        <w:t xml:space="preserve"> </w:t>
      </w:r>
      <w:r w:rsidRPr="00714113">
        <w:rPr>
          <w:b/>
          <w:bCs/>
          <w:u w:val="single"/>
        </w:rPr>
        <w:t>Entity</w:t>
      </w:r>
    </w:p>
    <w:p w14:paraId="18F77679" w14:textId="77777777" w:rsidR="000F0B70" w:rsidRDefault="000F0B70" w:rsidP="001B3041">
      <w:pPr>
        <w:jc w:val="both"/>
      </w:pPr>
      <w:r>
        <w:t>Covered</w:t>
      </w:r>
      <w:r>
        <w:rPr>
          <w:spacing w:val="-3"/>
        </w:rPr>
        <w:t xml:space="preserve"> </w:t>
      </w:r>
      <w:r>
        <w:t>Entity</w:t>
      </w:r>
      <w:r>
        <w:rPr>
          <w:spacing w:val="-4"/>
        </w:rPr>
        <w:t xml:space="preserve"> </w:t>
      </w:r>
      <w:r>
        <w:t>shall</w:t>
      </w:r>
      <w:r>
        <w:rPr>
          <w:spacing w:val="-3"/>
        </w:rPr>
        <w:t xml:space="preserve"> </w:t>
      </w:r>
      <w:r>
        <w:t>not</w:t>
      </w:r>
      <w:r>
        <w:rPr>
          <w:spacing w:val="-6"/>
        </w:rPr>
        <w:t xml:space="preserve"> </w:t>
      </w:r>
      <w:r>
        <w:t>request</w:t>
      </w:r>
      <w:r>
        <w:rPr>
          <w:spacing w:val="-6"/>
        </w:rPr>
        <w:t xml:space="preserve"> </w:t>
      </w:r>
      <w:r>
        <w:t>Business</w:t>
      </w:r>
      <w:r>
        <w:rPr>
          <w:spacing w:val="-4"/>
        </w:rPr>
        <w:t xml:space="preserve"> </w:t>
      </w:r>
      <w:r>
        <w:t>Associate</w:t>
      </w:r>
      <w:r>
        <w:rPr>
          <w:spacing w:val="-3"/>
        </w:rPr>
        <w:t xml:space="preserve"> </w:t>
      </w:r>
      <w:r>
        <w:t>to</w:t>
      </w:r>
      <w:r>
        <w:rPr>
          <w:spacing w:val="-3"/>
        </w:rPr>
        <w:t xml:space="preserve"> </w:t>
      </w:r>
      <w:r>
        <w:t>use</w:t>
      </w:r>
      <w:r>
        <w:rPr>
          <w:spacing w:val="-3"/>
        </w:rPr>
        <w:t xml:space="preserve"> </w:t>
      </w:r>
      <w:r>
        <w:t>or</w:t>
      </w:r>
      <w:r>
        <w:rPr>
          <w:spacing w:val="-9"/>
        </w:rPr>
        <w:t xml:space="preserve"> </w:t>
      </w:r>
      <w:r>
        <w:t>disclose</w:t>
      </w:r>
      <w:r>
        <w:rPr>
          <w:spacing w:val="-3"/>
        </w:rPr>
        <w:t xml:space="preserve"> </w:t>
      </w:r>
      <w:r>
        <w:t>PHI</w:t>
      </w:r>
      <w:r>
        <w:rPr>
          <w:spacing w:val="-6"/>
        </w:rPr>
        <w:t xml:space="preserve"> </w:t>
      </w:r>
      <w:r>
        <w:t>in</w:t>
      </w:r>
      <w:r>
        <w:rPr>
          <w:spacing w:val="-8"/>
        </w:rPr>
        <w:t xml:space="preserve"> </w:t>
      </w:r>
      <w:r>
        <w:t>any manner that</w:t>
      </w:r>
      <w:r>
        <w:rPr>
          <w:spacing w:val="-1"/>
        </w:rPr>
        <w:t xml:space="preserve"> </w:t>
      </w:r>
      <w:r>
        <w:t>would not</w:t>
      </w:r>
      <w:r>
        <w:rPr>
          <w:spacing w:val="-1"/>
        </w:rPr>
        <w:t xml:space="preserve"> </w:t>
      </w:r>
      <w:r>
        <w:t>be</w:t>
      </w:r>
      <w:r>
        <w:rPr>
          <w:spacing w:val="-3"/>
        </w:rPr>
        <w:t xml:space="preserve"> </w:t>
      </w:r>
      <w:r>
        <w:t>permissible</w:t>
      </w:r>
      <w:r>
        <w:rPr>
          <w:spacing w:val="-3"/>
        </w:rPr>
        <w:t xml:space="preserve"> </w:t>
      </w:r>
      <w:r>
        <w:t>under the</w:t>
      </w:r>
      <w:r>
        <w:rPr>
          <w:spacing w:val="-3"/>
        </w:rPr>
        <w:t xml:space="preserve"> </w:t>
      </w:r>
      <w:r>
        <w:t>Privacy or Security Rules</w:t>
      </w:r>
      <w:r>
        <w:rPr>
          <w:spacing w:val="-4"/>
        </w:rPr>
        <w:t xml:space="preserve"> </w:t>
      </w:r>
      <w:r>
        <w:t>if</w:t>
      </w:r>
      <w:r>
        <w:rPr>
          <w:spacing w:val="-1"/>
        </w:rPr>
        <w:t xml:space="preserve"> </w:t>
      </w:r>
      <w:r>
        <w:t>done by Covered Entity.</w:t>
      </w:r>
    </w:p>
    <w:p w14:paraId="6888ACFD" w14:textId="77777777" w:rsidR="000F0B70" w:rsidRPr="00714113" w:rsidRDefault="000F0B70" w:rsidP="001B3041">
      <w:pPr>
        <w:jc w:val="both"/>
        <w:rPr>
          <w:b/>
          <w:bCs/>
        </w:rPr>
      </w:pPr>
      <w:r w:rsidRPr="00714113">
        <w:rPr>
          <w:b/>
          <w:bCs/>
          <w:u w:val="single"/>
        </w:rPr>
        <w:t>Term and</w:t>
      </w:r>
      <w:r w:rsidRPr="00714113">
        <w:rPr>
          <w:b/>
          <w:bCs/>
          <w:spacing w:val="-4"/>
          <w:u w:val="single"/>
        </w:rPr>
        <w:t xml:space="preserve"> </w:t>
      </w:r>
      <w:r w:rsidRPr="00714113">
        <w:rPr>
          <w:b/>
          <w:bCs/>
          <w:u w:val="single"/>
        </w:rPr>
        <w:t>Termination</w:t>
      </w:r>
    </w:p>
    <w:p w14:paraId="5E61461E" w14:textId="77777777" w:rsidR="000F0B70" w:rsidRDefault="000F0B70" w:rsidP="001B3041">
      <w:pPr>
        <w:jc w:val="both"/>
      </w:pPr>
      <w:r w:rsidRPr="00714113">
        <w:rPr>
          <w:b/>
          <w:bCs/>
          <w:u w:val="single"/>
        </w:rPr>
        <w:t>Term</w:t>
      </w:r>
      <w:r w:rsidRPr="00714113">
        <w:rPr>
          <w:b/>
          <w:bCs/>
        </w:rPr>
        <w:t>.</w:t>
      </w:r>
      <w:r>
        <w:rPr>
          <w:spacing w:val="40"/>
        </w:rPr>
        <w:t xml:space="preserve"> </w:t>
      </w:r>
      <w:r>
        <w:t xml:space="preserve">This Agreement shall be effective as of Effective </w:t>
      </w:r>
      <w:proofErr w:type="gramStart"/>
      <w:r>
        <w:t>Date, and</w:t>
      </w:r>
      <w:proofErr w:type="gramEnd"/>
      <w:r>
        <w:t xml:space="preserve"> shall continue until terminated.</w:t>
      </w:r>
      <w:r>
        <w:rPr>
          <w:spacing w:val="40"/>
        </w:rPr>
        <w:t xml:space="preserve"> </w:t>
      </w:r>
      <w:r>
        <w:t>The obligations</w:t>
      </w:r>
      <w:r>
        <w:rPr>
          <w:spacing w:val="-3"/>
        </w:rPr>
        <w:t xml:space="preserve"> </w:t>
      </w:r>
      <w:r>
        <w:t>under</w:t>
      </w:r>
      <w:r>
        <w:rPr>
          <w:spacing w:val="-3"/>
        </w:rPr>
        <w:t xml:space="preserve"> </w:t>
      </w:r>
      <w:r>
        <w:t>this Agreement</w:t>
      </w:r>
      <w:r>
        <w:rPr>
          <w:spacing w:val="-5"/>
        </w:rPr>
        <w:t xml:space="preserve"> </w:t>
      </w:r>
      <w:r>
        <w:t>shall apply</w:t>
      </w:r>
      <w:r>
        <w:rPr>
          <w:spacing w:val="-3"/>
        </w:rPr>
        <w:t xml:space="preserve"> </w:t>
      </w:r>
      <w:r>
        <w:t>to each Transaction Document referencing this Agreement until the later of (</w:t>
      </w:r>
      <w:proofErr w:type="spellStart"/>
      <w:r>
        <w:t>i</w:t>
      </w:r>
      <w:proofErr w:type="spellEnd"/>
      <w:r>
        <w:t>) completion,</w:t>
      </w:r>
      <w:r>
        <w:rPr>
          <w:spacing w:val="-17"/>
        </w:rPr>
        <w:t xml:space="preserve"> </w:t>
      </w:r>
      <w:r>
        <w:t>termination,</w:t>
      </w:r>
      <w:r>
        <w:rPr>
          <w:spacing w:val="-17"/>
        </w:rPr>
        <w:t xml:space="preserve"> </w:t>
      </w:r>
      <w:r>
        <w:t>or</w:t>
      </w:r>
      <w:r>
        <w:rPr>
          <w:spacing w:val="-16"/>
        </w:rPr>
        <w:t xml:space="preserve"> </w:t>
      </w:r>
      <w:r>
        <w:t>expiration</w:t>
      </w:r>
      <w:r>
        <w:rPr>
          <w:spacing w:val="-17"/>
        </w:rPr>
        <w:t xml:space="preserve"> </w:t>
      </w:r>
      <w:r>
        <w:t>of</w:t>
      </w:r>
      <w:r>
        <w:rPr>
          <w:spacing w:val="-17"/>
        </w:rPr>
        <w:t xml:space="preserve"> </w:t>
      </w:r>
      <w:r>
        <w:t>that</w:t>
      </w:r>
      <w:r>
        <w:rPr>
          <w:spacing w:val="-15"/>
        </w:rPr>
        <w:t xml:space="preserve"> </w:t>
      </w:r>
      <w:r>
        <w:t>Transaction</w:t>
      </w:r>
      <w:r>
        <w:rPr>
          <w:spacing w:val="-17"/>
        </w:rPr>
        <w:t xml:space="preserve"> </w:t>
      </w:r>
      <w:r>
        <w:t>Document</w:t>
      </w:r>
      <w:r>
        <w:rPr>
          <w:spacing w:val="-16"/>
        </w:rPr>
        <w:t xml:space="preserve"> </w:t>
      </w:r>
      <w:r>
        <w:t>or</w:t>
      </w:r>
      <w:r>
        <w:rPr>
          <w:spacing w:val="-14"/>
        </w:rPr>
        <w:t xml:space="preserve"> </w:t>
      </w:r>
      <w:r>
        <w:t>(ii)</w:t>
      </w:r>
      <w:r>
        <w:rPr>
          <w:spacing w:val="-14"/>
        </w:rPr>
        <w:t xml:space="preserve"> </w:t>
      </w:r>
      <w:r>
        <w:t>when all of the PHI provided by Covered Entity to Business Associate or created received, maintained, or transmitted by Business Associate on behalf of Covered Entity under the Transaction Document is destroyed or returned to Covered Entity, in accordance with subsection (d), below.</w:t>
      </w:r>
    </w:p>
    <w:p w14:paraId="54CBCF6E" w14:textId="77777777" w:rsidR="000F0B70" w:rsidRDefault="000F0B70" w:rsidP="001B3041">
      <w:pPr>
        <w:jc w:val="both"/>
      </w:pPr>
      <w:r w:rsidRPr="00714113">
        <w:rPr>
          <w:b/>
          <w:bCs/>
          <w:u w:val="single"/>
        </w:rPr>
        <w:t>Termination for Cause for Failure to Comply with this Agreement by Business</w:t>
      </w:r>
      <w:r w:rsidRPr="00714113">
        <w:rPr>
          <w:b/>
          <w:bCs/>
        </w:rPr>
        <w:t xml:space="preserve"> </w:t>
      </w:r>
      <w:r w:rsidRPr="00714113">
        <w:rPr>
          <w:b/>
          <w:bCs/>
          <w:u w:val="single"/>
        </w:rPr>
        <w:t>Associate</w:t>
      </w:r>
      <w:r>
        <w:t>.</w:t>
      </w:r>
      <w:r>
        <w:rPr>
          <w:spacing w:val="40"/>
        </w:rPr>
        <w:t xml:space="preserve"> </w:t>
      </w:r>
      <w:r>
        <w:t>Upon any material failure to comply with this Agreement by Business Associate, Covered Entity shall either:</w:t>
      </w:r>
    </w:p>
    <w:p w14:paraId="29E18355" w14:textId="77777777" w:rsidR="000F0B70" w:rsidRDefault="000F0B70" w:rsidP="001B3041">
      <w:pPr>
        <w:jc w:val="both"/>
      </w:pPr>
      <w:r>
        <w:t>Provide an opportunity for Business Associate to cure the failure to comply or end the violation and terminate this Agreement if Business Associate does</w:t>
      </w:r>
      <w:r>
        <w:rPr>
          <w:spacing w:val="-3"/>
        </w:rPr>
        <w:t xml:space="preserve"> </w:t>
      </w:r>
      <w:r>
        <w:t>not</w:t>
      </w:r>
      <w:r>
        <w:rPr>
          <w:spacing w:val="-5"/>
        </w:rPr>
        <w:t xml:space="preserve"> </w:t>
      </w:r>
      <w:r>
        <w:t>cure the failure to comply</w:t>
      </w:r>
      <w:r>
        <w:rPr>
          <w:spacing w:val="-3"/>
        </w:rPr>
        <w:t xml:space="preserve"> </w:t>
      </w:r>
      <w:r>
        <w:t>or</w:t>
      </w:r>
      <w:r>
        <w:rPr>
          <w:spacing w:val="-8"/>
        </w:rPr>
        <w:t xml:space="preserve"> </w:t>
      </w:r>
      <w:r>
        <w:t>end the violation within a reasonable time specified by Covered Entity; or</w:t>
      </w:r>
    </w:p>
    <w:p w14:paraId="4B781B96" w14:textId="77777777" w:rsidR="000F0B70" w:rsidRDefault="000F0B70" w:rsidP="001B3041">
      <w:pPr>
        <w:jc w:val="both"/>
      </w:pPr>
      <w:r>
        <w:lastRenderedPageBreak/>
        <w:t>Immediately terminate this Agreement if Business Associate has failed to</w:t>
      </w:r>
      <w:r>
        <w:rPr>
          <w:spacing w:val="-17"/>
        </w:rPr>
        <w:t xml:space="preserve"> </w:t>
      </w:r>
      <w:r>
        <w:t>comply</w:t>
      </w:r>
      <w:r>
        <w:rPr>
          <w:spacing w:val="-17"/>
        </w:rPr>
        <w:t xml:space="preserve"> </w:t>
      </w:r>
      <w:r>
        <w:t>with</w:t>
      </w:r>
      <w:r>
        <w:rPr>
          <w:spacing w:val="-16"/>
        </w:rPr>
        <w:t xml:space="preserve"> </w:t>
      </w:r>
      <w:r>
        <w:t>a</w:t>
      </w:r>
      <w:r>
        <w:rPr>
          <w:spacing w:val="-16"/>
        </w:rPr>
        <w:t xml:space="preserve"> </w:t>
      </w:r>
      <w:r>
        <w:t>material</w:t>
      </w:r>
      <w:r>
        <w:rPr>
          <w:spacing w:val="-16"/>
        </w:rPr>
        <w:t xml:space="preserve"> </w:t>
      </w:r>
      <w:r>
        <w:t>term</w:t>
      </w:r>
      <w:r>
        <w:rPr>
          <w:spacing w:val="-12"/>
        </w:rPr>
        <w:t xml:space="preserve"> </w:t>
      </w:r>
      <w:r>
        <w:t>of</w:t>
      </w:r>
      <w:r>
        <w:rPr>
          <w:spacing w:val="-14"/>
        </w:rPr>
        <w:t xml:space="preserve"> </w:t>
      </w:r>
      <w:r>
        <w:t>this</w:t>
      </w:r>
      <w:r>
        <w:rPr>
          <w:spacing w:val="-17"/>
        </w:rPr>
        <w:t xml:space="preserve"> </w:t>
      </w:r>
      <w:r>
        <w:t>Agreement</w:t>
      </w:r>
      <w:r>
        <w:rPr>
          <w:spacing w:val="-14"/>
        </w:rPr>
        <w:t xml:space="preserve"> </w:t>
      </w:r>
      <w:r>
        <w:t>and</w:t>
      </w:r>
      <w:r>
        <w:rPr>
          <w:spacing w:val="-16"/>
        </w:rPr>
        <w:t xml:space="preserve"> </w:t>
      </w:r>
      <w:r>
        <w:t>cure</w:t>
      </w:r>
      <w:r>
        <w:rPr>
          <w:spacing w:val="-16"/>
        </w:rPr>
        <w:t xml:space="preserve"> </w:t>
      </w:r>
      <w:r>
        <w:t>is</w:t>
      </w:r>
      <w:r>
        <w:rPr>
          <w:spacing w:val="-17"/>
        </w:rPr>
        <w:t xml:space="preserve"> </w:t>
      </w:r>
      <w:r>
        <w:t>not</w:t>
      </w:r>
      <w:r>
        <w:rPr>
          <w:spacing w:val="-17"/>
        </w:rPr>
        <w:t xml:space="preserve"> </w:t>
      </w:r>
      <w:r>
        <w:t>possible and the Business Associate has not implemented reasonable steps to prevent a reoccurrence of such failure to comply.</w:t>
      </w:r>
    </w:p>
    <w:p w14:paraId="46A930CD" w14:textId="6C1EBECC" w:rsidR="000F0B70" w:rsidRDefault="000F0B70" w:rsidP="006A7316">
      <w:r w:rsidRPr="00714113">
        <w:rPr>
          <w:b/>
          <w:bCs/>
          <w:u w:val="single"/>
        </w:rPr>
        <w:t>Termination for Cause for Failure to Comply with this Agreement by Covered</w:t>
      </w:r>
      <w:r w:rsidRPr="00714113">
        <w:rPr>
          <w:b/>
          <w:bCs/>
        </w:rPr>
        <w:t xml:space="preserve"> </w:t>
      </w:r>
      <w:r w:rsidRPr="00714113">
        <w:rPr>
          <w:b/>
          <w:bCs/>
          <w:u w:val="single"/>
        </w:rPr>
        <w:t>Entity</w:t>
      </w:r>
      <w:r>
        <w:t>.</w:t>
      </w:r>
      <w:r>
        <w:rPr>
          <w:spacing w:val="40"/>
        </w:rPr>
        <w:t xml:space="preserve"> </w:t>
      </w:r>
      <w:r>
        <w:t>Upon any material failure to comply with this Agreement by Covered Entity, Business Associate shall either:</w:t>
      </w:r>
    </w:p>
    <w:p w14:paraId="63C20F1F" w14:textId="77777777" w:rsidR="000F0B70" w:rsidRDefault="000F0B70" w:rsidP="00714113">
      <w:pPr>
        <w:pStyle w:val="Textbullet1"/>
      </w:pPr>
      <w:r>
        <w:t>Provide an opportunity for Covered Entity to cure the failure to comply or</w:t>
      </w:r>
      <w:r>
        <w:rPr>
          <w:spacing w:val="-13"/>
        </w:rPr>
        <w:t xml:space="preserve"> </w:t>
      </w:r>
      <w:r>
        <w:t>end</w:t>
      </w:r>
      <w:r>
        <w:rPr>
          <w:spacing w:val="-12"/>
        </w:rPr>
        <w:t xml:space="preserve"> </w:t>
      </w:r>
      <w:r>
        <w:t>the</w:t>
      </w:r>
      <w:r>
        <w:rPr>
          <w:spacing w:val="-12"/>
        </w:rPr>
        <w:t xml:space="preserve"> </w:t>
      </w:r>
      <w:r>
        <w:t>violation</w:t>
      </w:r>
      <w:r>
        <w:rPr>
          <w:spacing w:val="-12"/>
        </w:rPr>
        <w:t xml:space="preserve"> </w:t>
      </w:r>
      <w:r>
        <w:t>and</w:t>
      </w:r>
      <w:r>
        <w:rPr>
          <w:spacing w:val="-12"/>
        </w:rPr>
        <w:t xml:space="preserve"> </w:t>
      </w:r>
      <w:r>
        <w:t>terminate</w:t>
      </w:r>
      <w:r>
        <w:rPr>
          <w:spacing w:val="-12"/>
        </w:rPr>
        <w:t xml:space="preserve"> </w:t>
      </w:r>
      <w:r>
        <w:t>this</w:t>
      </w:r>
      <w:r>
        <w:rPr>
          <w:spacing w:val="-13"/>
        </w:rPr>
        <w:t xml:space="preserve"> </w:t>
      </w:r>
      <w:r>
        <w:t>Agreement</w:t>
      </w:r>
      <w:r>
        <w:rPr>
          <w:spacing w:val="-15"/>
        </w:rPr>
        <w:t xml:space="preserve"> </w:t>
      </w:r>
      <w:r>
        <w:t>if</w:t>
      </w:r>
      <w:r>
        <w:rPr>
          <w:spacing w:val="-15"/>
        </w:rPr>
        <w:t xml:space="preserve"> </w:t>
      </w:r>
      <w:r>
        <w:t>Covered</w:t>
      </w:r>
      <w:r>
        <w:rPr>
          <w:spacing w:val="-12"/>
        </w:rPr>
        <w:t xml:space="preserve"> </w:t>
      </w:r>
      <w:r>
        <w:t>Entity</w:t>
      </w:r>
      <w:r>
        <w:rPr>
          <w:spacing w:val="-13"/>
        </w:rPr>
        <w:t xml:space="preserve"> </w:t>
      </w:r>
      <w:r>
        <w:t xml:space="preserve">does not cure the failure to comply or end the violation within the time specified by Business </w:t>
      </w:r>
      <w:proofErr w:type="gramStart"/>
      <w:r>
        <w:t>Associate;</w:t>
      </w:r>
      <w:proofErr w:type="gramEnd"/>
    </w:p>
    <w:p w14:paraId="26CB129F" w14:textId="77777777" w:rsidR="000F0B70" w:rsidRDefault="000F0B70" w:rsidP="00714113">
      <w:pPr>
        <w:pStyle w:val="Textbullet1"/>
      </w:pPr>
      <w:r>
        <w:t>Immediately terminate this Agreement if Covered Entity has failed to comply with a material term of this Agreement and cure is not possible and the Covered Entity has not implemented reasonable steps to prevent a reoccurrence of such failure to comply.</w:t>
      </w:r>
    </w:p>
    <w:p w14:paraId="579628FD" w14:textId="77777777" w:rsidR="000F0B70" w:rsidRPr="00714113" w:rsidRDefault="000F0B70" w:rsidP="001B3041">
      <w:pPr>
        <w:jc w:val="both"/>
        <w:rPr>
          <w:b/>
          <w:bCs/>
        </w:rPr>
      </w:pPr>
      <w:r w:rsidRPr="00714113">
        <w:rPr>
          <w:b/>
          <w:bCs/>
          <w:u w:val="single"/>
        </w:rPr>
        <w:t>Effect</w:t>
      </w:r>
      <w:r w:rsidRPr="00714113">
        <w:rPr>
          <w:b/>
          <w:bCs/>
          <w:spacing w:val="-10"/>
          <w:u w:val="single"/>
        </w:rPr>
        <w:t xml:space="preserve"> </w:t>
      </w:r>
      <w:r w:rsidRPr="00714113">
        <w:rPr>
          <w:b/>
          <w:bCs/>
          <w:u w:val="single"/>
        </w:rPr>
        <w:t>of</w:t>
      </w:r>
      <w:r w:rsidRPr="00714113">
        <w:rPr>
          <w:b/>
          <w:bCs/>
          <w:spacing w:val="-5"/>
          <w:u w:val="single"/>
        </w:rPr>
        <w:t xml:space="preserve"> </w:t>
      </w:r>
      <w:r w:rsidRPr="00714113">
        <w:rPr>
          <w:b/>
          <w:bCs/>
          <w:u w:val="single"/>
        </w:rPr>
        <w:t>Termination</w:t>
      </w:r>
      <w:r w:rsidRPr="00714113">
        <w:rPr>
          <w:b/>
          <w:bCs/>
        </w:rPr>
        <w:t>.</w:t>
      </w:r>
    </w:p>
    <w:p w14:paraId="36AF59D6" w14:textId="77777777" w:rsidR="000F0B70" w:rsidRDefault="000F0B70" w:rsidP="001B3041">
      <w:pPr>
        <w:jc w:val="both"/>
      </w:pPr>
      <w:r>
        <w:t>Except as provided below in paragraph (2) of this subsection, upon termination</w:t>
      </w:r>
      <w:r>
        <w:rPr>
          <w:spacing w:val="-5"/>
        </w:rPr>
        <w:t xml:space="preserve"> </w:t>
      </w:r>
      <w:r>
        <w:t>of</w:t>
      </w:r>
      <w:r>
        <w:rPr>
          <w:spacing w:val="-8"/>
        </w:rPr>
        <w:t xml:space="preserve"> </w:t>
      </w:r>
      <w:r>
        <w:t>this</w:t>
      </w:r>
      <w:r>
        <w:rPr>
          <w:spacing w:val="-6"/>
        </w:rPr>
        <w:t xml:space="preserve"> </w:t>
      </w:r>
      <w:r>
        <w:t>Agreement,</w:t>
      </w:r>
      <w:r>
        <w:rPr>
          <w:spacing w:val="-8"/>
        </w:rPr>
        <w:t xml:space="preserve"> </w:t>
      </w:r>
      <w:r>
        <w:t>for</w:t>
      </w:r>
      <w:r>
        <w:rPr>
          <w:spacing w:val="-6"/>
        </w:rPr>
        <w:t xml:space="preserve"> </w:t>
      </w:r>
      <w:r>
        <w:t>any</w:t>
      </w:r>
      <w:r>
        <w:rPr>
          <w:spacing w:val="-6"/>
        </w:rPr>
        <w:t xml:space="preserve"> </w:t>
      </w:r>
      <w:r>
        <w:t>reason,</w:t>
      </w:r>
      <w:r>
        <w:rPr>
          <w:spacing w:val="-8"/>
        </w:rPr>
        <w:t xml:space="preserve"> </w:t>
      </w:r>
      <w:r>
        <w:t>Business</w:t>
      </w:r>
      <w:r>
        <w:rPr>
          <w:spacing w:val="-6"/>
        </w:rPr>
        <w:t xml:space="preserve"> </w:t>
      </w:r>
      <w:r>
        <w:t>Associate</w:t>
      </w:r>
      <w:r>
        <w:rPr>
          <w:spacing w:val="-5"/>
        </w:rPr>
        <w:t xml:space="preserve"> </w:t>
      </w:r>
      <w:r>
        <w:t>shall return or destroy all PHI received from Covered Entity or created, received,</w:t>
      </w:r>
      <w:r>
        <w:rPr>
          <w:spacing w:val="-11"/>
        </w:rPr>
        <w:t xml:space="preserve"> </w:t>
      </w:r>
      <w:r>
        <w:t>maintained,</w:t>
      </w:r>
      <w:r>
        <w:rPr>
          <w:spacing w:val="-11"/>
        </w:rPr>
        <w:t xml:space="preserve"> </w:t>
      </w:r>
      <w:r>
        <w:t>or</w:t>
      </w:r>
      <w:r>
        <w:rPr>
          <w:spacing w:val="-9"/>
        </w:rPr>
        <w:t xml:space="preserve"> </w:t>
      </w:r>
      <w:r>
        <w:t>transmitted</w:t>
      </w:r>
      <w:r>
        <w:rPr>
          <w:spacing w:val="-8"/>
        </w:rPr>
        <w:t xml:space="preserve"> </w:t>
      </w:r>
      <w:r>
        <w:t>by</w:t>
      </w:r>
      <w:r>
        <w:rPr>
          <w:spacing w:val="-9"/>
        </w:rPr>
        <w:t xml:space="preserve"> </w:t>
      </w:r>
      <w:r>
        <w:t>Business</w:t>
      </w:r>
      <w:r>
        <w:rPr>
          <w:spacing w:val="-9"/>
        </w:rPr>
        <w:t xml:space="preserve"> </w:t>
      </w:r>
      <w:r>
        <w:t>Associate</w:t>
      </w:r>
      <w:r>
        <w:rPr>
          <w:spacing w:val="-8"/>
        </w:rPr>
        <w:t xml:space="preserve"> </w:t>
      </w:r>
      <w:r>
        <w:t>on</w:t>
      </w:r>
      <w:r>
        <w:rPr>
          <w:spacing w:val="-8"/>
        </w:rPr>
        <w:t xml:space="preserve"> </w:t>
      </w:r>
      <w:r>
        <w:t>behalf</w:t>
      </w:r>
      <w:r>
        <w:rPr>
          <w:spacing w:val="-11"/>
        </w:rPr>
        <w:t xml:space="preserve"> </w:t>
      </w:r>
      <w:r>
        <w:t>of Covered</w:t>
      </w:r>
      <w:r>
        <w:rPr>
          <w:spacing w:val="-4"/>
        </w:rPr>
        <w:t xml:space="preserve"> </w:t>
      </w:r>
      <w:r>
        <w:t>Entity</w:t>
      </w:r>
      <w:r>
        <w:rPr>
          <w:spacing w:val="-4"/>
        </w:rPr>
        <w:t xml:space="preserve"> </w:t>
      </w:r>
      <w:r>
        <w:t>in</w:t>
      </w:r>
      <w:r>
        <w:rPr>
          <w:spacing w:val="-4"/>
        </w:rPr>
        <w:t xml:space="preserve"> </w:t>
      </w:r>
      <w:r>
        <w:t>accordance</w:t>
      </w:r>
      <w:r>
        <w:rPr>
          <w:spacing w:val="-4"/>
        </w:rPr>
        <w:t xml:space="preserve"> </w:t>
      </w:r>
      <w:r>
        <w:t>with</w:t>
      </w:r>
      <w:r>
        <w:rPr>
          <w:spacing w:val="-4"/>
        </w:rPr>
        <w:t xml:space="preserve"> </w:t>
      </w:r>
      <w:r>
        <w:t>HIPAA.</w:t>
      </w:r>
      <w:r>
        <w:rPr>
          <w:spacing w:val="40"/>
        </w:rPr>
        <w:t xml:space="preserve"> </w:t>
      </w:r>
      <w:r>
        <w:t>This</w:t>
      </w:r>
      <w:r>
        <w:rPr>
          <w:spacing w:val="-4"/>
        </w:rPr>
        <w:t xml:space="preserve"> </w:t>
      </w:r>
      <w:r>
        <w:t>provision</w:t>
      </w:r>
      <w:r>
        <w:rPr>
          <w:spacing w:val="-4"/>
        </w:rPr>
        <w:t xml:space="preserve"> </w:t>
      </w:r>
      <w:r>
        <w:t>shall</w:t>
      </w:r>
      <w:r>
        <w:rPr>
          <w:spacing w:val="-4"/>
        </w:rPr>
        <w:t xml:space="preserve"> </w:t>
      </w:r>
      <w:r>
        <w:t>apply</w:t>
      </w:r>
      <w:r>
        <w:rPr>
          <w:spacing w:val="-4"/>
        </w:rPr>
        <w:t xml:space="preserve"> </w:t>
      </w:r>
      <w:r>
        <w:t>to PHI in the possession of subcontractors or agents of Business Associate.</w:t>
      </w:r>
      <w:r>
        <w:rPr>
          <w:spacing w:val="40"/>
        </w:rPr>
        <w:t xml:space="preserve"> </w:t>
      </w:r>
      <w:r>
        <w:t>Business Associate shall retain no copies of PHI.</w:t>
      </w:r>
    </w:p>
    <w:p w14:paraId="00163E1D" w14:textId="77777777" w:rsidR="000F0B70" w:rsidRDefault="000F0B70" w:rsidP="001B3041">
      <w:pPr>
        <w:jc w:val="both"/>
      </w:pPr>
      <w:r>
        <w:t>In the event Business Associate</w:t>
      </w:r>
      <w:r>
        <w:rPr>
          <w:spacing w:val="-4"/>
        </w:rPr>
        <w:t xml:space="preserve"> </w:t>
      </w:r>
      <w:r>
        <w:t xml:space="preserve">determines returning or destroying the PHI is infeasible, Business Associate shall provide to Covered Entity notification of the conditions that make return or destruction infeasible. Upon written notification that </w:t>
      </w:r>
      <w:proofErr w:type="gramStart"/>
      <w:r>
        <w:t>return</w:t>
      </w:r>
      <w:proofErr w:type="gramEnd"/>
      <w:r>
        <w:t xml:space="preserve"> or destruction of PHI is infeasible, Business Associate shall extend the protections of this Agreement to such PHI and limit further uses and disclosures of PHI for so long as Business Associate maintains such PHI.</w:t>
      </w:r>
    </w:p>
    <w:p w14:paraId="70598A11" w14:textId="77777777" w:rsidR="000F0B70" w:rsidRPr="00714113" w:rsidRDefault="000F0B70" w:rsidP="001B3041">
      <w:pPr>
        <w:jc w:val="both"/>
        <w:rPr>
          <w:b/>
          <w:u w:val="single"/>
        </w:rPr>
      </w:pPr>
      <w:r w:rsidRPr="00714113">
        <w:rPr>
          <w:b/>
          <w:u w:val="single"/>
        </w:rPr>
        <w:t>Miscellaneous</w:t>
      </w:r>
    </w:p>
    <w:p w14:paraId="36129C79" w14:textId="77777777" w:rsidR="000F0B70" w:rsidRDefault="000F0B70" w:rsidP="001B3041">
      <w:pPr>
        <w:jc w:val="both"/>
      </w:pPr>
      <w:r>
        <w:rPr>
          <w:u w:val="single"/>
        </w:rPr>
        <w:t>Amendment</w:t>
      </w:r>
      <w:r>
        <w:t>.</w:t>
      </w:r>
      <w:r>
        <w:rPr>
          <w:spacing w:val="40"/>
        </w:rPr>
        <w:t xml:space="preserve"> </w:t>
      </w:r>
      <w:r>
        <w:t>The Parties</w:t>
      </w:r>
      <w:r>
        <w:rPr>
          <w:spacing w:val="-3"/>
        </w:rPr>
        <w:t xml:space="preserve"> </w:t>
      </w:r>
      <w:r>
        <w:t>agree to take such action as</w:t>
      </w:r>
      <w:r>
        <w:rPr>
          <w:spacing w:val="-3"/>
        </w:rPr>
        <w:t xml:space="preserve"> </w:t>
      </w:r>
      <w:r>
        <w:t>is</w:t>
      </w:r>
      <w:r>
        <w:rPr>
          <w:spacing w:val="-3"/>
        </w:rPr>
        <w:t xml:space="preserve"> </w:t>
      </w:r>
      <w:r>
        <w:t>necessary</w:t>
      </w:r>
      <w:r>
        <w:rPr>
          <w:spacing w:val="-3"/>
        </w:rPr>
        <w:t xml:space="preserve"> </w:t>
      </w:r>
      <w:r>
        <w:t>to amend this</w:t>
      </w:r>
      <w:r>
        <w:rPr>
          <w:spacing w:val="-9"/>
        </w:rPr>
        <w:t xml:space="preserve"> </w:t>
      </w:r>
      <w:r>
        <w:t>Agreement</w:t>
      </w:r>
      <w:r>
        <w:rPr>
          <w:spacing w:val="-12"/>
        </w:rPr>
        <w:t xml:space="preserve"> </w:t>
      </w:r>
      <w:r>
        <w:t>from</w:t>
      </w:r>
      <w:r>
        <w:rPr>
          <w:spacing w:val="-9"/>
        </w:rPr>
        <w:t xml:space="preserve"> </w:t>
      </w:r>
      <w:r>
        <w:t>time</w:t>
      </w:r>
      <w:r>
        <w:rPr>
          <w:spacing w:val="-8"/>
        </w:rPr>
        <w:t xml:space="preserve"> </w:t>
      </w:r>
      <w:r>
        <w:t>to</w:t>
      </w:r>
      <w:r>
        <w:rPr>
          <w:spacing w:val="-8"/>
        </w:rPr>
        <w:t xml:space="preserve"> </w:t>
      </w:r>
      <w:r>
        <w:t>time</w:t>
      </w:r>
      <w:r>
        <w:rPr>
          <w:spacing w:val="-8"/>
        </w:rPr>
        <w:t xml:space="preserve"> </w:t>
      </w:r>
      <w:r>
        <w:t>as</w:t>
      </w:r>
      <w:r>
        <w:rPr>
          <w:spacing w:val="-15"/>
        </w:rPr>
        <w:t xml:space="preserve"> </w:t>
      </w:r>
      <w:r>
        <w:t>is</w:t>
      </w:r>
      <w:r>
        <w:rPr>
          <w:spacing w:val="-9"/>
        </w:rPr>
        <w:t xml:space="preserve"> </w:t>
      </w:r>
      <w:r>
        <w:t>necessary</w:t>
      </w:r>
      <w:r>
        <w:rPr>
          <w:spacing w:val="-15"/>
        </w:rPr>
        <w:t xml:space="preserve"> </w:t>
      </w:r>
      <w:r>
        <w:t>for</w:t>
      </w:r>
      <w:r>
        <w:rPr>
          <w:spacing w:val="-9"/>
        </w:rPr>
        <w:t xml:space="preserve"> </w:t>
      </w:r>
      <w:r>
        <w:t>Covered</w:t>
      </w:r>
      <w:r>
        <w:rPr>
          <w:spacing w:val="-8"/>
        </w:rPr>
        <w:t xml:space="preserve"> </w:t>
      </w:r>
      <w:r>
        <w:t>Entity</w:t>
      </w:r>
      <w:r>
        <w:rPr>
          <w:spacing w:val="-9"/>
        </w:rPr>
        <w:t xml:space="preserve"> </w:t>
      </w:r>
      <w:r>
        <w:t>or</w:t>
      </w:r>
      <w:r>
        <w:rPr>
          <w:spacing w:val="-9"/>
        </w:rPr>
        <w:t xml:space="preserve"> </w:t>
      </w:r>
      <w:r>
        <w:t>Business Associate to comply with requirements of HIPAA.</w:t>
      </w:r>
    </w:p>
    <w:p w14:paraId="03099D9C" w14:textId="77777777" w:rsidR="000F0B70" w:rsidRDefault="000F0B70" w:rsidP="001B3041">
      <w:pPr>
        <w:jc w:val="both"/>
      </w:pPr>
      <w:r>
        <w:rPr>
          <w:u w:val="single"/>
        </w:rPr>
        <w:t>Survival</w:t>
      </w:r>
      <w:r>
        <w:t>.</w:t>
      </w:r>
      <w:r>
        <w:rPr>
          <w:spacing w:val="40"/>
        </w:rPr>
        <w:t xml:space="preserve"> </w:t>
      </w:r>
      <w:r>
        <w:t>The respective rights and obligations of Business Associate under Section</w:t>
      </w:r>
      <w:r>
        <w:rPr>
          <w:spacing w:val="-17"/>
        </w:rPr>
        <w:t xml:space="preserve"> </w:t>
      </w:r>
      <w:r>
        <w:t>VIII</w:t>
      </w:r>
      <w:r>
        <w:rPr>
          <w:spacing w:val="-17"/>
        </w:rPr>
        <w:t xml:space="preserve"> </w:t>
      </w:r>
      <w:r>
        <w:t>(Term</w:t>
      </w:r>
      <w:r>
        <w:rPr>
          <w:spacing w:val="-16"/>
        </w:rPr>
        <w:t xml:space="preserve"> </w:t>
      </w:r>
      <w:r>
        <w:t>and</w:t>
      </w:r>
      <w:r>
        <w:rPr>
          <w:spacing w:val="-17"/>
        </w:rPr>
        <w:t xml:space="preserve"> </w:t>
      </w:r>
      <w:r>
        <w:t>Termination)</w:t>
      </w:r>
      <w:r>
        <w:rPr>
          <w:spacing w:val="-17"/>
        </w:rPr>
        <w:t xml:space="preserve"> </w:t>
      </w:r>
      <w:r>
        <w:t>of</w:t>
      </w:r>
      <w:r>
        <w:rPr>
          <w:spacing w:val="-17"/>
        </w:rPr>
        <w:t xml:space="preserve"> </w:t>
      </w:r>
      <w:r>
        <w:t>this</w:t>
      </w:r>
      <w:r>
        <w:rPr>
          <w:spacing w:val="-16"/>
        </w:rPr>
        <w:t xml:space="preserve"> </w:t>
      </w:r>
      <w:r>
        <w:t>Agreement</w:t>
      </w:r>
      <w:r>
        <w:rPr>
          <w:spacing w:val="-17"/>
        </w:rPr>
        <w:t xml:space="preserve"> </w:t>
      </w:r>
      <w:r>
        <w:t>shall</w:t>
      </w:r>
      <w:r>
        <w:rPr>
          <w:spacing w:val="-15"/>
        </w:rPr>
        <w:t xml:space="preserve"> </w:t>
      </w:r>
      <w:r>
        <w:t>survive</w:t>
      </w:r>
      <w:r>
        <w:rPr>
          <w:spacing w:val="-15"/>
        </w:rPr>
        <w:t xml:space="preserve"> </w:t>
      </w:r>
      <w:r>
        <w:t>termination of this Agreement.</w:t>
      </w:r>
    </w:p>
    <w:p w14:paraId="22F0205F" w14:textId="77777777" w:rsidR="000F0B70" w:rsidRDefault="000F0B70" w:rsidP="001B3041">
      <w:pPr>
        <w:jc w:val="both"/>
      </w:pPr>
      <w:r>
        <w:rPr>
          <w:u w:val="single"/>
        </w:rPr>
        <w:t>Interpretation</w:t>
      </w:r>
      <w:r>
        <w:t>.</w:t>
      </w:r>
      <w:r>
        <w:rPr>
          <w:spacing w:val="40"/>
        </w:rPr>
        <w:t xml:space="preserve"> </w:t>
      </w:r>
      <w:r>
        <w:t>Any</w:t>
      </w:r>
      <w:r>
        <w:rPr>
          <w:spacing w:val="-7"/>
        </w:rPr>
        <w:t xml:space="preserve"> </w:t>
      </w:r>
      <w:r>
        <w:t>ambiguity</w:t>
      </w:r>
      <w:r>
        <w:rPr>
          <w:spacing w:val="-7"/>
        </w:rPr>
        <w:t xml:space="preserve"> </w:t>
      </w:r>
      <w:r>
        <w:t>in</w:t>
      </w:r>
      <w:r>
        <w:rPr>
          <w:spacing w:val="-6"/>
        </w:rPr>
        <w:t xml:space="preserve"> </w:t>
      </w:r>
      <w:r>
        <w:t>this</w:t>
      </w:r>
      <w:r>
        <w:rPr>
          <w:spacing w:val="-7"/>
        </w:rPr>
        <w:t xml:space="preserve"> </w:t>
      </w:r>
      <w:r>
        <w:t>Agreement</w:t>
      </w:r>
      <w:r>
        <w:rPr>
          <w:spacing w:val="-4"/>
        </w:rPr>
        <w:t xml:space="preserve"> </w:t>
      </w:r>
      <w:r>
        <w:t>shall be</w:t>
      </w:r>
      <w:r>
        <w:rPr>
          <w:spacing w:val="-6"/>
        </w:rPr>
        <w:t xml:space="preserve"> </w:t>
      </w:r>
      <w:r>
        <w:t>resolved</w:t>
      </w:r>
      <w:r>
        <w:rPr>
          <w:spacing w:val="-6"/>
        </w:rPr>
        <w:t xml:space="preserve"> </w:t>
      </w:r>
      <w:r>
        <w:t>to</w:t>
      </w:r>
      <w:r>
        <w:rPr>
          <w:spacing w:val="-6"/>
        </w:rPr>
        <w:t xml:space="preserve"> </w:t>
      </w:r>
      <w:r>
        <w:t>the</w:t>
      </w:r>
      <w:r>
        <w:rPr>
          <w:spacing w:val="-6"/>
        </w:rPr>
        <w:t xml:space="preserve"> </w:t>
      </w:r>
      <w:r>
        <w:t>extent reasonable to permit Covered Entity to comply with HIPAA.</w:t>
      </w:r>
    </w:p>
    <w:p w14:paraId="7116A6EA" w14:textId="77777777" w:rsidR="000F0B70" w:rsidRDefault="000F0B70" w:rsidP="001B3041">
      <w:pPr>
        <w:jc w:val="both"/>
      </w:pPr>
      <w:r>
        <w:rPr>
          <w:u w:val="single"/>
        </w:rPr>
        <w:t>Conflicts</w:t>
      </w:r>
      <w:r>
        <w:t>. To the extent a conflict exists between this Agreement and the Transaction Document, the terms and conditions of this Agreement shall take precedence.</w:t>
      </w:r>
    </w:p>
    <w:p w14:paraId="328E3A92" w14:textId="77777777" w:rsidR="000F0B70" w:rsidRDefault="000F0B70" w:rsidP="001B3041">
      <w:pPr>
        <w:jc w:val="both"/>
      </w:pPr>
    </w:p>
    <w:p w14:paraId="58B96C7E" w14:textId="77777777" w:rsidR="00714113" w:rsidRDefault="00714113" w:rsidP="001B3041">
      <w:pPr>
        <w:jc w:val="both"/>
        <w:rPr>
          <w:b/>
        </w:rPr>
      </w:pPr>
    </w:p>
    <w:p w14:paraId="7B396E6E" w14:textId="75A25FA2" w:rsidR="000F0B70" w:rsidRDefault="000F0B70" w:rsidP="000A1DB1">
      <w:r w:rsidRPr="000A1DB1">
        <w:lastRenderedPageBreak/>
        <w:t xml:space="preserve">IN WITNESS WHEREOF, Covered Entity and Business Associate have </w:t>
      </w:r>
      <w:r w:rsidR="00F16A0B" w:rsidRPr="000A1DB1">
        <w:t>c</w:t>
      </w:r>
      <w:r w:rsidRPr="000A1DB1">
        <w:t>aused this Agreement to be signed and delivered by their duly authorized representatives, as of the date set forth below.</w:t>
      </w:r>
    </w:p>
    <w:p w14:paraId="5C108087" w14:textId="2A5BECFD" w:rsidR="00E55E67" w:rsidRPr="00631028" w:rsidRDefault="00E55E67" w:rsidP="00E55E67">
      <w:pPr>
        <w:rPr>
          <w:rFonts w:ascii="Arial" w:eastAsia="MS Mincho" w:hAnsi="Arial" w:cs="Arial"/>
          <w:i/>
        </w:rPr>
      </w:pPr>
      <w:bookmarkStart w:id="314" w:name="_Hlk188419412"/>
      <w:r>
        <w:rPr>
          <w:rFonts w:ascii="Arial" w:eastAsia="MS Mincho" w:hAnsi="Arial" w:cs="Arial"/>
          <w:b/>
          <w:i/>
        </w:rPr>
        <w:t xml:space="preserve">Business Associate </w:t>
      </w:r>
      <w:r w:rsidRPr="00631028">
        <w:rPr>
          <w:rFonts w:ascii="Arial" w:eastAsia="MS Mincho" w:hAnsi="Arial" w:cs="Arial"/>
          <w:b/>
          <w:i/>
        </w:rPr>
        <w:t>Original signature</w:t>
      </w:r>
      <w:r w:rsidRPr="00631028">
        <w:rPr>
          <w:rFonts w:ascii="Arial" w:eastAsia="MS Mincho" w:hAnsi="Arial" w:cs="Arial"/>
          <w:i/>
        </w:rPr>
        <w:t xml:space="preserve"> </w:t>
      </w:r>
    </w:p>
    <w:tbl>
      <w:tblPr>
        <w:tblW w:w="0" w:type="auto"/>
        <w:tblLayout w:type="fixed"/>
        <w:tblLook w:val="06A0" w:firstRow="1" w:lastRow="0" w:firstColumn="1" w:lastColumn="0" w:noHBand="1" w:noVBand="1"/>
      </w:tblPr>
      <w:tblGrid>
        <w:gridCol w:w="3060"/>
        <w:gridCol w:w="6270"/>
      </w:tblGrid>
      <w:tr w:rsidR="00E55E67" w:rsidRPr="00631028" w14:paraId="10981A40" w14:textId="77777777" w:rsidTr="006A11E2">
        <w:trPr>
          <w:trHeight w:val="435"/>
        </w:trPr>
        <w:tc>
          <w:tcPr>
            <w:tcW w:w="3060" w:type="dxa"/>
            <w:tcBorders>
              <w:top w:val="nil"/>
              <w:left w:val="nil"/>
              <w:bottom w:val="nil"/>
              <w:right w:val="nil"/>
            </w:tcBorders>
            <w:vAlign w:val="center"/>
          </w:tcPr>
          <w:p w14:paraId="001F9FE7" w14:textId="77777777" w:rsidR="00E55E67" w:rsidRPr="00631028" w:rsidRDefault="00E55E67" w:rsidP="006A11E2">
            <w:pPr>
              <w:spacing w:after="0"/>
              <w:rPr>
                <w:rFonts w:ascii="Arial" w:eastAsia="MS Mincho" w:hAnsi="Arial" w:cs="Arial"/>
                <w:i/>
              </w:rPr>
            </w:pPr>
            <w:r w:rsidRPr="00631028">
              <w:rPr>
                <w:rFonts w:ascii="Arial" w:eastAsia="MS Mincho" w:hAnsi="Arial" w:cs="Arial"/>
                <w:i/>
              </w:rPr>
              <w:t>Name (Typed or Printed)</w:t>
            </w:r>
          </w:p>
        </w:tc>
        <w:tc>
          <w:tcPr>
            <w:tcW w:w="6270" w:type="dxa"/>
            <w:tcBorders>
              <w:top w:val="nil"/>
              <w:left w:val="nil"/>
              <w:bottom w:val="single" w:sz="8" w:space="0" w:color="auto"/>
              <w:right w:val="nil"/>
            </w:tcBorders>
          </w:tcPr>
          <w:p w14:paraId="584600C3" w14:textId="77777777" w:rsidR="00E55E67" w:rsidRPr="00631028" w:rsidRDefault="00E55E67" w:rsidP="006A11E2">
            <w:pPr>
              <w:spacing w:after="0"/>
              <w:rPr>
                <w:rFonts w:ascii="Arial" w:eastAsia="MS Mincho" w:hAnsi="Arial" w:cs="Arial"/>
                <w:i/>
              </w:rPr>
            </w:pPr>
            <w:r w:rsidRPr="00631028">
              <w:rPr>
                <w:rFonts w:ascii="Arial" w:eastAsia="MS Mincho" w:hAnsi="Arial" w:cs="Arial"/>
                <w:i/>
              </w:rPr>
              <w:t xml:space="preserve"> </w:t>
            </w:r>
          </w:p>
        </w:tc>
      </w:tr>
      <w:tr w:rsidR="00E55E67" w:rsidRPr="00631028" w14:paraId="0712987D" w14:textId="77777777" w:rsidTr="006A11E2">
        <w:trPr>
          <w:trHeight w:val="435"/>
        </w:trPr>
        <w:tc>
          <w:tcPr>
            <w:tcW w:w="3060" w:type="dxa"/>
            <w:tcBorders>
              <w:top w:val="nil"/>
              <w:left w:val="nil"/>
              <w:bottom w:val="nil"/>
              <w:right w:val="nil"/>
            </w:tcBorders>
            <w:vAlign w:val="center"/>
          </w:tcPr>
          <w:p w14:paraId="3633D035" w14:textId="77777777" w:rsidR="00E55E67" w:rsidRPr="00631028" w:rsidRDefault="00E55E67" w:rsidP="006A11E2">
            <w:pPr>
              <w:spacing w:after="0"/>
              <w:rPr>
                <w:rFonts w:ascii="Arial" w:eastAsia="MS Mincho" w:hAnsi="Arial" w:cs="Arial"/>
                <w:i/>
              </w:rPr>
            </w:pPr>
            <w:r w:rsidRPr="00631028">
              <w:rPr>
                <w:rFonts w:ascii="Arial" w:eastAsia="MS Mincho" w:hAnsi="Arial" w:cs="Arial"/>
                <w:i/>
              </w:rPr>
              <w:t>Title</w:t>
            </w:r>
          </w:p>
        </w:tc>
        <w:tc>
          <w:tcPr>
            <w:tcW w:w="6270" w:type="dxa"/>
            <w:tcBorders>
              <w:top w:val="single" w:sz="8" w:space="0" w:color="auto"/>
              <w:left w:val="nil"/>
              <w:bottom w:val="single" w:sz="8" w:space="0" w:color="auto"/>
              <w:right w:val="nil"/>
            </w:tcBorders>
          </w:tcPr>
          <w:p w14:paraId="7CC75B9D" w14:textId="77777777" w:rsidR="00E55E67" w:rsidRPr="00631028" w:rsidRDefault="00E55E67" w:rsidP="006A11E2">
            <w:pPr>
              <w:spacing w:after="0"/>
              <w:rPr>
                <w:rFonts w:ascii="Arial" w:eastAsia="MS Mincho" w:hAnsi="Arial" w:cs="Arial"/>
                <w:i/>
              </w:rPr>
            </w:pPr>
            <w:r w:rsidRPr="00631028">
              <w:rPr>
                <w:rFonts w:ascii="Arial" w:eastAsia="MS Mincho" w:hAnsi="Arial" w:cs="Arial"/>
                <w:i/>
              </w:rPr>
              <w:t xml:space="preserve"> </w:t>
            </w:r>
          </w:p>
        </w:tc>
      </w:tr>
      <w:tr w:rsidR="00E55E67" w:rsidRPr="00631028" w14:paraId="0068A2C5" w14:textId="77777777" w:rsidTr="006A11E2">
        <w:trPr>
          <w:trHeight w:val="435"/>
        </w:trPr>
        <w:tc>
          <w:tcPr>
            <w:tcW w:w="3060" w:type="dxa"/>
            <w:tcBorders>
              <w:top w:val="nil"/>
              <w:left w:val="nil"/>
              <w:bottom w:val="nil"/>
              <w:right w:val="nil"/>
            </w:tcBorders>
            <w:vAlign w:val="center"/>
          </w:tcPr>
          <w:p w14:paraId="6F70B006" w14:textId="1A6FC515" w:rsidR="00E55E67" w:rsidRPr="00631028" w:rsidRDefault="00E55E67" w:rsidP="006A11E2">
            <w:pPr>
              <w:spacing w:after="0"/>
              <w:rPr>
                <w:rFonts w:ascii="Arial" w:eastAsia="MS Mincho" w:hAnsi="Arial" w:cs="Arial"/>
                <w:i/>
              </w:rPr>
            </w:pPr>
            <w:r>
              <w:rPr>
                <w:rFonts w:ascii="Arial" w:eastAsia="MS Mincho" w:hAnsi="Arial" w:cs="Arial"/>
                <w:i/>
              </w:rPr>
              <w:t>Signature</w:t>
            </w:r>
          </w:p>
        </w:tc>
        <w:tc>
          <w:tcPr>
            <w:tcW w:w="6270" w:type="dxa"/>
            <w:tcBorders>
              <w:top w:val="single" w:sz="8" w:space="0" w:color="auto"/>
              <w:left w:val="nil"/>
              <w:bottom w:val="single" w:sz="8" w:space="0" w:color="auto"/>
              <w:right w:val="nil"/>
            </w:tcBorders>
          </w:tcPr>
          <w:p w14:paraId="511DD45C" w14:textId="77777777" w:rsidR="00E55E67" w:rsidRPr="00631028" w:rsidRDefault="00E55E67" w:rsidP="006A11E2">
            <w:pPr>
              <w:spacing w:after="0"/>
              <w:rPr>
                <w:rFonts w:ascii="Arial" w:eastAsia="MS Mincho" w:hAnsi="Arial" w:cs="Arial"/>
                <w:i/>
              </w:rPr>
            </w:pPr>
            <w:r w:rsidRPr="00631028">
              <w:rPr>
                <w:rFonts w:ascii="Arial" w:eastAsia="MS Mincho" w:hAnsi="Arial" w:cs="Arial"/>
                <w:i/>
              </w:rPr>
              <w:t xml:space="preserve"> </w:t>
            </w:r>
          </w:p>
        </w:tc>
      </w:tr>
      <w:tr w:rsidR="00E55E67" w:rsidRPr="00631028" w14:paraId="3DD48730" w14:textId="77777777" w:rsidTr="006A11E2">
        <w:trPr>
          <w:trHeight w:val="435"/>
        </w:trPr>
        <w:tc>
          <w:tcPr>
            <w:tcW w:w="3060" w:type="dxa"/>
            <w:tcBorders>
              <w:top w:val="nil"/>
              <w:left w:val="nil"/>
              <w:bottom w:val="nil"/>
              <w:right w:val="nil"/>
            </w:tcBorders>
            <w:vAlign w:val="center"/>
          </w:tcPr>
          <w:p w14:paraId="38A6386C" w14:textId="4EBF9050" w:rsidR="00E55E67" w:rsidRDefault="00E55E67" w:rsidP="006A11E2">
            <w:pPr>
              <w:spacing w:after="0"/>
              <w:rPr>
                <w:rFonts w:ascii="Arial" w:eastAsia="MS Mincho" w:hAnsi="Arial" w:cs="Arial"/>
                <w:i/>
              </w:rPr>
            </w:pPr>
            <w:r>
              <w:rPr>
                <w:rFonts w:ascii="Arial" w:eastAsia="MS Mincho" w:hAnsi="Arial" w:cs="Arial"/>
                <w:i/>
              </w:rPr>
              <w:t>Date</w:t>
            </w:r>
          </w:p>
        </w:tc>
        <w:tc>
          <w:tcPr>
            <w:tcW w:w="6270" w:type="dxa"/>
            <w:tcBorders>
              <w:top w:val="single" w:sz="8" w:space="0" w:color="auto"/>
              <w:left w:val="nil"/>
              <w:bottom w:val="single" w:sz="8" w:space="0" w:color="auto"/>
              <w:right w:val="nil"/>
            </w:tcBorders>
          </w:tcPr>
          <w:p w14:paraId="5BCF614C" w14:textId="77777777" w:rsidR="00E55E67" w:rsidRPr="00631028" w:rsidRDefault="00E55E67" w:rsidP="006A11E2">
            <w:pPr>
              <w:spacing w:after="0"/>
              <w:rPr>
                <w:rFonts w:ascii="Arial" w:eastAsia="MS Mincho" w:hAnsi="Arial" w:cs="Arial"/>
                <w:i/>
              </w:rPr>
            </w:pPr>
          </w:p>
        </w:tc>
      </w:tr>
    </w:tbl>
    <w:p w14:paraId="76F66339" w14:textId="77777777" w:rsidR="00A24680" w:rsidRDefault="00A24680" w:rsidP="001B3041">
      <w:pPr>
        <w:jc w:val="both"/>
        <w:rPr>
          <w:rFonts w:ascii="Arial" w:eastAsia="Arial" w:hAnsi="Arial" w:cs="Times New Roman"/>
          <w:spacing w:val="-10"/>
        </w:rPr>
      </w:pPr>
    </w:p>
    <w:bookmarkEnd w:id="314"/>
    <w:p w14:paraId="320511C9" w14:textId="20C5855B" w:rsidR="00E55E67" w:rsidRPr="00631028" w:rsidRDefault="00E55E67" w:rsidP="00E55E67">
      <w:pPr>
        <w:rPr>
          <w:rFonts w:ascii="Arial" w:eastAsia="MS Mincho" w:hAnsi="Arial" w:cs="Arial"/>
          <w:i/>
        </w:rPr>
      </w:pPr>
      <w:r>
        <w:rPr>
          <w:rFonts w:ascii="Arial" w:eastAsia="MS Mincho" w:hAnsi="Arial" w:cs="Arial"/>
          <w:b/>
          <w:i/>
        </w:rPr>
        <w:t xml:space="preserve">Covered Entity </w:t>
      </w:r>
      <w:r w:rsidRPr="00631028">
        <w:rPr>
          <w:rFonts w:ascii="Arial" w:eastAsia="MS Mincho" w:hAnsi="Arial" w:cs="Arial"/>
          <w:b/>
          <w:i/>
        </w:rPr>
        <w:t>Original signature</w:t>
      </w:r>
      <w:r w:rsidRPr="00631028">
        <w:rPr>
          <w:rFonts w:ascii="Arial" w:eastAsia="MS Mincho" w:hAnsi="Arial" w:cs="Arial"/>
          <w:i/>
        </w:rPr>
        <w:t xml:space="preserve"> </w:t>
      </w:r>
    </w:p>
    <w:tbl>
      <w:tblPr>
        <w:tblW w:w="0" w:type="auto"/>
        <w:tblLayout w:type="fixed"/>
        <w:tblLook w:val="06A0" w:firstRow="1" w:lastRow="0" w:firstColumn="1" w:lastColumn="0" w:noHBand="1" w:noVBand="1"/>
      </w:tblPr>
      <w:tblGrid>
        <w:gridCol w:w="3060"/>
        <w:gridCol w:w="6270"/>
      </w:tblGrid>
      <w:tr w:rsidR="00E55E67" w:rsidRPr="00631028" w14:paraId="2C193508" w14:textId="77777777" w:rsidTr="006A11E2">
        <w:trPr>
          <w:trHeight w:val="435"/>
        </w:trPr>
        <w:tc>
          <w:tcPr>
            <w:tcW w:w="3060" w:type="dxa"/>
            <w:tcBorders>
              <w:top w:val="nil"/>
              <w:left w:val="nil"/>
              <w:bottom w:val="nil"/>
              <w:right w:val="nil"/>
            </w:tcBorders>
            <w:vAlign w:val="center"/>
          </w:tcPr>
          <w:p w14:paraId="078808CA" w14:textId="77777777" w:rsidR="00E55E67" w:rsidRPr="00631028" w:rsidRDefault="00E55E67" w:rsidP="006A11E2">
            <w:pPr>
              <w:spacing w:after="0"/>
              <w:rPr>
                <w:rFonts w:ascii="Arial" w:eastAsia="MS Mincho" w:hAnsi="Arial" w:cs="Arial"/>
                <w:i/>
              </w:rPr>
            </w:pPr>
            <w:r w:rsidRPr="00631028">
              <w:rPr>
                <w:rFonts w:ascii="Arial" w:eastAsia="MS Mincho" w:hAnsi="Arial" w:cs="Arial"/>
                <w:i/>
              </w:rPr>
              <w:t>Name (Typed or Printed)</w:t>
            </w:r>
          </w:p>
        </w:tc>
        <w:tc>
          <w:tcPr>
            <w:tcW w:w="6270" w:type="dxa"/>
            <w:tcBorders>
              <w:top w:val="nil"/>
              <w:left w:val="nil"/>
              <w:bottom w:val="single" w:sz="8" w:space="0" w:color="auto"/>
              <w:right w:val="nil"/>
            </w:tcBorders>
          </w:tcPr>
          <w:p w14:paraId="08C5ECC7" w14:textId="77777777" w:rsidR="00E55E67" w:rsidRPr="00631028" w:rsidRDefault="00E55E67" w:rsidP="006A11E2">
            <w:pPr>
              <w:spacing w:after="0"/>
              <w:rPr>
                <w:rFonts w:ascii="Arial" w:eastAsia="MS Mincho" w:hAnsi="Arial" w:cs="Arial"/>
                <w:i/>
              </w:rPr>
            </w:pPr>
            <w:r w:rsidRPr="00631028">
              <w:rPr>
                <w:rFonts w:ascii="Arial" w:eastAsia="MS Mincho" w:hAnsi="Arial" w:cs="Arial"/>
                <w:i/>
              </w:rPr>
              <w:t xml:space="preserve"> </w:t>
            </w:r>
          </w:p>
        </w:tc>
      </w:tr>
      <w:tr w:rsidR="00E55E67" w:rsidRPr="00631028" w14:paraId="2EBF29FB" w14:textId="77777777" w:rsidTr="006A11E2">
        <w:trPr>
          <w:trHeight w:val="435"/>
        </w:trPr>
        <w:tc>
          <w:tcPr>
            <w:tcW w:w="3060" w:type="dxa"/>
            <w:tcBorders>
              <w:top w:val="nil"/>
              <w:left w:val="nil"/>
              <w:bottom w:val="nil"/>
              <w:right w:val="nil"/>
            </w:tcBorders>
            <w:vAlign w:val="center"/>
          </w:tcPr>
          <w:p w14:paraId="5E144A39" w14:textId="77777777" w:rsidR="00E55E67" w:rsidRPr="00631028" w:rsidRDefault="00E55E67" w:rsidP="006A11E2">
            <w:pPr>
              <w:spacing w:after="0"/>
              <w:rPr>
                <w:rFonts w:ascii="Arial" w:eastAsia="MS Mincho" w:hAnsi="Arial" w:cs="Arial"/>
                <w:i/>
              </w:rPr>
            </w:pPr>
            <w:r w:rsidRPr="00631028">
              <w:rPr>
                <w:rFonts w:ascii="Arial" w:eastAsia="MS Mincho" w:hAnsi="Arial" w:cs="Arial"/>
                <w:i/>
              </w:rPr>
              <w:t>Title</w:t>
            </w:r>
          </w:p>
        </w:tc>
        <w:tc>
          <w:tcPr>
            <w:tcW w:w="6270" w:type="dxa"/>
            <w:tcBorders>
              <w:top w:val="single" w:sz="8" w:space="0" w:color="auto"/>
              <w:left w:val="nil"/>
              <w:bottom w:val="single" w:sz="8" w:space="0" w:color="auto"/>
              <w:right w:val="nil"/>
            </w:tcBorders>
          </w:tcPr>
          <w:p w14:paraId="4B705023" w14:textId="77777777" w:rsidR="00E55E67" w:rsidRPr="00631028" w:rsidRDefault="00E55E67" w:rsidP="006A11E2">
            <w:pPr>
              <w:spacing w:after="0"/>
              <w:rPr>
                <w:rFonts w:ascii="Arial" w:eastAsia="MS Mincho" w:hAnsi="Arial" w:cs="Arial"/>
                <w:i/>
              </w:rPr>
            </w:pPr>
            <w:r w:rsidRPr="00631028">
              <w:rPr>
                <w:rFonts w:ascii="Arial" w:eastAsia="MS Mincho" w:hAnsi="Arial" w:cs="Arial"/>
                <w:i/>
              </w:rPr>
              <w:t xml:space="preserve"> </w:t>
            </w:r>
          </w:p>
        </w:tc>
      </w:tr>
      <w:tr w:rsidR="00E55E67" w:rsidRPr="00631028" w14:paraId="6B4BEA39" w14:textId="77777777" w:rsidTr="006A11E2">
        <w:trPr>
          <w:trHeight w:val="435"/>
        </w:trPr>
        <w:tc>
          <w:tcPr>
            <w:tcW w:w="3060" w:type="dxa"/>
            <w:tcBorders>
              <w:top w:val="nil"/>
              <w:left w:val="nil"/>
              <w:bottom w:val="nil"/>
              <w:right w:val="nil"/>
            </w:tcBorders>
            <w:vAlign w:val="center"/>
          </w:tcPr>
          <w:p w14:paraId="76BA3ECC" w14:textId="77777777" w:rsidR="00E55E67" w:rsidRPr="00631028" w:rsidRDefault="00E55E67" w:rsidP="006A11E2">
            <w:pPr>
              <w:spacing w:after="0"/>
              <w:rPr>
                <w:rFonts w:ascii="Arial" w:eastAsia="MS Mincho" w:hAnsi="Arial" w:cs="Arial"/>
                <w:i/>
              </w:rPr>
            </w:pPr>
            <w:r>
              <w:rPr>
                <w:rFonts w:ascii="Arial" w:eastAsia="MS Mincho" w:hAnsi="Arial" w:cs="Arial"/>
                <w:i/>
              </w:rPr>
              <w:t>Signature</w:t>
            </w:r>
          </w:p>
        </w:tc>
        <w:tc>
          <w:tcPr>
            <w:tcW w:w="6270" w:type="dxa"/>
            <w:tcBorders>
              <w:top w:val="single" w:sz="8" w:space="0" w:color="auto"/>
              <w:left w:val="nil"/>
              <w:bottom w:val="single" w:sz="8" w:space="0" w:color="auto"/>
              <w:right w:val="nil"/>
            </w:tcBorders>
          </w:tcPr>
          <w:p w14:paraId="62081649" w14:textId="77777777" w:rsidR="00E55E67" w:rsidRPr="00631028" w:rsidRDefault="00E55E67" w:rsidP="006A11E2">
            <w:pPr>
              <w:spacing w:after="0"/>
              <w:rPr>
                <w:rFonts w:ascii="Arial" w:eastAsia="MS Mincho" w:hAnsi="Arial" w:cs="Arial"/>
                <w:i/>
              </w:rPr>
            </w:pPr>
            <w:r w:rsidRPr="00631028">
              <w:rPr>
                <w:rFonts w:ascii="Arial" w:eastAsia="MS Mincho" w:hAnsi="Arial" w:cs="Arial"/>
                <w:i/>
              </w:rPr>
              <w:t xml:space="preserve"> </w:t>
            </w:r>
          </w:p>
        </w:tc>
      </w:tr>
      <w:tr w:rsidR="00E55E67" w:rsidRPr="00631028" w14:paraId="69C760C9" w14:textId="77777777" w:rsidTr="006A11E2">
        <w:trPr>
          <w:trHeight w:val="435"/>
        </w:trPr>
        <w:tc>
          <w:tcPr>
            <w:tcW w:w="3060" w:type="dxa"/>
            <w:tcBorders>
              <w:top w:val="nil"/>
              <w:left w:val="nil"/>
              <w:bottom w:val="nil"/>
              <w:right w:val="nil"/>
            </w:tcBorders>
            <w:vAlign w:val="center"/>
          </w:tcPr>
          <w:p w14:paraId="5A6588A3" w14:textId="77777777" w:rsidR="00E55E67" w:rsidRDefault="00E55E67" w:rsidP="006A11E2">
            <w:pPr>
              <w:spacing w:after="0"/>
              <w:rPr>
                <w:rFonts w:ascii="Arial" w:eastAsia="MS Mincho" w:hAnsi="Arial" w:cs="Arial"/>
                <w:i/>
              </w:rPr>
            </w:pPr>
            <w:r>
              <w:rPr>
                <w:rFonts w:ascii="Arial" w:eastAsia="MS Mincho" w:hAnsi="Arial" w:cs="Arial"/>
                <w:i/>
              </w:rPr>
              <w:t>Date</w:t>
            </w:r>
          </w:p>
        </w:tc>
        <w:tc>
          <w:tcPr>
            <w:tcW w:w="6270" w:type="dxa"/>
            <w:tcBorders>
              <w:top w:val="single" w:sz="8" w:space="0" w:color="auto"/>
              <w:left w:val="nil"/>
              <w:bottom w:val="single" w:sz="8" w:space="0" w:color="auto"/>
              <w:right w:val="nil"/>
            </w:tcBorders>
          </w:tcPr>
          <w:p w14:paraId="0437BFD7" w14:textId="77777777" w:rsidR="00E55E67" w:rsidRPr="00631028" w:rsidRDefault="00E55E67" w:rsidP="006A11E2">
            <w:pPr>
              <w:spacing w:after="0"/>
              <w:rPr>
                <w:rFonts w:ascii="Arial" w:eastAsia="MS Mincho" w:hAnsi="Arial" w:cs="Arial"/>
                <w:i/>
              </w:rPr>
            </w:pPr>
          </w:p>
        </w:tc>
      </w:tr>
    </w:tbl>
    <w:p w14:paraId="20D8FC60" w14:textId="77777777" w:rsidR="00E55E67" w:rsidRDefault="00E55E67" w:rsidP="00E55E67">
      <w:pPr>
        <w:jc w:val="both"/>
        <w:rPr>
          <w:rFonts w:ascii="Arial" w:eastAsia="Arial" w:hAnsi="Arial" w:cs="Times New Roman"/>
          <w:spacing w:val="-10"/>
        </w:rPr>
      </w:pPr>
    </w:p>
    <w:p w14:paraId="0FF0138D" w14:textId="77777777" w:rsidR="00A24680" w:rsidRDefault="00A24680" w:rsidP="001B3041">
      <w:pPr>
        <w:rPr>
          <w:rFonts w:ascii="Arial" w:eastAsia="Arial" w:hAnsi="Arial" w:cs="Times New Roman"/>
          <w:spacing w:val="-10"/>
        </w:rPr>
      </w:pPr>
    </w:p>
    <w:p w14:paraId="3EDCE632" w14:textId="07F21BCA" w:rsidR="00AA4487" w:rsidRDefault="00AA4487" w:rsidP="00AA4EBD">
      <w:pPr>
        <w:rPr>
          <w:rFonts w:ascii="Arial" w:eastAsia="Arial" w:hAnsi="Arial" w:cs="Times New Roman"/>
          <w:spacing w:val="-10"/>
        </w:rPr>
        <w:sectPr w:rsidR="00AA4487" w:rsidSect="004F36C0">
          <w:headerReference w:type="default" r:id="rId61"/>
          <w:type w:val="continuous"/>
          <w:pgSz w:w="12240" w:h="15840"/>
          <w:pgMar w:top="1440" w:right="1440" w:bottom="1440" w:left="1440" w:header="0" w:footer="0" w:gutter="0"/>
          <w:cols w:space="720"/>
          <w:docGrid w:linePitch="360"/>
        </w:sectPr>
      </w:pPr>
    </w:p>
    <w:p w14:paraId="355946DA" w14:textId="1F238015" w:rsidR="00BF2D22" w:rsidRDefault="005800FE" w:rsidP="00932BEE">
      <w:pPr>
        <w:pStyle w:val="AttH1"/>
      </w:pPr>
      <w:bookmarkStart w:id="315" w:name="_Appendix_5:_Procurement"/>
      <w:bookmarkStart w:id="316" w:name="_Toc196292938"/>
      <w:bookmarkStart w:id="317" w:name="Appendix5"/>
      <w:bookmarkEnd w:id="315"/>
      <w:r w:rsidRPr="005800FE">
        <w:lastRenderedPageBreak/>
        <w:t>Appendix 5: Procurement Library</w:t>
      </w:r>
      <w:bookmarkEnd w:id="316"/>
    </w:p>
    <w:bookmarkEnd w:id="317"/>
    <w:p w14:paraId="5182F5F1" w14:textId="42F901FE" w:rsidR="00F17ABF" w:rsidRDefault="00B16240" w:rsidP="004F36C0">
      <w:pPr>
        <w:jc w:val="both"/>
      </w:pPr>
      <w:r>
        <w:fldChar w:fldCharType="begin"/>
      </w:r>
      <w:r>
        <w:instrText>HYPERLINK \l "_Appendix_5:_Procurement"</w:instrText>
      </w:r>
      <w:r>
        <w:fldChar w:fldCharType="separate"/>
      </w:r>
      <w:r w:rsidRPr="00B16240">
        <w:rPr>
          <w:rStyle w:val="Hyperlink"/>
          <w:rFonts w:asciiTheme="minorHAnsi" w:hAnsiTheme="minorHAnsi"/>
          <w:color w:val="auto"/>
          <w:sz w:val="22"/>
        </w:rPr>
        <w:t>The</w:t>
      </w:r>
      <w:r>
        <w:rPr>
          <w:rStyle w:val="Hyperlink"/>
          <w:rFonts w:asciiTheme="minorHAnsi" w:hAnsiTheme="minorHAnsi"/>
          <w:color w:val="auto"/>
          <w:sz w:val="22"/>
        </w:rPr>
        <w:fldChar w:fldCharType="end"/>
      </w:r>
      <w:r w:rsidRPr="00B16240">
        <w:rPr>
          <w:rStyle w:val="Hyperlink"/>
          <w:rFonts w:asciiTheme="minorHAnsi" w:hAnsiTheme="minorHAnsi"/>
          <w:color w:val="auto"/>
          <w:sz w:val="22"/>
        </w:rPr>
        <w:t xml:space="preserve"> Procurement Library</w:t>
      </w:r>
      <w:r w:rsidR="00906E60" w:rsidRPr="00B16240">
        <w:t xml:space="preserve"> details inf</w:t>
      </w:r>
      <w:r w:rsidR="00906E60" w:rsidRPr="00906E60">
        <w:t>ormation and documentation pertinent to the procurement. Not all the information contained within Procurement Library has a corresponding attachment. Vendors may leverage the RFP’s question-and-answer period to request additional documentation. PRMP may update the Procurement Library at its sole discretion</w:t>
      </w:r>
      <w:r w:rsidR="001879DE" w:rsidRPr="00906E60">
        <w:t>.</w:t>
      </w:r>
    </w:p>
    <w:p w14:paraId="5D5C0D19" w14:textId="483A0C94" w:rsidR="00F75EF6" w:rsidRDefault="00F75EF6" w:rsidP="00575AE5">
      <w:pPr>
        <w:pStyle w:val="Title-Table"/>
      </w:pPr>
      <w:bookmarkStart w:id="318" w:name="_Toc196292967"/>
      <w:r>
        <w:t xml:space="preserve">Table </w:t>
      </w:r>
      <w:r>
        <w:fldChar w:fldCharType="begin"/>
      </w:r>
      <w:r>
        <w:instrText xml:space="preserve"> SEQ Table \* ARABIC </w:instrText>
      </w:r>
      <w:r>
        <w:fldChar w:fldCharType="separate"/>
      </w:r>
      <w:r w:rsidR="003D119D">
        <w:rPr>
          <w:noProof/>
        </w:rPr>
        <w:t>28</w:t>
      </w:r>
      <w:r>
        <w:rPr>
          <w:noProof/>
        </w:rPr>
        <w:fldChar w:fldCharType="end"/>
      </w:r>
      <w:r>
        <w:t>:</w:t>
      </w:r>
      <w:r w:rsidR="0018393F">
        <w:t xml:space="preserve"> </w:t>
      </w:r>
      <w:r w:rsidRPr="003315D4">
        <w:t>Procurement Library</w:t>
      </w:r>
      <w:bookmarkEnd w:id="318"/>
    </w:p>
    <w:tbl>
      <w:tblPr>
        <w:tblW w:w="0" w:type="auto"/>
        <w:tblLayout w:type="fixed"/>
        <w:tblLook w:val="04A0" w:firstRow="1" w:lastRow="0" w:firstColumn="1" w:lastColumn="0" w:noHBand="0" w:noVBand="1"/>
      </w:tblPr>
      <w:tblGrid>
        <w:gridCol w:w="1075"/>
        <w:gridCol w:w="5895"/>
        <w:gridCol w:w="5895"/>
      </w:tblGrid>
      <w:tr w:rsidR="00BC2935" w:rsidRPr="007B52F3" w14:paraId="22773A55" w14:textId="77777777" w:rsidTr="00AC1246">
        <w:trPr>
          <w:tblHeader/>
        </w:trPr>
        <w:tc>
          <w:tcPr>
            <w:tcW w:w="1075" w:type="dxa"/>
            <w:tcBorders>
              <w:top w:val="single" w:sz="4" w:space="0" w:color="auto"/>
              <w:left w:val="single" w:sz="4" w:space="0" w:color="auto"/>
              <w:bottom w:val="single" w:sz="4" w:space="0" w:color="auto"/>
              <w:right w:val="single" w:sz="4" w:space="0" w:color="auto"/>
            </w:tcBorders>
            <w:shd w:val="clear" w:color="auto" w:fill="154454"/>
            <w:noWrap/>
            <w:hideMark/>
          </w:tcPr>
          <w:p w14:paraId="5D575049" w14:textId="77777777" w:rsidR="00BC2935" w:rsidRPr="00AC1246" w:rsidRDefault="00BC2935" w:rsidP="00BC2935">
            <w:pPr>
              <w:spacing w:before="60" w:after="60"/>
              <w:rPr>
                <w:rFonts w:eastAsia="Times New Roman" w:cstheme="minorHAnsi"/>
                <w:b/>
                <w:color w:val="FFFFFF"/>
                <w:sz w:val="20"/>
                <w:szCs w:val="20"/>
              </w:rPr>
            </w:pPr>
            <w:r w:rsidRPr="00AC1246">
              <w:rPr>
                <w:rFonts w:eastAsia="Times New Roman" w:cstheme="minorHAnsi"/>
                <w:b/>
                <w:color w:val="FFFFFF"/>
                <w:sz w:val="20"/>
                <w:szCs w:val="20"/>
              </w:rPr>
              <w:t>ID</w:t>
            </w:r>
          </w:p>
        </w:tc>
        <w:tc>
          <w:tcPr>
            <w:tcW w:w="5895" w:type="dxa"/>
            <w:tcBorders>
              <w:top w:val="single" w:sz="4" w:space="0" w:color="auto"/>
              <w:left w:val="nil"/>
              <w:bottom w:val="single" w:sz="4" w:space="0" w:color="auto"/>
              <w:right w:val="single" w:sz="4" w:space="0" w:color="auto"/>
            </w:tcBorders>
            <w:shd w:val="clear" w:color="auto" w:fill="154454"/>
            <w:hideMark/>
          </w:tcPr>
          <w:p w14:paraId="79AFEB70" w14:textId="77777777" w:rsidR="00BC2935" w:rsidRPr="00AC1246" w:rsidRDefault="00BC2935" w:rsidP="00BC2935">
            <w:pPr>
              <w:spacing w:before="60" w:after="60"/>
              <w:rPr>
                <w:rFonts w:eastAsia="Times New Roman" w:cstheme="minorHAnsi"/>
                <w:b/>
                <w:color w:val="FFFFFF"/>
                <w:sz w:val="20"/>
                <w:szCs w:val="20"/>
              </w:rPr>
            </w:pPr>
            <w:r w:rsidRPr="00AC1246">
              <w:rPr>
                <w:rFonts w:eastAsia="Times New Roman" w:cstheme="minorHAnsi"/>
                <w:b/>
                <w:color w:val="FFFFFF"/>
                <w:sz w:val="20"/>
                <w:szCs w:val="20"/>
              </w:rPr>
              <w:t>Document/Information</w:t>
            </w:r>
          </w:p>
        </w:tc>
        <w:tc>
          <w:tcPr>
            <w:tcW w:w="5895" w:type="dxa"/>
            <w:tcBorders>
              <w:top w:val="single" w:sz="4" w:space="0" w:color="auto"/>
              <w:left w:val="nil"/>
              <w:bottom w:val="single" w:sz="4" w:space="0" w:color="auto"/>
              <w:right w:val="single" w:sz="4" w:space="0" w:color="auto"/>
            </w:tcBorders>
            <w:shd w:val="clear" w:color="auto" w:fill="154454"/>
            <w:hideMark/>
          </w:tcPr>
          <w:p w14:paraId="6CE82F9B" w14:textId="77777777" w:rsidR="00BC2935" w:rsidRPr="00AC1246" w:rsidRDefault="00BC2935" w:rsidP="00BC2935">
            <w:pPr>
              <w:spacing w:before="60" w:after="60"/>
              <w:rPr>
                <w:rFonts w:eastAsia="Times New Roman" w:cstheme="minorHAnsi"/>
                <w:b/>
                <w:color w:val="FFFFFF"/>
                <w:sz w:val="20"/>
                <w:szCs w:val="20"/>
              </w:rPr>
            </w:pPr>
            <w:r w:rsidRPr="00AC1246">
              <w:rPr>
                <w:rFonts w:eastAsia="Times New Roman" w:cstheme="minorHAnsi"/>
                <w:b/>
                <w:color w:val="FFFFFF"/>
                <w:sz w:val="20"/>
                <w:szCs w:val="20"/>
              </w:rPr>
              <w:t>Website (if applicable)</w:t>
            </w:r>
          </w:p>
        </w:tc>
      </w:tr>
      <w:tr w:rsidR="00BC2935" w:rsidRPr="007B52F3" w14:paraId="603F3D63" w14:textId="77777777" w:rsidTr="00AC1246">
        <w:tc>
          <w:tcPr>
            <w:tcW w:w="1075" w:type="dxa"/>
            <w:tcBorders>
              <w:top w:val="nil"/>
              <w:left w:val="single" w:sz="4" w:space="0" w:color="auto"/>
              <w:bottom w:val="single" w:sz="4" w:space="0" w:color="auto"/>
              <w:right w:val="single" w:sz="4" w:space="0" w:color="auto"/>
            </w:tcBorders>
            <w:shd w:val="clear" w:color="auto" w:fill="auto"/>
            <w:noWrap/>
          </w:tcPr>
          <w:p w14:paraId="53058D71" w14:textId="77777777" w:rsidR="00BC2935" w:rsidRPr="00AC1246" w:rsidRDefault="00BC2935" w:rsidP="00BC2935">
            <w:pPr>
              <w:spacing w:before="60" w:after="60"/>
              <w:rPr>
                <w:rFonts w:eastAsia="Times New Roman" w:cstheme="minorHAnsi"/>
                <w:color w:val="000000"/>
                <w:sz w:val="20"/>
                <w:szCs w:val="20"/>
              </w:rPr>
            </w:pPr>
            <w:r w:rsidRPr="00AC1246">
              <w:rPr>
                <w:rFonts w:eastAsia="Times New Roman" w:cstheme="minorHAnsi"/>
                <w:color w:val="000000"/>
                <w:sz w:val="20"/>
                <w:szCs w:val="20"/>
              </w:rPr>
              <w:t>PL-001</w:t>
            </w:r>
          </w:p>
        </w:tc>
        <w:tc>
          <w:tcPr>
            <w:tcW w:w="5895" w:type="dxa"/>
            <w:tcBorders>
              <w:top w:val="nil"/>
              <w:left w:val="nil"/>
              <w:bottom w:val="single" w:sz="4" w:space="0" w:color="auto"/>
              <w:right w:val="single" w:sz="4" w:space="0" w:color="auto"/>
            </w:tcBorders>
            <w:shd w:val="clear" w:color="auto" w:fill="auto"/>
          </w:tcPr>
          <w:p w14:paraId="17101B98" w14:textId="595C9B02" w:rsidR="00BC2935" w:rsidRPr="00AC1246" w:rsidRDefault="00BC2935" w:rsidP="00BC2935">
            <w:pPr>
              <w:spacing w:before="60" w:after="60"/>
              <w:rPr>
                <w:rFonts w:eastAsia="Times New Roman" w:cstheme="minorHAnsi"/>
                <w:color w:val="000000"/>
                <w:sz w:val="20"/>
                <w:szCs w:val="20"/>
              </w:rPr>
            </w:pPr>
            <w:r w:rsidRPr="00AC1246">
              <w:rPr>
                <w:rFonts w:eastAsia="Times New Roman" w:cstheme="minorHAnsi"/>
                <w:color w:val="000000"/>
                <w:sz w:val="20"/>
                <w:szCs w:val="20"/>
              </w:rPr>
              <w:t>PRMP’s current TPL environment, including recent history and legislative context, relevant stakeholders, and system components</w:t>
            </w:r>
          </w:p>
        </w:tc>
        <w:tc>
          <w:tcPr>
            <w:tcW w:w="5895" w:type="dxa"/>
            <w:tcBorders>
              <w:top w:val="nil"/>
              <w:left w:val="nil"/>
              <w:bottom w:val="single" w:sz="4" w:space="0" w:color="auto"/>
              <w:right w:val="single" w:sz="4" w:space="0" w:color="auto"/>
            </w:tcBorders>
            <w:shd w:val="clear" w:color="auto" w:fill="auto"/>
          </w:tcPr>
          <w:p w14:paraId="5FFF4D24" w14:textId="50B385C0" w:rsidR="00BC2935" w:rsidRPr="00AC1246" w:rsidRDefault="00BC2935" w:rsidP="00BC2935">
            <w:pPr>
              <w:spacing w:before="60" w:after="60"/>
              <w:rPr>
                <w:rFonts w:eastAsia="Times New Roman" w:cstheme="minorHAnsi"/>
                <w:sz w:val="20"/>
                <w:szCs w:val="20"/>
              </w:rPr>
            </w:pPr>
            <w:r w:rsidRPr="00AC1246">
              <w:rPr>
                <w:rFonts w:eastAsia="Times New Roman" w:cstheme="minorHAnsi"/>
                <w:sz w:val="20"/>
                <w:szCs w:val="20"/>
              </w:rPr>
              <w:t>N/</w:t>
            </w:r>
            <w:r w:rsidR="00564BB0" w:rsidRPr="00AC1246">
              <w:rPr>
                <w:rFonts w:eastAsia="Times New Roman" w:cstheme="minorHAnsi"/>
                <w:sz w:val="20"/>
                <w:szCs w:val="20"/>
              </w:rPr>
              <w:t>A (</w:t>
            </w:r>
            <w:r w:rsidR="000745AC" w:rsidRPr="00AC1246">
              <w:rPr>
                <w:rFonts w:eastAsia="Times New Roman" w:cstheme="minorHAnsi"/>
                <w:sz w:val="20"/>
                <w:szCs w:val="20"/>
              </w:rPr>
              <w:t xml:space="preserve">Found </w:t>
            </w:r>
            <w:r w:rsidR="00A70CC5" w:rsidRPr="00AC1246">
              <w:rPr>
                <w:rFonts w:eastAsia="Times New Roman" w:cstheme="minorHAnsi"/>
                <w:sz w:val="20"/>
                <w:szCs w:val="20"/>
              </w:rPr>
              <w:t>in Section 3: Current TPL Environm</w:t>
            </w:r>
            <w:r w:rsidR="00F56606" w:rsidRPr="00AC1246">
              <w:rPr>
                <w:rFonts w:eastAsia="Times New Roman" w:cstheme="minorHAnsi"/>
                <w:sz w:val="20"/>
                <w:szCs w:val="20"/>
              </w:rPr>
              <w:t>ent)</w:t>
            </w:r>
          </w:p>
        </w:tc>
      </w:tr>
      <w:tr w:rsidR="00BC2935" w:rsidRPr="007B52F3" w14:paraId="0233AC3C" w14:textId="77777777" w:rsidTr="00D8153B">
        <w:trPr>
          <w:trHeight w:val="2582"/>
        </w:trPr>
        <w:tc>
          <w:tcPr>
            <w:tcW w:w="1075" w:type="dxa"/>
            <w:tcBorders>
              <w:top w:val="nil"/>
              <w:left w:val="single" w:sz="4" w:space="0" w:color="auto"/>
              <w:bottom w:val="single" w:sz="4" w:space="0" w:color="auto"/>
              <w:right w:val="single" w:sz="4" w:space="0" w:color="auto"/>
            </w:tcBorders>
            <w:shd w:val="clear" w:color="auto" w:fill="auto"/>
            <w:noWrap/>
          </w:tcPr>
          <w:p w14:paraId="7522DA99" w14:textId="77777777" w:rsidR="00BC2935" w:rsidRPr="00AC1246" w:rsidRDefault="00BC2935" w:rsidP="00BC2935">
            <w:pPr>
              <w:spacing w:before="60" w:after="60"/>
              <w:rPr>
                <w:rFonts w:eastAsia="Times New Roman" w:cstheme="minorHAnsi"/>
                <w:color w:val="000000"/>
                <w:sz w:val="20"/>
                <w:szCs w:val="20"/>
              </w:rPr>
            </w:pPr>
            <w:r w:rsidRPr="00AC1246">
              <w:rPr>
                <w:rFonts w:eastAsia="Times New Roman" w:cstheme="minorHAnsi"/>
                <w:color w:val="000000"/>
                <w:sz w:val="20"/>
                <w:szCs w:val="20"/>
              </w:rPr>
              <w:t>PL-002</w:t>
            </w:r>
          </w:p>
        </w:tc>
        <w:tc>
          <w:tcPr>
            <w:tcW w:w="5895" w:type="dxa"/>
            <w:tcBorders>
              <w:top w:val="nil"/>
              <w:left w:val="nil"/>
              <w:bottom w:val="single" w:sz="4" w:space="0" w:color="auto"/>
              <w:right w:val="single" w:sz="4" w:space="0" w:color="auto"/>
            </w:tcBorders>
            <w:shd w:val="clear" w:color="auto" w:fill="auto"/>
          </w:tcPr>
          <w:p w14:paraId="6D001175" w14:textId="77777777" w:rsidR="00BC2935" w:rsidRPr="00AC1246" w:rsidRDefault="00BC2935" w:rsidP="007B52F3">
            <w:pPr>
              <w:spacing w:after="0"/>
              <w:rPr>
                <w:rFonts w:eastAsia="Times New Roman" w:cstheme="minorHAnsi"/>
                <w:color w:val="000000"/>
                <w:sz w:val="20"/>
                <w:szCs w:val="20"/>
              </w:rPr>
            </w:pPr>
            <w:r w:rsidRPr="00AC1246">
              <w:rPr>
                <w:rFonts w:eastAsia="Times New Roman" w:cstheme="minorHAnsi"/>
                <w:color w:val="000000"/>
                <w:sz w:val="20"/>
                <w:szCs w:val="20"/>
              </w:rPr>
              <w:t>CMS’ 42 CFR §433 Subpart D 1</w:t>
            </w:r>
          </w:p>
          <w:p w14:paraId="7007E222" w14:textId="77777777" w:rsidR="002A37F7" w:rsidRPr="00AC1246" w:rsidRDefault="002A37F7" w:rsidP="007B52F3">
            <w:pPr>
              <w:pStyle w:val="NormalWeb"/>
              <w:spacing w:before="0" w:beforeAutospacing="0" w:after="0" w:afterAutospacing="0"/>
              <w:rPr>
                <w:rFonts w:asciiTheme="minorHAnsi" w:hAnsiTheme="minorHAnsi" w:cstheme="minorHAnsi"/>
                <w:sz w:val="20"/>
                <w:szCs w:val="20"/>
              </w:rPr>
            </w:pPr>
            <w:r w:rsidRPr="00AC1246">
              <w:rPr>
                <w:rFonts w:asciiTheme="minorHAnsi" w:hAnsiTheme="minorHAnsi" w:cstheme="minorHAnsi"/>
                <w:sz w:val="20"/>
                <w:szCs w:val="20"/>
              </w:rPr>
              <w:t>This subpart implements sections 1902(a)(25), 1902(a)(45), 1903(d)(2), 1903(o), 1903(p), and 1912 of the Act by setting forth State plan requirements concerning—</w:t>
            </w:r>
          </w:p>
          <w:p w14:paraId="797B2570" w14:textId="77777777" w:rsidR="002A37F7" w:rsidRPr="00AC1246" w:rsidRDefault="002A37F7" w:rsidP="007B52F3">
            <w:pPr>
              <w:pStyle w:val="indent-1"/>
              <w:spacing w:before="60" w:beforeAutospacing="0" w:after="60" w:afterAutospacing="0"/>
              <w:ind w:left="187"/>
              <w:rPr>
                <w:rFonts w:asciiTheme="minorHAnsi" w:hAnsiTheme="minorHAnsi" w:cstheme="minorHAnsi"/>
                <w:sz w:val="20"/>
                <w:szCs w:val="20"/>
              </w:rPr>
            </w:pPr>
            <w:r w:rsidRPr="00AC1246">
              <w:rPr>
                <w:rStyle w:val="paren"/>
                <w:rFonts w:asciiTheme="minorHAnsi" w:hAnsiTheme="minorHAnsi" w:cstheme="minorHAnsi"/>
                <w:sz w:val="20"/>
                <w:szCs w:val="20"/>
              </w:rPr>
              <w:t>(</w:t>
            </w:r>
            <w:r w:rsidRPr="00AC1246">
              <w:rPr>
                <w:rStyle w:val="paragraph-hierarchy"/>
                <w:rFonts w:asciiTheme="minorHAnsi" w:hAnsiTheme="minorHAnsi" w:cstheme="minorHAnsi"/>
                <w:sz w:val="20"/>
                <w:szCs w:val="20"/>
              </w:rPr>
              <w:t>a</w:t>
            </w:r>
            <w:r w:rsidRPr="00AC1246">
              <w:rPr>
                <w:rStyle w:val="paren"/>
                <w:rFonts w:asciiTheme="minorHAnsi" w:hAnsiTheme="minorHAnsi" w:cstheme="minorHAnsi"/>
                <w:sz w:val="20"/>
                <w:szCs w:val="20"/>
              </w:rPr>
              <w:t>)</w:t>
            </w:r>
            <w:r w:rsidRPr="00AC1246">
              <w:rPr>
                <w:rFonts w:asciiTheme="minorHAnsi" w:hAnsiTheme="minorHAnsi" w:cstheme="minorHAnsi"/>
                <w:sz w:val="20"/>
                <w:szCs w:val="20"/>
              </w:rPr>
              <w:t xml:space="preserve"> The legal liability of third parties to pay for services provided under the </w:t>
            </w:r>
            <w:proofErr w:type="gramStart"/>
            <w:r w:rsidRPr="00AC1246">
              <w:rPr>
                <w:rFonts w:asciiTheme="minorHAnsi" w:hAnsiTheme="minorHAnsi" w:cstheme="minorHAnsi"/>
                <w:sz w:val="20"/>
                <w:szCs w:val="20"/>
              </w:rPr>
              <w:t>plan;</w:t>
            </w:r>
            <w:proofErr w:type="gramEnd"/>
          </w:p>
          <w:p w14:paraId="045839E5" w14:textId="77777777" w:rsidR="002A37F7" w:rsidRPr="00AC1246" w:rsidRDefault="002A37F7" w:rsidP="007B52F3">
            <w:pPr>
              <w:pStyle w:val="indent-1"/>
              <w:spacing w:before="60" w:beforeAutospacing="0" w:after="60" w:afterAutospacing="0"/>
              <w:ind w:left="187"/>
              <w:rPr>
                <w:rFonts w:asciiTheme="minorHAnsi" w:hAnsiTheme="minorHAnsi" w:cstheme="minorHAnsi"/>
                <w:sz w:val="20"/>
                <w:szCs w:val="20"/>
              </w:rPr>
            </w:pPr>
            <w:r w:rsidRPr="00AC1246">
              <w:rPr>
                <w:rStyle w:val="paren"/>
                <w:rFonts w:asciiTheme="minorHAnsi" w:hAnsiTheme="minorHAnsi" w:cstheme="minorHAnsi"/>
                <w:sz w:val="20"/>
                <w:szCs w:val="20"/>
              </w:rPr>
              <w:t>(</w:t>
            </w:r>
            <w:r w:rsidRPr="00AC1246">
              <w:rPr>
                <w:rStyle w:val="paragraph-hierarchy"/>
                <w:rFonts w:asciiTheme="minorHAnsi" w:hAnsiTheme="minorHAnsi" w:cstheme="minorHAnsi"/>
                <w:sz w:val="20"/>
                <w:szCs w:val="20"/>
              </w:rPr>
              <w:t>b</w:t>
            </w:r>
            <w:r w:rsidRPr="00AC1246">
              <w:rPr>
                <w:rStyle w:val="paren"/>
                <w:rFonts w:asciiTheme="minorHAnsi" w:hAnsiTheme="minorHAnsi" w:cstheme="minorHAnsi"/>
                <w:sz w:val="20"/>
                <w:szCs w:val="20"/>
              </w:rPr>
              <w:t>)</w:t>
            </w:r>
            <w:r w:rsidRPr="00AC1246">
              <w:rPr>
                <w:rFonts w:asciiTheme="minorHAnsi" w:hAnsiTheme="minorHAnsi" w:cstheme="minorHAnsi"/>
                <w:sz w:val="20"/>
                <w:szCs w:val="20"/>
              </w:rPr>
              <w:t xml:space="preserve"> Assignment to the State of an individual's rights to third party payments; and</w:t>
            </w:r>
          </w:p>
          <w:p w14:paraId="55292567" w14:textId="41F16DA0" w:rsidR="002A37F7" w:rsidRPr="00AC1246" w:rsidRDefault="002A37F7" w:rsidP="007B52F3">
            <w:pPr>
              <w:pStyle w:val="indent-1"/>
              <w:spacing w:before="60" w:beforeAutospacing="0" w:after="60" w:afterAutospacing="0"/>
              <w:ind w:left="187"/>
              <w:rPr>
                <w:rFonts w:asciiTheme="minorHAnsi" w:hAnsiTheme="minorHAnsi" w:cstheme="minorHAnsi"/>
                <w:color w:val="000000"/>
                <w:sz w:val="20"/>
                <w:szCs w:val="20"/>
              </w:rPr>
            </w:pPr>
            <w:r w:rsidRPr="00AC1246">
              <w:rPr>
                <w:rStyle w:val="paren"/>
                <w:rFonts w:asciiTheme="minorHAnsi" w:hAnsiTheme="minorHAnsi" w:cstheme="minorHAnsi"/>
                <w:sz w:val="20"/>
                <w:szCs w:val="20"/>
              </w:rPr>
              <w:t>(</w:t>
            </w:r>
            <w:r w:rsidRPr="00AC1246">
              <w:rPr>
                <w:rStyle w:val="paragraph-hierarchy"/>
                <w:rFonts w:asciiTheme="minorHAnsi" w:hAnsiTheme="minorHAnsi" w:cstheme="minorHAnsi"/>
                <w:sz w:val="20"/>
                <w:szCs w:val="20"/>
              </w:rPr>
              <w:t>c</w:t>
            </w:r>
            <w:r w:rsidRPr="00AC1246">
              <w:rPr>
                <w:rStyle w:val="paren"/>
                <w:rFonts w:asciiTheme="minorHAnsi" w:hAnsiTheme="minorHAnsi" w:cstheme="minorHAnsi"/>
                <w:sz w:val="20"/>
                <w:szCs w:val="20"/>
              </w:rPr>
              <w:t>)</w:t>
            </w:r>
            <w:r w:rsidRPr="00AC1246">
              <w:rPr>
                <w:rFonts w:asciiTheme="minorHAnsi" w:hAnsiTheme="minorHAnsi" w:cstheme="minorHAnsi"/>
                <w:sz w:val="20"/>
                <w:szCs w:val="20"/>
              </w:rPr>
              <w:t xml:space="preserve"> Cooperative agreements between the Medicaid agency and other entities for obtaining third party payments.</w:t>
            </w:r>
          </w:p>
        </w:tc>
        <w:tc>
          <w:tcPr>
            <w:tcW w:w="5895" w:type="dxa"/>
            <w:tcBorders>
              <w:top w:val="nil"/>
              <w:left w:val="nil"/>
              <w:bottom w:val="single" w:sz="4" w:space="0" w:color="auto"/>
              <w:right w:val="single" w:sz="4" w:space="0" w:color="auto"/>
            </w:tcBorders>
            <w:shd w:val="clear" w:color="auto" w:fill="auto"/>
          </w:tcPr>
          <w:p w14:paraId="268CCA25" w14:textId="0B07E922" w:rsidR="00BC2935" w:rsidRPr="00AC1246" w:rsidRDefault="001E48A4" w:rsidP="00BC2935">
            <w:pPr>
              <w:spacing w:before="60" w:after="60"/>
              <w:rPr>
                <w:rFonts w:eastAsia="Times New Roman" w:cstheme="minorHAnsi"/>
                <w:sz w:val="20"/>
                <w:szCs w:val="20"/>
              </w:rPr>
            </w:pPr>
            <w:hyperlink r:id="rId62" w:history="1">
              <w:r w:rsidR="007B52F3" w:rsidRPr="004F36C0">
                <w:rPr>
                  <w:rStyle w:val="Hyperlink"/>
                  <w:rFonts w:asciiTheme="minorHAnsi" w:eastAsia="Times New Roman" w:hAnsiTheme="minorHAnsi" w:cstheme="minorHAnsi"/>
                  <w:color w:val="auto"/>
                  <w:szCs w:val="20"/>
                </w:rPr>
                <w:t>https://www.ecfr.gov/current/title-42/chapter-IV/subchapter-C/part-433/subpart-D</w:t>
              </w:r>
            </w:hyperlink>
          </w:p>
        </w:tc>
      </w:tr>
      <w:tr w:rsidR="00BC2935" w:rsidRPr="007B52F3" w14:paraId="396ABC92" w14:textId="77777777" w:rsidTr="00AC1246">
        <w:tc>
          <w:tcPr>
            <w:tcW w:w="1075" w:type="dxa"/>
            <w:tcBorders>
              <w:top w:val="nil"/>
              <w:left w:val="single" w:sz="4" w:space="0" w:color="auto"/>
              <w:bottom w:val="single" w:sz="4" w:space="0" w:color="auto"/>
              <w:right w:val="single" w:sz="4" w:space="0" w:color="auto"/>
            </w:tcBorders>
            <w:shd w:val="clear" w:color="auto" w:fill="auto"/>
            <w:noWrap/>
          </w:tcPr>
          <w:p w14:paraId="13633585" w14:textId="77777777" w:rsidR="00BC2935" w:rsidRPr="00AC1246" w:rsidRDefault="00BC2935" w:rsidP="00BC2935">
            <w:pPr>
              <w:spacing w:before="60" w:after="60"/>
              <w:rPr>
                <w:rFonts w:eastAsia="Times New Roman" w:cstheme="minorHAnsi"/>
                <w:color w:val="000000"/>
                <w:sz w:val="20"/>
                <w:szCs w:val="20"/>
              </w:rPr>
            </w:pPr>
            <w:r w:rsidRPr="00AC1246">
              <w:rPr>
                <w:rFonts w:eastAsia="Times New Roman" w:cstheme="minorHAnsi"/>
                <w:color w:val="000000"/>
                <w:sz w:val="20"/>
                <w:szCs w:val="20"/>
              </w:rPr>
              <w:t>PL-003</w:t>
            </w:r>
          </w:p>
        </w:tc>
        <w:tc>
          <w:tcPr>
            <w:tcW w:w="5895" w:type="dxa"/>
            <w:tcBorders>
              <w:top w:val="nil"/>
              <w:left w:val="nil"/>
              <w:bottom w:val="single" w:sz="4" w:space="0" w:color="auto"/>
              <w:right w:val="single" w:sz="4" w:space="0" w:color="auto"/>
            </w:tcBorders>
            <w:shd w:val="clear" w:color="auto" w:fill="auto"/>
          </w:tcPr>
          <w:p w14:paraId="6008D9E0" w14:textId="77777777" w:rsidR="00BC2935" w:rsidRPr="00AC1246" w:rsidRDefault="00BC2935" w:rsidP="00BC2935">
            <w:pPr>
              <w:spacing w:before="60" w:after="60"/>
              <w:rPr>
                <w:rFonts w:eastAsia="Times New Roman" w:cstheme="minorHAnsi"/>
                <w:color w:val="000000"/>
                <w:sz w:val="20"/>
                <w:szCs w:val="20"/>
              </w:rPr>
            </w:pPr>
            <w:r w:rsidRPr="00AC1246">
              <w:rPr>
                <w:rFonts w:eastAsia="Times New Roman" w:cstheme="minorHAnsi"/>
                <w:color w:val="000000"/>
                <w:sz w:val="20"/>
                <w:szCs w:val="20"/>
              </w:rPr>
              <w:t>PRMP Administrative Order 584</w:t>
            </w:r>
          </w:p>
        </w:tc>
        <w:tc>
          <w:tcPr>
            <w:tcW w:w="5895" w:type="dxa"/>
            <w:tcBorders>
              <w:top w:val="nil"/>
              <w:left w:val="nil"/>
              <w:bottom w:val="single" w:sz="4" w:space="0" w:color="auto"/>
              <w:right w:val="single" w:sz="4" w:space="0" w:color="auto"/>
            </w:tcBorders>
            <w:shd w:val="clear" w:color="auto" w:fill="auto"/>
          </w:tcPr>
          <w:p w14:paraId="4E9B5DCF" w14:textId="77777777" w:rsidR="00BC2935" w:rsidRPr="00AC1246" w:rsidRDefault="00BC2935" w:rsidP="00BC2935">
            <w:pPr>
              <w:spacing w:before="60" w:after="60"/>
              <w:rPr>
                <w:rFonts w:eastAsia="Times New Roman" w:cstheme="minorHAnsi"/>
                <w:sz w:val="20"/>
                <w:szCs w:val="20"/>
              </w:rPr>
            </w:pPr>
            <w:r w:rsidRPr="00AC1246">
              <w:rPr>
                <w:rFonts w:eastAsia="Times New Roman" w:cstheme="minorHAnsi"/>
                <w:sz w:val="20"/>
                <w:szCs w:val="20"/>
              </w:rPr>
              <w:t>N/A</w:t>
            </w:r>
          </w:p>
        </w:tc>
      </w:tr>
      <w:tr w:rsidR="00BC2935" w:rsidRPr="007B52F3" w14:paraId="786A07F7" w14:textId="77777777" w:rsidTr="00AC1246">
        <w:tc>
          <w:tcPr>
            <w:tcW w:w="1075" w:type="dxa"/>
            <w:tcBorders>
              <w:top w:val="nil"/>
              <w:left w:val="single" w:sz="4" w:space="0" w:color="auto"/>
              <w:bottom w:val="single" w:sz="4" w:space="0" w:color="auto"/>
              <w:right w:val="single" w:sz="4" w:space="0" w:color="auto"/>
            </w:tcBorders>
            <w:shd w:val="clear" w:color="auto" w:fill="auto"/>
            <w:noWrap/>
          </w:tcPr>
          <w:p w14:paraId="4ED0F5DE" w14:textId="77777777" w:rsidR="00BC2935" w:rsidRPr="00AC1246" w:rsidRDefault="00BC2935" w:rsidP="00BC2935">
            <w:pPr>
              <w:spacing w:before="60" w:after="60"/>
              <w:rPr>
                <w:rFonts w:eastAsia="Times New Roman" w:cstheme="minorHAnsi"/>
                <w:color w:val="000000"/>
                <w:sz w:val="20"/>
                <w:szCs w:val="20"/>
              </w:rPr>
            </w:pPr>
            <w:r w:rsidRPr="00AC1246">
              <w:rPr>
                <w:rFonts w:eastAsia="Times New Roman" w:cstheme="minorHAnsi"/>
                <w:color w:val="000000"/>
                <w:sz w:val="20"/>
                <w:szCs w:val="20"/>
              </w:rPr>
              <w:t>PL-004</w:t>
            </w:r>
          </w:p>
        </w:tc>
        <w:tc>
          <w:tcPr>
            <w:tcW w:w="5895" w:type="dxa"/>
            <w:tcBorders>
              <w:top w:val="nil"/>
              <w:left w:val="nil"/>
              <w:bottom w:val="single" w:sz="4" w:space="0" w:color="auto"/>
              <w:right w:val="single" w:sz="4" w:space="0" w:color="auto"/>
            </w:tcBorders>
            <w:shd w:val="clear" w:color="auto" w:fill="auto"/>
          </w:tcPr>
          <w:p w14:paraId="417534C4" w14:textId="77777777" w:rsidR="00BC2935" w:rsidRPr="00AC1246" w:rsidRDefault="00BC2935" w:rsidP="00BC2935">
            <w:pPr>
              <w:spacing w:before="60" w:after="60"/>
              <w:rPr>
                <w:rFonts w:eastAsia="Times New Roman" w:cstheme="minorHAnsi"/>
                <w:color w:val="000000"/>
                <w:sz w:val="20"/>
                <w:szCs w:val="20"/>
                <w:lang w:val="es-ES"/>
              </w:rPr>
            </w:pPr>
            <w:r w:rsidRPr="00AC1246">
              <w:rPr>
                <w:rFonts w:eastAsia="Times New Roman" w:cstheme="minorHAnsi"/>
                <w:color w:val="000000"/>
                <w:sz w:val="20"/>
                <w:szCs w:val="20"/>
              </w:rPr>
              <w:t>PRMP TPL MITA Assessment</w:t>
            </w:r>
          </w:p>
        </w:tc>
        <w:tc>
          <w:tcPr>
            <w:tcW w:w="5895" w:type="dxa"/>
            <w:tcBorders>
              <w:top w:val="nil"/>
              <w:left w:val="nil"/>
              <w:bottom w:val="single" w:sz="4" w:space="0" w:color="auto"/>
              <w:right w:val="single" w:sz="4" w:space="0" w:color="auto"/>
            </w:tcBorders>
            <w:shd w:val="clear" w:color="auto" w:fill="auto"/>
          </w:tcPr>
          <w:p w14:paraId="48762B5A" w14:textId="77777777" w:rsidR="00BC2935" w:rsidRPr="00AC1246" w:rsidRDefault="00BC2935" w:rsidP="00BC2935">
            <w:pPr>
              <w:spacing w:before="60" w:after="60"/>
              <w:rPr>
                <w:rFonts w:eastAsia="Times New Roman" w:cstheme="minorHAnsi"/>
                <w:sz w:val="20"/>
                <w:szCs w:val="20"/>
              </w:rPr>
            </w:pPr>
            <w:r w:rsidRPr="00AC1246">
              <w:rPr>
                <w:rFonts w:eastAsia="Times New Roman" w:cstheme="minorHAnsi"/>
                <w:sz w:val="20"/>
                <w:szCs w:val="20"/>
              </w:rPr>
              <w:t>N/A</w:t>
            </w:r>
          </w:p>
        </w:tc>
      </w:tr>
      <w:tr w:rsidR="00BC2935" w:rsidRPr="007B52F3" w14:paraId="7D4D98CA" w14:textId="77777777" w:rsidTr="00AC1246">
        <w:trPr>
          <w:trHeight w:val="548"/>
        </w:trPr>
        <w:tc>
          <w:tcPr>
            <w:tcW w:w="1075" w:type="dxa"/>
            <w:tcBorders>
              <w:top w:val="nil"/>
              <w:left w:val="single" w:sz="4" w:space="0" w:color="auto"/>
              <w:bottom w:val="single" w:sz="4" w:space="0" w:color="auto"/>
              <w:right w:val="single" w:sz="4" w:space="0" w:color="auto"/>
            </w:tcBorders>
            <w:shd w:val="clear" w:color="auto" w:fill="FFFFFF" w:themeFill="background1"/>
            <w:noWrap/>
          </w:tcPr>
          <w:p w14:paraId="662CEBA3" w14:textId="70954A81" w:rsidR="00BC2935" w:rsidRPr="00AC1246" w:rsidRDefault="00BC2935" w:rsidP="00BC2935">
            <w:pPr>
              <w:spacing w:before="60" w:after="60"/>
              <w:rPr>
                <w:rFonts w:eastAsia="Times New Roman" w:cstheme="minorHAnsi"/>
                <w:color w:val="000000"/>
                <w:sz w:val="20"/>
                <w:szCs w:val="20"/>
              </w:rPr>
            </w:pPr>
            <w:r w:rsidRPr="00AC1246">
              <w:rPr>
                <w:rFonts w:eastAsia="Times New Roman" w:cstheme="minorHAnsi"/>
                <w:color w:val="000000"/>
                <w:sz w:val="20"/>
                <w:szCs w:val="20"/>
              </w:rPr>
              <w:t>PL-00</w:t>
            </w:r>
            <w:r w:rsidR="00881AC3">
              <w:rPr>
                <w:rFonts w:eastAsia="Times New Roman" w:cstheme="minorHAnsi"/>
                <w:color w:val="000000"/>
                <w:sz w:val="20"/>
                <w:szCs w:val="20"/>
              </w:rPr>
              <w:t>5</w:t>
            </w:r>
          </w:p>
        </w:tc>
        <w:tc>
          <w:tcPr>
            <w:tcW w:w="5895" w:type="dxa"/>
            <w:tcBorders>
              <w:top w:val="nil"/>
              <w:left w:val="nil"/>
              <w:bottom w:val="single" w:sz="4" w:space="0" w:color="auto"/>
              <w:right w:val="single" w:sz="4" w:space="0" w:color="auto"/>
            </w:tcBorders>
            <w:shd w:val="clear" w:color="auto" w:fill="FFFFFF" w:themeFill="background1"/>
          </w:tcPr>
          <w:p w14:paraId="0F61F564" w14:textId="77777777" w:rsidR="00BC2935" w:rsidRPr="007B52F3" w:rsidRDefault="00BC2935" w:rsidP="00BC2935">
            <w:pPr>
              <w:spacing w:before="60" w:after="60"/>
              <w:rPr>
                <w:rFonts w:eastAsia="Times New Roman" w:cstheme="minorHAnsi"/>
                <w:color w:val="000000"/>
                <w:sz w:val="20"/>
                <w:szCs w:val="20"/>
              </w:rPr>
            </w:pPr>
            <w:r w:rsidRPr="007B52F3">
              <w:rPr>
                <w:rFonts w:eastAsia="Times New Roman" w:cstheme="minorHAnsi"/>
                <w:color w:val="000000"/>
                <w:sz w:val="20"/>
                <w:szCs w:val="20"/>
              </w:rPr>
              <w:t>Intake Form Guidance</w:t>
            </w:r>
          </w:p>
          <w:p w14:paraId="6458AC45" w14:textId="0A3451EE" w:rsidR="000152AC" w:rsidRPr="007B52F3" w:rsidRDefault="000152AC" w:rsidP="00BC2935">
            <w:pPr>
              <w:spacing w:before="60" w:after="60"/>
              <w:rPr>
                <w:rFonts w:eastAsia="Times New Roman" w:cstheme="minorHAnsi"/>
                <w:color w:val="000000"/>
                <w:sz w:val="20"/>
                <w:szCs w:val="20"/>
              </w:rPr>
            </w:pPr>
            <w:r w:rsidRPr="007B52F3">
              <w:rPr>
                <w:rFonts w:cstheme="minorHAnsi"/>
                <w:color w:val="212121"/>
                <w:sz w:val="20"/>
                <w:szCs w:val="20"/>
              </w:rPr>
              <w:t>The </w:t>
            </w:r>
            <w:hyperlink r:id="rId63" w:history="1">
              <w:r w:rsidRPr="007B52F3">
                <w:rPr>
                  <w:rFonts w:cstheme="minorHAnsi"/>
                  <w:color w:val="0071BC"/>
                  <w:sz w:val="20"/>
                  <w:szCs w:val="20"/>
                  <w:u w:val="single"/>
                </w:rPr>
                <w:t>Intake Form Template</w:t>
              </w:r>
            </w:hyperlink>
            <w:r w:rsidRPr="007B52F3">
              <w:rPr>
                <w:rFonts w:cstheme="minorHAnsi"/>
                <w:color w:val="212121"/>
                <w:sz w:val="20"/>
                <w:szCs w:val="20"/>
              </w:rPr>
              <w:t xml:space="preserve"> is used throughout the Streamlined Modular Certification (SMC) process to track information about a state’s single Medicaid Enterprise Systems (MES) project undergoing certification. States will fill out the Intake Form Template by entering the CMS-required outcomes that document compliance with regulations applicable to their module or system, their state-specific outcomes, and the </w:t>
            </w:r>
            <w:r w:rsidRPr="007B52F3">
              <w:rPr>
                <w:rFonts w:cstheme="minorHAnsi"/>
                <w:color w:val="212121"/>
                <w:sz w:val="20"/>
                <w:szCs w:val="20"/>
              </w:rPr>
              <w:lastRenderedPageBreak/>
              <w:t>metrics used to show that the project is achieving its outcomes on a continuous basis</w:t>
            </w:r>
          </w:p>
        </w:tc>
        <w:tc>
          <w:tcPr>
            <w:tcW w:w="5895" w:type="dxa"/>
            <w:tcBorders>
              <w:top w:val="nil"/>
              <w:left w:val="nil"/>
              <w:bottom w:val="single" w:sz="4" w:space="0" w:color="auto"/>
              <w:right w:val="single" w:sz="4" w:space="0" w:color="auto"/>
            </w:tcBorders>
            <w:shd w:val="clear" w:color="auto" w:fill="FFFFFF" w:themeFill="background1"/>
          </w:tcPr>
          <w:p w14:paraId="38D5CE06" w14:textId="77777777" w:rsidR="00BC2935" w:rsidRPr="00AC1246" w:rsidRDefault="001E48A4" w:rsidP="00BC2935">
            <w:pPr>
              <w:spacing w:before="60" w:after="60"/>
              <w:rPr>
                <w:rFonts w:eastAsia="Times New Roman" w:cstheme="minorHAnsi"/>
                <w:color w:val="005385" w:themeColor="accent1" w:themeTint="E6"/>
                <w:sz w:val="20"/>
                <w:szCs w:val="20"/>
              </w:rPr>
            </w:pPr>
            <w:hyperlink r:id="rId64" w:history="1">
              <w:r w:rsidR="00BC2935" w:rsidRPr="004F36C0">
                <w:rPr>
                  <w:rFonts w:eastAsia="Times New Roman" w:cstheme="minorHAnsi"/>
                  <w:sz w:val="20"/>
                  <w:szCs w:val="20"/>
                </w:rPr>
                <w:t>https://cmsgov.github.io/CMCS-DSG-DSS-Certification/Intake%20Form/</w:t>
              </w:r>
            </w:hyperlink>
          </w:p>
        </w:tc>
      </w:tr>
      <w:tr w:rsidR="00BC2935" w:rsidRPr="007B52F3" w14:paraId="42AD5679" w14:textId="77777777" w:rsidTr="00AC1246">
        <w:tc>
          <w:tcPr>
            <w:tcW w:w="1075" w:type="dxa"/>
            <w:tcBorders>
              <w:top w:val="nil"/>
              <w:left w:val="single" w:sz="4" w:space="0" w:color="auto"/>
              <w:bottom w:val="single" w:sz="4" w:space="0" w:color="auto"/>
              <w:right w:val="single" w:sz="4" w:space="0" w:color="auto"/>
            </w:tcBorders>
            <w:shd w:val="clear" w:color="auto" w:fill="auto"/>
            <w:noWrap/>
          </w:tcPr>
          <w:p w14:paraId="24EB6AB5" w14:textId="10B64D6F" w:rsidR="00BC2935" w:rsidRPr="00AC1246" w:rsidRDefault="00BC2935" w:rsidP="00BC2935">
            <w:pPr>
              <w:spacing w:before="60" w:after="60"/>
              <w:rPr>
                <w:rFonts w:eastAsia="Times New Roman" w:cstheme="minorHAnsi"/>
                <w:color w:val="000000"/>
                <w:sz w:val="20"/>
                <w:szCs w:val="20"/>
              </w:rPr>
            </w:pPr>
            <w:r w:rsidRPr="00AC1246">
              <w:rPr>
                <w:rFonts w:eastAsia="Times New Roman" w:cstheme="minorHAnsi"/>
                <w:color w:val="000000"/>
                <w:sz w:val="20"/>
                <w:szCs w:val="20"/>
              </w:rPr>
              <w:t>PL-00</w:t>
            </w:r>
            <w:r w:rsidR="00881AC3">
              <w:rPr>
                <w:rFonts w:eastAsia="Times New Roman" w:cstheme="minorHAnsi"/>
                <w:color w:val="000000"/>
                <w:sz w:val="20"/>
                <w:szCs w:val="20"/>
              </w:rPr>
              <w:t>6</w:t>
            </w:r>
          </w:p>
        </w:tc>
        <w:tc>
          <w:tcPr>
            <w:tcW w:w="5895" w:type="dxa"/>
            <w:tcBorders>
              <w:top w:val="nil"/>
              <w:left w:val="nil"/>
              <w:bottom w:val="single" w:sz="4" w:space="0" w:color="auto"/>
              <w:right w:val="single" w:sz="4" w:space="0" w:color="auto"/>
            </w:tcBorders>
            <w:shd w:val="clear" w:color="auto" w:fill="auto"/>
          </w:tcPr>
          <w:p w14:paraId="766955D3" w14:textId="67DDE4E9" w:rsidR="00BC2935" w:rsidRPr="00AC1246" w:rsidRDefault="00906704" w:rsidP="00BC2935">
            <w:pPr>
              <w:spacing w:before="60" w:after="60"/>
              <w:rPr>
                <w:rFonts w:eastAsia="Times New Roman" w:cstheme="minorHAnsi"/>
                <w:color w:val="000000"/>
                <w:sz w:val="20"/>
                <w:szCs w:val="20"/>
              </w:rPr>
            </w:pPr>
            <w:r w:rsidRPr="00AC1246">
              <w:rPr>
                <w:rFonts w:eastAsia="Times New Roman" w:cstheme="minorHAnsi"/>
                <w:color w:val="000000"/>
                <w:sz w:val="20"/>
                <w:szCs w:val="20"/>
              </w:rPr>
              <w:t>Streamlined Modular Certification</w:t>
            </w:r>
          </w:p>
        </w:tc>
        <w:tc>
          <w:tcPr>
            <w:tcW w:w="5895" w:type="dxa"/>
            <w:tcBorders>
              <w:top w:val="nil"/>
              <w:left w:val="nil"/>
              <w:bottom w:val="single" w:sz="4" w:space="0" w:color="auto"/>
              <w:right w:val="single" w:sz="4" w:space="0" w:color="auto"/>
            </w:tcBorders>
            <w:shd w:val="clear" w:color="auto" w:fill="auto"/>
          </w:tcPr>
          <w:p w14:paraId="420E8912" w14:textId="77777777" w:rsidR="00BC2935" w:rsidRPr="004F36C0" w:rsidRDefault="001E48A4" w:rsidP="00BC2935">
            <w:pPr>
              <w:spacing w:before="60" w:after="60"/>
              <w:rPr>
                <w:rFonts w:eastAsia="Times New Roman" w:cstheme="minorHAnsi"/>
                <w:sz w:val="20"/>
                <w:szCs w:val="20"/>
              </w:rPr>
            </w:pPr>
            <w:hyperlink r:id="rId65" w:history="1">
              <w:r w:rsidR="00BC2935" w:rsidRPr="004F36C0">
                <w:rPr>
                  <w:rFonts w:eastAsia="Times New Roman" w:cstheme="minorHAnsi"/>
                  <w:sz w:val="20"/>
                  <w:szCs w:val="20"/>
                </w:rPr>
                <w:t>https://www.medicaid.gov/medicaid/data-systems/certification/streamlined-modular-certification/index.html</w:t>
              </w:r>
            </w:hyperlink>
          </w:p>
        </w:tc>
      </w:tr>
      <w:tr w:rsidR="00BC2935" w:rsidRPr="007B52F3" w14:paraId="02EAFAFC" w14:textId="77777777" w:rsidTr="00AC1246">
        <w:tc>
          <w:tcPr>
            <w:tcW w:w="1075" w:type="dxa"/>
            <w:tcBorders>
              <w:top w:val="nil"/>
              <w:left w:val="single" w:sz="4" w:space="0" w:color="auto"/>
              <w:bottom w:val="single" w:sz="4" w:space="0" w:color="auto"/>
              <w:right w:val="single" w:sz="4" w:space="0" w:color="auto"/>
            </w:tcBorders>
            <w:shd w:val="clear" w:color="auto" w:fill="auto"/>
            <w:noWrap/>
          </w:tcPr>
          <w:p w14:paraId="0EDB3F1F" w14:textId="772DCE7F" w:rsidR="00BC2935" w:rsidRPr="00AC1246" w:rsidRDefault="00BC2935" w:rsidP="00BC2935">
            <w:pPr>
              <w:spacing w:before="60" w:after="60"/>
              <w:rPr>
                <w:rFonts w:eastAsia="Times New Roman" w:cstheme="minorHAnsi"/>
                <w:color w:val="000000"/>
                <w:sz w:val="20"/>
                <w:szCs w:val="20"/>
              </w:rPr>
            </w:pPr>
            <w:r w:rsidRPr="00AC1246">
              <w:rPr>
                <w:rFonts w:eastAsia="Times New Roman" w:cstheme="minorHAnsi"/>
                <w:color w:val="000000"/>
                <w:sz w:val="20"/>
                <w:szCs w:val="20"/>
              </w:rPr>
              <w:t>PL-00</w:t>
            </w:r>
            <w:r w:rsidR="00881AC3">
              <w:rPr>
                <w:rFonts w:eastAsia="Times New Roman" w:cstheme="minorHAnsi"/>
                <w:color w:val="000000"/>
                <w:sz w:val="20"/>
                <w:szCs w:val="20"/>
              </w:rPr>
              <w:t>7</w:t>
            </w:r>
          </w:p>
        </w:tc>
        <w:tc>
          <w:tcPr>
            <w:tcW w:w="5895" w:type="dxa"/>
            <w:tcBorders>
              <w:top w:val="nil"/>
              <w:left w:val="nil"/>
              <w:bottom w:val="single" w:sz="4" w:space="0" w:color="auto"/>
              <w:right w:val="single" w:sz="4" w:space="0" w:color="auto"/>
            </w:tcBorders>
            <w:shd w:val="clear" w:color="auto" w:fill="auto"/>
          </w:tcPr>
          <w:p w14:paraId="0C112F9A" w14:textId="77777777" w:rsidR="00BC2935" w:rsidRPr="00AC1246" w:rsidRDefault="00BC2935" w:rsidP="00BC2935">
            <w:pPr>
              <w:spacing w:before="60" w:after="60"/>
              <w:rPr>
                <w:rFonts w:eastAsia="Times New Roman" w:cstheme="minorHAnsi"/>
                <w:color w:val="000000"/>
                <w:sz w:val="20"/>
                <w:szCs w:val="20"/>
              </w:rPr>
            </w:pPr>
            <w:proofErr w:type="spellStart"/>
            <w:r w:rsidRPr="00AC1246">
              <w:rPr>
                <w:rFonts w:eastAsia="Times New Roman" w:cstheme="minorHAnsi"/>
                <w:color w:val="000000"/>
                <w:sz w:val="20"/>
                <w:szCs w:val="20"/>
              </w:rPr>
              <w:t>PgMO</w:t>
            </w:r>
            <w:proofErr w:type="spellEnd"/>
            <w:r w:rsidRPr="00AC1246">
              <w:rPr>
                <w:rFonts w:eastAsia="Times New Roman" w:cstheme="minorHAnsi"/>
                <w:color w:val="000000"/>
                <w:sz w:val="20"/>
                <w:szCs w:val="20"/>
              </w:rPr>
              <w:t xml:space="preserve"> Plan Aids</w:t>
            </w:r>
          </w:p>
        </w:tc>
        <w:tc>
          <w:tcPr>
            <w:tcW w:w="5895" w:type="dxa"/>
            <w:tcBorders>
              <w:top w:val="nil"/>
              <w:left w:val="nil"/>
              <w:bottom w:val="single" w:sz="4" w:space="0" w:color="auto"/>
              <w:right w:val="single" w:sz="4" w:space="0" w:color="auto"/>
            </w:tcBorders>
            <w:shd w:val="clear" w:color="auto" w:fill="auto"/>
          </w:tcPr>
          <w:p w14:paraId="0A5BE849" w14:textId="77777777" w:rsidR="00BC2935" w:rsidRPr="008806B5" w:rsidRDefault="00BC2935" w:rsidP="00BC2935">
            <w:pPr>
              <w:spacing w:before="60" w:after="60"/>
              <w:rPr>
                <w:rFonts w:eastAsia="Times New Roman" w:cstheme="minorHAnsi"/>
                <w:sz w:val="20"/>
                <w:szCs w:val="20"/>
              </w:rPr>
            </w:pPr>
            <w:r w:rsidRPr="008806B5">
              <w:rPr>
                <w:rFonts w:eastAsia="Times New Roman" w:cstheme="minorHAnsi"/>
                <w:sz w:val="20"/>
                <w:szCs w:val="20"/>
              </w:rPr>
              <w:t>N/A</w:t>
            </w:r>
          </w:p>
        </w:tc>
      </w:tr>
      <w:tr w:rsidR="00BC2935" w:rsidRPr="007B52F3" w14:paraId="1F8CF0F8" w14:textId="77777777" w:rsidTr="00AC1246">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0BAB4D72" w14:textId="4C78273F" w:rsidR="00BC2935" w:rsidRPr="00AC1246" w:rsidRDefault="00BC2935" w:rsidP="00BC2935">
            <w:pPr>
              <w:spacing w:before="60" w:after="60"/>
              <w:rPr>
                <w:rFonts w:eastAsia="Times New Roman" w:cstheme="minorHAnsi"/>
                <w:color w:val="000000"/>
                <w:sz w:val="20"/>
                <w:szCs w:val="20"/>
              </w:rPr>
            </w:pPr>
            <w:r w:rsidRPr="00AC1246">
              <w:rPr>
                <w:rFonts w:eastAsia="Times New Roman" w:cstheme="minorHAnsi"/>
                <w:color w:val="000000"/>
                <w:sz w:val="20"/>
                <w:szCs w:val="20"/>
              </w:rPr>
              <w:t>PL-00</w:t>
            </w:r>
            <w:r w:rsidR="00881AC3">
              <w:rPr>
                <w:rFonts w:eastAsia="Times New Roman" w:cstheme="minorHAnsi"/>
                <w:color w:val="000000"/>
                <w:sz w:val="20"/>
                <w:szCs w:val="20"/>
              </w:rPr>
              <w:t>8</w:t>
            </w:r>
          </w:p>
        </w:tc>
        <w:tc>
          <w:tcPr>
            <w:tcW w:w="5895" w:type="dxa"/>
            <w:tcBorders>
              <w:top w:val="single" w:sz="4" w:space="0" w:color="auto"/>
              <w:left w:val="nil"/>
              <w:bottom w:val="single" w:sz="4" w:space="0" w:color="auto"/>
              <w:right w:val="nil"/>
            </w:tcBorders>
            <w:shd w:val="clear" w:color="auto" w:fill="auto"/>
            <w:vAlign w:val="center"/>
          </w:tcPr>
          <w:p w14:paraId="45C6D539" w14:textId="77777777" w:rsidR="00BC2935" w:rsidRPr="00AC1246" w:rsidRDefault="00BC2935" w:rsidP="00BC2935">
            <w:pPr>
              <w:spacing w:before="60" w:after="60"/>
              <w:rPr>
                <w:rFonts w:eastAsia="Times New Roman" w:cstheme="minorHAnsi"/>
                <w:color w:val="000000"/>
                <w:sz w:val="20"/>
                <w:szCs w:val="20"/>
              </w:rPr>
            </w:pPr>
            <w:r w:rsidRPr="00AC1246">
              <w:rPr>
                <w:rFonts w:eastAsia="Times New Roman" w:cstheme="minorHAnsi"/>
                <w:color w:val="000000"/>
                <w:sz w:val="20"/>
                <w:szCs w:val="20"/>
              </w:rPr>
              <w:t>2024 TSPR 69</w:t>
            </w:r>
          </w:p>
        </w:tc>
        <w:tc>
          <w:tcPr>
            <w:tcW w:w="5895" w:type="dxa"/>
            <w:tcBorders>
              <w:top w:val="single" w:sz="4" w:space="0" w:color="auto"/>
              <w:left w:val="single" w:sz="4" w:space="0" w:color="auto"/>
              <w:bottom w:val="single" w:sz="4" w:space="0" w:color="auto"/>
              <w:right w:val="single" w:sz="4" w:space="0" w:color="auto"/>
            </w:tcBorders>
            <w:shd w:val="clear" w:color="auto" w:fill="auto"/>
          </w:tcPr>
          <w:p w14:paraId="77EECF20" w14:textId="77777777" w:rsidR="00BC2935" w:rsidRPr="004F36C0" w:rsidRDefault="001E48A4" w:rsidP="00BC2935">
            <w:pPr>
              <w:spacing w:before="60" w:after="60"/>
              <w:rPr>
                <w:rFonts w:eastAsia="Times New Roman" w:cstheme="minorHAnsi"/>
                <w:sz w:val="20"/>
                <w:szCs w:val="20"/>
              </w:rPr>
            </w:pPr>
            <w:hyperlink r:id="rId66" w:anchor="google_vignette" w:history="1">
              <w:r w:rsidR="00BC2935" w:rsidRPr="004F36C0">
                <w:rPr>
                  <w:rFonts w:eastAsia="Times New Roman" w:cstheme="minorHAnsi"/>
                  <w:sz w:val="20"/>
                  <w:szCs w:val="20"/>
                </w:rPr>
                <w:t>https://www.lexjuris.com/LexJuris/tspr2024/lexj2024069.htm#google_vignette</w:t>
              </w:r>
            </w:hyperlink>
          </w:p>
        </w:tc>
      </w:tr>
      <w:tr w:rsidR="00BC2935" w:rsidRPr="007B52F3" w14:paraId="7DDA62A8" w14:textId="77777777" w:rsidTr="00AC1246">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7D0514C2" w14:textId="0CAA5E77" w:rsidR="00BC2935" w:rsidRPr="00AC1246" w:rsidRDefault="00BC2935" w:rsidP="00BC2935">
            <w:pPr>
              <w:spacing w:before="60" w:after="60"/>
              <w:rPr>
                <w:rFonts w:eastAsia="Times New Roman" w:cstheme="minorHAnsi"/>
                <w:color w:val="000000"/>
                <w:sz w:val="20"/>
                <w:szCs w:val="20"/>
              </w:rPr>
            </w:pPr>
            <w:r w:rsidRPr="00AC1246">
              <w:rPr>
                <w:rFonts w:eastAsia="Times New Roman" w:cstheme="minorHAnsi"/>
                <w:color w:val="000000"/>
                <w:sz w:val="20"/>
                <w:szCs w:val="20"/>
              </w:rPr>
              <w:t>PL-0</w:t>
            </w:r>
            <w:r w:rsidR="00881AC3">
              <w:rPr>
                <w:rFonts w:eastAsia="Times New Roman" w:cstheme="minorHAnsi"/>
                <w:color w:val="000000"/>
                <w:sz w:val="20"/>
                <w:szCs w:val="20"/>
              </w:rPr>
              <w:t>09</w:t>
            </w:r>
          </w:p>
        </w:tc>
        <w:tc>
          <w:tcPr>
            <w:tcW w:w="5895" w:type="dxa"/>
            <w:tcBorders>
              <w:top w:val="nil"/>
              <w:left w:val="nil"/>
              <w:bottom w:val="single" w:sz="4" w:space="0" w:color="auto"/>
              <w:right w:val="single" w:sz="4" w:space="0" w:color="auto"/>
            </w:tcBorders>
            <w:shd w:val="clear" w:color="auto" w:fill="auto"/>
          </w:tcPr>
          <w:p w14:paraId="46FA5F4C" w14:textId="77777777" w:rsidR="00BC2935" w:rsidRPr="00AC1246" w:rsidRDefault="00BC2935" w:rsidP="00BC2935">
            <w:pPr>
              <w:spacing w:before="60" w:after="60"/>
              <w:rPr>
                <w:rFonts w:eastAsia="Times New Roman" w:cstheme="minorHAnsi"/>
                <w:color w:val="000000"/>
                <w:sz w:val="20"/>
                <w:szCs w:val="20"/>
              </w:rPr>
            </w:pPr>
            <w:r w:rsidRPr="00AC1246">
              <w:rPr>
                <w:rFonts w:eastAsia="Times New Roman" w:cstheme="minorHAnsi"/>
                <w:color w:val="000000"/>
                <w:sz w:val="20"/>
                <w:szCs w:val="20"/>
              </w:rPr>
              <w:t>CFR</w:t>
            </w:r>
          </w:p>
        </w:tc>
        <w:tc>
          <w:tcPr>
            <w:tcW w:w="5895" w:type="dxa"/>
            <w:tcBorders>
              <w:top w:val="nil"/>
              <w:left w:val="nil"/>
              <w:bottom w:val="single" w:sz="4" w:space="0" w:color="auto"/>
              <w:right w:val="single" w:sz="4" w:space="0" w:color="auto"/>
            </w:tcBorders>
            <w:shd w:val="clear" w:color="auto" w:fill="auto"/>
          </w:tcPr>
          <w:p w14:paraId="0E26B42A" w14:textId="77777777" w:rsidR="00BC2935" w:rsidRPr="004F36C0" w:rsidRDefault="001E48A4" w:rsidP="00BC2935">
            <w:pPr>
              <w:spacing w:before="60" w:after="60"/>
              <w:rPr>
                <w:rFonts w:eastAsia="Times New Roman" w:cstheme="minorHAnsi"/>
                <w:sz w:val="20"/>
                <w:szCs w:val="20"/>
              </w:rPr>
            </w:pPr>
            <w:hyperlink r:id="rId67" w:history="1">
              <w:r w:rsidR="00BC2935" w:rsidRPr="004F36C0">
                <w:rPr>
                  <w:rFonts w:eastAsia="Times New Roman" w:cstheme="minorHAnsi"/>
                  <w:sz w:val="20"/>
                  <w:szCs w:val="20"/>
                </w:rPr>
                <w:t>https://www.ecfr.gov/cgi-bin/ECFR?page=browse</w:t>
              </w:r>
            </w:hyperlink>
          </w:p>
        </w:tc>
      </w:tr>
      <w:tr w:rsidR="00BC2935" w:rsidRPr="007B52F3" w14:paraId="7A7E20B3" w14:textId="77777777" w:rsidTr="00AC1246">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3E07B819" w14:textId="59AA3B23" w:rsidR="00BC2935" w:rsidRPr="00AC1246" w:rsidRDefault="00BC2935" w:rsidP="00BC2935">
            <w:pPr>
              <w:spacing w:before="60" w:after="60"/>
              <w:rPr>
                <w:rFonts w:eastAsia="Times New Roman" w:cstheme="minorHAnsi"/>
                <w:color w:val="000000"/>
                <w:sz w:val="20"/>
                <w:szCs w:val="20"/>
              </w:rPr>
            </w:pPr>
            <w:r w:rsidRPr="00AC1246">
              <w:rPr>
                <w:rFonts w:eastAsia="Times New Roman" w:cstheme="minorHAnsi"/>
                <w:color w:val="000000"/>
                <w:sz w:val="20"/>
                <w:szCs w:val="20"/>
              </w:rPr>
              <w:t>PL-01</w:t>
            </w:r>
            <w:r w:rsidR="00881AC3">
              <w:rPr>
                <w:rFonts w:eastAsia="Times New Roman" w:cstheme="minorHAnsi"/>
                <w:color w:val="000000"/>
                <w:sz w:val="20"/>
                <w:szCs w:val="20"/>
              </w:rPr>
              <w:t>0</w:t>
            </w:r>
          </w:p>
        </w:tc>
        <w:tc>
          <w:tcPr>
            <w:tcW w:w="5895" w:type="dxa"/>
            <w:tcBorders>
              <w:top w:val="nil"/>
              <w:left w:val="nil"/>
              <w:bottom w:val="single" w:sz="4" w:space="0" w:color="auto"/>
              <w:right w:val="single" w:sz="4" w:space="0" w:color="auto"/>
            </w:tcBorders>
            <w:shd w:val="clear" w:color="auto" w:fill="auto"/>
          </w:tcPr>
          <w:p w14:paraId="492E74AB" w14:textId="46A3A85E" w:rsidR="00BC2935" w:rsidRPr="00AC1246" w:rsidRDefault="0090048A" w:rsidP="00BC2935">
            <w:pPr>
              <w:spacing w:before="60" w:after="60"/>
              <w:rPr>
                <w:rFonts w:eastAsia="Times New Roman" w:cstheme="minorHAnsi"/>
                <w:color w:val="000000"/>
                <w:sz w:val="20"/>
                <w:szCs w:val="20"/>
              </w:rPr>
            </w:pPr>
            <w:r w:rsidRPr="00AC1246">
              <w:rPr>
                <w:rFonts w:eastAsia="Times New Roman" w:cstheme="minorHAnsi"/>
                <w:color w:val="000000"/>
                <w:sz w:val="20"/>
                <w:szCs w:val="20"/>
              </w:rPr>
              <w:t>Conditions for Enhanced Funding (CEF)</w:t>
            </w:r>
          </w:p>
        </w:tc>
        <w:tc>
          <w:tcPr>
            <w:tcW w:w="5895" w:type="dxa"/>
            <w:tcBorders>
              <w:top w:val="nil"/>
              <w:left w:val="nil"/>
              <w:bottom w:val="single" w:sz="4" w:space="0" w:color="auto"/>
              <w:right w:val="single" w:sz="4" w:space="0" w:color="auto"/>
            </w:tcBorders>
            <w:shd w:val="clear" w:color="auto" w:fill="auto"/>
          </w:tcPr>
          <w:p w14:paraId="163E98F1" w14:textId="77777777" w:rsidR="00BC2935" w:rsidRPr="004F36C0" w:rsidRDefault="001E48A4" w:rsidP="00BC2935">
            <w:pPr>
              <w:spacing w:before="60" w:after="60"/>
              <w:rPr>
                <w:rFonts w:eastAsia="Times New Roman" w:cstheme="minorHAnsi"/>
                <w:sz w:val="20"/>
                <w:szCs w:val="20"/>
              </w:rPr>
            </w:pPr>
            <w:hyperlink r:id="rId68" w:history="1">
              <w:r w:rsidR="00BC2935" w:rsidRPr="004F36C0">
                <w:rPr>
                  <w:rFonts w:eastAsia="Times New Roman" w:cstheme="minorHAnsi"/>
                  <w:sz w:val="20"/>
                  <w:szCs w:val="20"/>
                </w:rPr>
                <w:t>https://cmsgov.github.io/CMCS-DSG-DSS-Certification-Staging/Conditions%20for%20Enhanced%20Funding/</w:t>
              </w:r>
            </w:hyperlink>
          </w:p>
        </w:tc>
      </w:tr>
      <w:tr w:rsidR="00BC2935" w:rsidRPr="007B52F3" w14:paraId="2E522ACC" w14:textId="77777777" w:rsidTr="00AC1246">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53B97A59" w14:textId="3DFFB045" w:rsidR="00BC2935" w:rsidRPr="00AC1246" w:rsidRDefault="00BC2935" w:rsidP="00BC2935">
            <w:pPr>
              <w:spacing w:before="60" w:after="60"/>
              <w:rPr>
                <w:rFonts w:eastAsia="Times New Roman" w:cstheme="minorHAnsi"/>
                <w:color w:val="000000"/>
                <w:sz w:val="20"/>
                <w:szCs w:val="20"/>
              </w:rPr>
            </w:pPr>
            <w:r w:rsidRPr="00AC1246">
              <w:rPr>
                <w:rFonts w:eastAsia="Times New Roman" w:cstheme="minorHAnsi"/>
                <w:color w:val="000000"/>
                <w:sz w:val="20"/>
                <w:szCs w:val="20"/>
              </w:rPr>
              <w:t>PL-01</w:t>
            </w:r>
            <w:r w:rsidR="00881AC3">
              <w:rPr>
                <w:rFonts w:eastAsia="Times New Roman" w:cstheme="minorHAnsi"/>
                <w:color w:val="000000"/>
                <w:sz w:val="20"/>
                <w:szCs w:val="20"/>
              </w:rPr>
              <w:t>1</w:t>
            </w:r>
          </w:p>
        </w:tc>
        <w:tc>
          <w:tcPr>
            <w:tcW w:w="5895" w:type="dxa"/>
            <w:tcBorders>
              <w:top w:val="nil"/>
              <w:left w:val="nil"/>
              <w:bottom w:val="single" w:sz="4" w:space="0" w:color="auto"/>
              <w:right w:val="single" w:sz="4" w:space="0" w:color="auto"/>
            </w:tcBorders>
            <w:shd w:val="clear" w:color="auto" w:fill="auto"/>
          </w:tcPr>
          <w:p w14:paraId="0D9783F9" w14:textId="2887AF76" w:rsidR="00BC2935" w:rsidRPr="00AC1246" w:rsidRDefault="00BC2935" w:rsidP="00BC2935">
            <w:pPr>
              <w:spacing w:before="60" w:after="60"/>
              <w:rPr>
                <w:rFonts w:eastAsia="Times New Roman" w:cstheme="minorHAnsi"/>
                <w:color w:val="000000"/>
                <w:sz w:val="20"/>
                <w:szCs w:val="20"/>
              </w:rPr>
            </w:pPr>
            <w:r w:rsidRPr="00AC1246">
              <w:rPr>
                <w:rFonts w:eastAsia="Times New Roman" w:cstheme="minorHAnsi"/>
                <w:color w:val="000000"/>
                <w:sz w:val="20"/>
                <w:szCs w:val="20"/>
              </w:rPr>
              <w:t>Federal Executive Order 11246</w:t>
            </w:r>
            <w:r w:rsidR="003545DC" w:rsidRPr="00AC1246">
              <w:rPr>
                <w:rFonts w:eastAsia="Times New Roman" w:cstheme="minorHAnsi"/>
                <w:color w:val="000000"/>
                <w:sz w:val="20"/>
                <w:szCs w:val="20"/>
              </w:rPr>
              <w:t xml:space="preserve"> Equal Employment Opportunity </w:t>
            </w:r>
          </w:p>
        </w:tc>
        <w:tc>
          <w:tcPr>
            <w:tcW w:w="5895" w:type="dxa"/>
            <w:tcBorders>
              <w:top w:val="nil"/>
              <w:left w:val="nil"/>
              <w:bottom w:val="single" w:sz="4" w:space="0" w:color="auto"/>
              <w:right w:val="single" w:sz="4" w:space="0" w:color="auto"/>
            </w:tcBorders>
            <w:shd w:val="clear" w:color="auto" w:fill="auto"/>
          </w:tcPr>
          <w:p w14:paraId="08AEA08E" w14:textId="77777777" w:rsidR="00BC2935" w:rsidRPr="004F36C0" w:rsidRDefault="001E48A4" w:rsidP="00BC2935">
            <w:pPr>
              <w:spacing w:before="60" w:after="60"/>
              <w:rPr>
                <w:rFonts w:eastAsia="Times New Roman" w:cstheme="minorHAnsi"/>
                <w:sz w:val="20"/>
                <w:szCs w:val="20"/>
              </w:rPr>
            </w:pPr>
            <w:hyperlink r:id="rId69" w:history="1">
              <w:r w:rsidR="00BC2935" w:rsidRPr="004F36C0">
                <w:rPr>
                  <w:rFonts w:eastAsia="Times New Roman" w:cstheme="minorHAnsi"/>
                  <w:sz w:val="20"/>
                  <w:szCs w:val="20"/>
                </w:rPr>
                <w:t>https://www.dol.gov/agencies/ofccp/executive-order-11246/ca-11246</w:t>
              </w:r>
            </w:hyperlink>
          </w:p>
        </w:tc>
      </w:tr>
      <w:tr w:rsidR="00BC2935" w:rsidRPr="007B52F3" w14:paraId="54308240" w14:textId="77777777" w:rsidTr="00AC1246">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2140AB54" w14:textId="254DC2E3" w:rsidR="00BC2935" w:rsidRPr="00AC1246" w:rsidRDefault="00BC2935" w:rsidP="00BC2935">
            <w:pPr>
              <w:spacing w:before="60" w:after="60"/>
              <w:rPr>
                <w:rFonts w:eastAsia="Times New Roman" w:cstheme="minorHAnsi"/>
                <w:color w:val="000000"/>
                <w:sz w:val="20"/>
                <w:szCs w:val="20"/>
              </w:rPr>
            </w:pPr>
            <w:r w:rsidRPr="00AC1246">
              <w:rPr>
                <w:rFonts w:eastAsia="Times New Roman" w:cstheme="minorHAnsi"/>
                <w:color w:val="000000"/>
                <w:sz w:val="20"/>
                <w:szCs w:val="20"/>
              </w:rPr>
              <w:t>PL-01</w:t>
            </w:r>
            <w:r w:rsidR="00881AC3">
              <w:rPr>
                <w:rFonts w:eastAsia="Times New Roman" w:cstheme="minorHAnsi"/>
                <w:color w:val="000000"/>
                <w:sz w:val="20"/>
                <w:szCs w:val="20"/>
              </w:rPr>
              <w:t>2</w:t>
            </w:r>
          </w:p>
        </w:tc>
        <w:tc>
          <w:tcPr>
            <w:tcW w:w="5895" w:type="dxa"/>
            <w:tcBorders>
              <w:top w:val="nil"/>
              <w:left w:val="nil"/>
              <w:bottom w:val="single" w:sz="4" w:space="0" w:color="auto"/>
              <w:right w:val="single" w:sz="4" w:space="0" w:color="auto"/>
            </w:tcBorders>
            <w:shd w:val="clear" w:color="auto" w:fill="auto"/>
          </w:tcPr>
          <w:p w14:paraId="48F9797A" w14:textId="77777777" w:rsidR="00BC2935" w:rsidRPr="00AC1246" w:rsidRDefault="00BC2935" w:rsidP="00BC2935">
            <w:pPr>
              <w:spacing w:before="60" w:after="60"/>
              <w:rPr>
                <w:rFonts w:eastAsia="Times New Roman" w:cstheme="minorHAnsi"/>
                <w:color w:val="000000"/>
                <w:sz w:val="20"/>
                <w:szCs w:val="20"/>
              </w:rPr>
            </w:pPr>
            <w:r w:rsidRPr="00AC1246">
              <w:rPr>
                <w:rFonts w:eastAsia="Times New Roman" w:cstheme="minorHAnsi"/>
                <w:color w:val="000000"/>
                <w:sz w:val="20"/>
                <w:szCs w:val="20"/>
              </w:rPr>
              <w:t>Federal Information Security Modernization Act (FISMA)</w:t>
            </w:r>
          </w:p>
        </w:tc>
        <w:tc>
          <w:tcPr>
            <w:tcW w:w="5895" w:type="dxa"/>
            <w:tcBorders>
              <w:top w:val="nil"/>
              <w:left w:val="nil"/>
              <w:bottom w:val="single" w:sz="4" w:space="0" w:color="auto"/>
              <w:right w:val="single" w:sz="4" w:space="0" w:color="auto"/>
            </w:tcBorders>
            <w:shd w:val="clear" w:color="auto" w:fill="auto"/>
          </w:tcPr>
          <w:p w14:paraId="25B60D7F" w14:textId="77777777" w:rsidR="00BC2935" w:rsidRPr="004F36C0" w:rsidRDefault="001E48A4" w:rsidP="00BC2935">
            <w:pPr>
              <w:spacing w:before="60" w:after="60"/>
              <w:rPr>
                <w:rFonts w:eastAsia="Times New Roman" w:cstheme="minorHAnsi"/>
                <w:sz w:val="20"/>
                <w:szCs w:val="20"/>
              </w:rPr>
            </w:pPr>
            <w:hyperlink r:id="rId70" w:history="1">
              <w:r w:rsidR="00BC2935" w:rsidRPr="004F36C0">
                <w:rPr>
                  <w:rFonts w:eastAsia="Times New Roman" w:cstheme="minorHAnsi"/>
                  <w:sz w:val="20"/>
                  <w:szCs w:val="20"/>
                </w:rPr>
                <w:t>https://www.cisa.gov/federal-information-security-modernization-act</w:t>
              </w:r>
            </w:hyperlink>
          </w:p>
        </w:tc>
      </w:tr>
      <w:tr w:rsidR="00BC2935" w:rsidRPr="007B52F3" w14:paraId="2B47CB08" w14:textId="77777777" w:rsidTr="00AC1246">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6401A52B" w14:textId="5ECDCBDA" w:rsidR="00BC2935" w:rsidRPr="00AC1246" w:rsidRDefault="00BC2935" w:rsidP="00BC2935">
            <w:pPr>
              <w:spacing w:before="60" w:after="60"/>
              <w:rPr>
                <w:rFonts w:eastAsia="Times New Roman" w:cstheme="minorHAnsi"/>
                <w:color w:val="000000"/>
                <w:sz w:val="20"/>
                <w:szCs w:val="20"/>
              </w:rPr>
            </w:pPr>
            <w:r w:rsidRPr="00AC1246">
              <w:rPr>
                <w:rFonts w:eastAsia="Times New Roman" w:cstheme="minorHAnsi"/>
                <w:color w:val="000000"/>
                <w:sz w:val="20"/>
                <w:szCs w:val="20"/>
              </w:rPr>
              <w:t>PL-01</w:t>
            </w:r>
            <w:r w:rsidR="00881AC3">
              <w:rPr>
                <w:rFonts w:eastAsia="Times New Roman" w:cstheme="minorHAnsi"/>
                <w:color w:val="000000"/>
                <w:sz w:val="20"/>
                <w:szCs w:val="20"/>
              </w:rPr>
              <w:t>3</w:t>
            </w:r>
          </w:p>
        </w:tc>
        <w:tc>
          <w:tcPr>
            <w:tcW w:w="5895" w:type="dxa"/>
            <w:tcBorders>
              <w:top w:val="nil"/>
              <w:left w:val="nil"/>
              <w:bottom w:val="single" w:sz="4" w:space="0" w:color="auto"/>
              <w:right w:val="single" w:sz="4" w:space="0" w:color="auto"/>
            </w:tcBorders>
            <w:shd w:val="clear" w:color="auto" w:fill="auto"/>
          </w:tcPr>
          <w:p w14:paraId="2E2A4D3F" w14:textId="77777777" w:rsidR="00BC2935" w:rsidRPr="00AC1246" w:rsidRDefault="00BC2935" w:rsidP="00BC2935">
            <w:pPr>
              <w:spacing w:before="60" w:after="60"/>
              <w:rPr>
                <w:rFonts w:eastAsia="Times New Roman" w:cstheme="minorHAnsi"/>
                <w:color w:val="000000"/>
                <w:sz w:val="20"/>
                <w:szCs w:val="20"/>
              </w:rPr>
            </w:pPr>
            <w:r w:rsidRPr="00AC1246">
              <w:rPr>
                <w:rFonts w:eastAsia="Times New Roman" w:cstheme="minorHAnsi"/>
                <w:color w:val="000000"/>
                <w:sz w:val="20"/>
                <w:szCs w:val="20"/>
              </w:rPr>
              <w:t>Federal Medical Assistance Percentages (FMAP)</w:t>
            </w:r>
          </w:p>
        </w:tc>
        <w:tc>
          <w:tcPr>
            <w:tcW w:w="5895" w:type="dxa"/>
            <w:tcBorders>
              <w:top w:val="nil"/>
              <w:left w:val="nil"/>
              <w:bottom w:val="single" w:sz="4" w:space="0" w:color="auto"/>
              <w:right w:val="single" w:sz="4" w:space="0" w:color="auto"/>
            </w:tcBorders>
            <w:shd w:val="clear" w:color="auto" w:fill="auto"/>
          </w:tcPr>
          <w:p w14:paraId="27E22F92" w14:textId="77777777" w:rsidR="00BC2935" w:rsidRPr="004F36C0" w:rsidRDefault="001E48A4" w:rsidP="00BC2935">
            <w:pPr>
              <w:spacing w:before="60" w:after="60"/>
              <w:rPr>
                <w:rFonts w:eastAsia="Times New Roman" w:cstheme="minorHAnsi"/>
                <w:sz w:val="20"/>
                <w:szCs w:val="20"/>
              </w:rPr>
            </w:pPr>
            <w:hyperlink r:id="rId71" w:history="1">
              <w:r w:rsidR="00BC2935" w:rsidRPr="004F36C0">
                <w:rPr>
                  <w:rFonts w:eastAsia="Times New Roman" w:cstheme="minorHAnsi"/>
                  <w:sz w:val="20"/>
                  <w:szCs w:val="20"/>
                </w:rPr>
                <w:t>https://aspe.hhs.gov/federal-medical-assistance-percentages-or-federal-financial-participation-state-assistance-expenditures</w:t>
              </w:r>
            </w:hyperlink>
          </w:p>
        </w:tc>
      </w:tr>
      <w:tr w:rsidR="00BC2935" w:rsidRPr="007B52F3" w14:paraId="228BD251" w14:textId="77777777" w:rsidTr="00AC1246">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7C44C752" w14:textId="1474A925" w:rsidR="00BC2935" w:rsidRPr="00AC1246" w:rsidRDefault="00BC2935" w:rsidP="00BC2935">
            <w:pPr>
              <w:spacing w:before="60" w:after="60"/>
              <w:rPr>
                <w:rFonts w:eastAsia="Times New Roman" w:cstheme="minorHAnsi"/>
                <w:color w:val="000000"/>
                <w:sz w:val="20"/>
                <w:szCs w:val="20"/>
              </w:rPr>
            </w:pPr>
            <w:r w:rsidRPr="00AC1246">
              <w:rPr>
                <w:rFonts w:eastAsia="Times New Roman" w:cstheme="minorHAnsi"/>
                <w:color w:val="000000"/>
                <w:sz w:val="20"/>
                <w:szCs w:val="20"/>
              </w:rPr>
              <w:t>PL-01</w:t>
            </w:r>
            <w:r w:rsidR="00881AC3">
              <w:rPr>
                <w:rFonts w:eastAsia="Times New Roman" w:cstheme="minorHAnsi"/>
                <w:color w:val="000000"/>
                <w:sz w:val="20"/>
                <w:szCs w:val="20"/>
              </w:rPr>
              <w:t>4</w:t>
            </w:r>
          </w:p>
        </w:tc>
        <w:tc>
          <w:tcPr>
            <w:tcW w:w="5895" w:type="dxa"/>
            <w:tcBorders>
              <w:top w:val="nil"/>
              <w:left w:val="nil"/>
              <w:bottom w:val="single" w:sz="4" w:space="0" w:color="auto"/>
              <w:right w:val="single" w:sz="4" w:space="0" w:color="auto"/>
            </w:tcBorders>
            <w:shd w:val="clear" w:color="auto" w:fill="auto"/>
          </w:tcPr>
          <w:p w14:paraId="759F97B0" w14:textId="77777777" w:rsidR="00BC2935" w:rsidRPr="00AC1246" w:rsidRDefault="00BC2935" w:rsidP="00BC2935">
            <w:pPr>
              <w:spacing w:before="60" w:after="60"/>
              <w:rPr>
                <w:rFonts w:eastAsia="Times New Roman" w:cstheme="minorHAnsi"/>
                <w:color w:val="000000"/>
                <w:sz w:val="20"/>
                <w:szCs w:val="20"/>
              </w:rPr>
            </w:pPr>
            <w:r w:rsidRPr="00AC1246">
              <w:rPr>
                <w:rFonts w:eastAsia="Times New Roman" w:cstheme="minorHAnsi"/>
                <w:color w:val="000000"/>
                <w:sz w:val="20"/>
                <w:szCs w:val="20"/>
              </w:rPr>
              <w:t>HIPAA</w:t>
            </w:r>
          </w:p>
        </w:tc>
        <w:tc>
          <w:tcPr>
            <w:tcW w:w="5895" w:type="dxa"/>
            <w:tcBorders>
              <w:top w:val="nil"/>
              <w:left w:val="nil"/>
              <w:bottom w:val="single" w:sz="4" w:space="0" w:color="auto"/>
              <w:right w:val="single" w:sz="4" w:space="0" w:color="auto"/>
            </w:tcBorders>
            <w:shd w:val="clear" w:color="auto" w:fill="auto"/>
          </w:tcPr>
          <w:p w14:paraId="068B215E" w14:textId="77777777" w:rsidR="00BC2935" w:rsidRPr="004F36C0" w:rsidRDefault="001E48A4" w:rsidP="00BC2935">
            <w:pPr>
              <w:spacing w:before="60" w:after="60"/>
              <w:rPr>
                <w:rFonts w:eastAsia="Times New Roman" w:cstheme="minorHAnsi"/>
                <w:sz w:val="20"/>
                <w:szCs w:val="20"/>
              </w:rPr>
            </w:pPr>
            <w:hyperlink r:id="rId72" w:history="1">
              <w:r w:rsidR="00BC2935" w:rsidRPr="004F36C0">
                <w:rPr>
                  <w:rFonts w:eastAsia="Times New Roman" w:cstheme="minorHAnsi"/>
                  <w:sz w:val="20"/>
                  <w:szCs w:val="20"/>
                </w:rPr>
                <w:t>https://www.hhs.gov/hipaa/index.html</w:t>
              </w:r>
            </w:hyperlink>
          </w:p>
        </w:tc>
      </w:tr>
      <w:tr w:rsidR="00BC2935" w:rsidRPr="007B52F3" w14:paraId="3F5F14E3" w14:textId="77777777" w:rsidTr="00AC1246">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6910259F" w14:textId="6F1CEC20" w:rsidR="00BC2935" w:rsidRPr="00AC1246" w:rsidRDefault="00BC2935" w:rsidP="00BC2935">
            <w:pPr>
              <w:spacing w:before="60" w:after="60"/>
              <w:rPr>
                <w:rFonts w:eastAsia="Times New Roman" w:cstheme="minorHAnsi"/>
                <w:color w:val="000000"/>
                <w:sz w:val="20"/>
                <w:szCs w:val="20"/>
              </w:rPr>
            </w:pPr>
            <w:r w:rsidRPr="00AC1246">
              <w:rPr>
                <w:rFonts w:eastAsia="Times New Roman" w:cstheme="minorHAnsi"/>
                <w:color w:val="000000"/>
                <w:sz w:val="20"/>
                <w:szCs w:val="20"/>
              </w:rPr>
              <w:t>PL-01</w:t>
            </w:r>
            <w:r w:rsidR="00881AC3">
              <w:rPr>
                <w:rFonts w:eastAsia="Times New Roman" w:cstheme="minorHAnsi"/>
                <w:color w:val="000000"/>
                <w:sz w:val="20"/>
                <w:szCs w:val="20"/>
              </w:rPr>
              <w:t>5</w:t>
            </w:r>
          </w:p>
        </w:tc>
        <w:tc>
          <w:tcPr>
            <w:tcW w:w="5895" w:type="dxa"/>
            <w:tcBorders>
              <w:top w:val="nil"/>
              <w:left w:val="nil"/>
              <w:bottom w:val="single" w:sz="4" w:space="0" w:color="auto"/>
              <w:right w:val="single" w:sz="4" w:space="0" w:color="auto"/>
            </w:tcBorders>
            <w:shd w:val="clear" w:color="auto" w:fill="auto"/>
          </w:tcPr>
          <w:p w14:paraId="2B802772" w14:textId="77777777" w:rsidR="00BC2935" w:rsidRPr="00AC1246" w:rsidRDefault="00BC2935" w:rsidP="00BC2935">
            <w:pPr>
              <w:spacing w:before="60" w:after="60"/>
              <w:rPr>
                <w:rFonts w:eastAsia="Times New Roman" w:cstheme="minorHAnsi"/>
                <w:color w:val="000000"/>
                <w:sz w:val="20"/>
                <w:szCs w:val="20"/>
              </w:rPr>
            </w:pPr>
            <w:r w:rsidRPr="00AC1246">
              <w:rPr>
                <w:rFonts w:eastAsia="Times New Roman" w:cstheme="minorHAnsi"/>
                <w:color w:val="000000"/>
                <w:sz w:val="20"/>
                <w:szCs w:val="20"/>
              </w:rPr>
              <w:t>Privacy Act of 1974</w:t>
            </w:r>
          </w:p>
        </w:tc>
        <w:tc>
          <w:tcPr>
            <w:tcW w:w="5895" w:type="dxa"/>
            <w:tcBorders>
              <w:top w:val="nil"/>
              <w:left w:val="nil"/>
              <w:bottom w:val="single" w:sz="4" w:space="0" w:color="auto"/>
              <w:right w:val="single" w:sz="4" w:space="0" w:color="auto"/>
            </w:tcBorders>
            <w:shd w:val="clear" w:color="auto" w:fill="auto"/>
          </w:tcPr>
          <w:p w14:paraId="6E75FC5B" w14:textId="77777777" w:rsidR="00BC2935" w:rsidRPr="004F36C0" w:rsidRDefault="001E48A4" w:rsidP="00BC2935">
            <w:pPr>
              <w:spacing w:before="60" w:after="60"/>
              <w:rPr>
                <w:rFonts w:eastAsia="Times New Roman" w:cstheme="minorHAnsi"/>
                <w:sz w:val="20"/>
                <w:szCs w:val="20"/>
              </w:rPr>
            </w:pPr>
            <w:hyperlink r:id="rId73" w:history="1">
              <w:r w:rsidR="00BC2935" w:rsidRPr="004F36C0">
                <w:rPr>
                  <w:rFonts w:eastAsia="Times New Roman" w:cstheme="minorHAnsi"/>
                  <w:sz w:val="20"/>
                  <w:szCs w:val="20"/>
                </w:rPr>
                <w:t>https://www.justice.gov/opcl/privacy-act-1974</w:t>
              </w:r>
            </w:hyperlink>
          </w:p>
        </w:tc>
      </w:tr>
      <w:tr w:rsidR="00BC2935" w:rsidRPr="007B52F3" w14:paraId="611207B6" w14:textId="77777777" w:rsidTr="00AC1246">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3DB11C9C" w14:textId="3D86467E" w:rsidR="00BC2935" w:rsidRPr="00AC1246" w:rsidRDefault="00BC2935" w:rsidP="00BC2935">
            <w:pPr>
              <w:spacing w:before="60" w:after="60"/>
              <w:rPr>
                <w:rFonts w:eastAsia="Times New Roman" w:cstheme="minorHAnsi"/>
                <w:color w:val="000000"/>
                <w:sz w:val="20"/>
                <w:szCs w:val="20"/>
              </w:rPr>
            </w:pPr>
            <w:r w:rsidRPr="00AC1246">
              <w:rPr>
                <w:rFonts w:eastAsia="Times New Roman" w:cstheme="minorHAnsi"/>
                <w:color w:val="000000"/>
                <w:sz w:val="20"/>
                <w:szCs w:val="20"/>
              </w:rPr>
              <w:t>PL-01</w:t>
            </w:r>
            <w:r w:rsidR="00881AC3">
              <w:rPr>
                <w:rFonts w:eastAsia="Times New Roman" w:cstheme="minorHAnsi"/>
                <w:color w:val="000000"/>
                <w:sz w:val="20"/>
                <w:szCs w:val="20"/>
              </w:rPr>
              <w:t>6</w:t>
            </w:r>
          </w:p>
        </w:tc>
        <w:tc>
          <w:tcPr>
            <w:tcW w:w="5895" w:type="dxa"/>
            <w:tcBorders>
              <w:top w:val="nil"/>
              <w:left w:val="nil"/>
              <w:bottom w:val="single" w:sz="4" w:space="0" w:color="auto"/>
              <w:right w:val="single" w:sz="4" w:space="0" w:color="auto"/>
            </w:tcBorders>
            <w:shd w:val="clear" w:color="auto" w:fill="auto"/>
          </w:tcPr>
          <w:p w14:paraId="4EA365D6" w14:textId="77777777" w:rsidR="00BC2935" w:rsidRPr="00AC1246" w:rsidRDefault="00BC2935" w:rsidP="00BC2935">
            <w:pPr>
              <w:spacing w:before="60" w:after="60"/>
              <w:rPr>
                <w:rFonts w:eastAsia="Times New Roman" w:cstheme="minorHAnsi"/>
                <w:color w:val="000000"/>
                <w:sz w:val="20"/>
                <w:szCs w:val="20"/>
              </w:rPr>
            </w:pPr>
            <w:r w:rsidRPr="00AC1246">
              <w:rPr>
                <w:rFonts w:eastAsia="Times New Roman" w:cstheme="minorHAnsi"/>
                <w:color w:val="000000"/>
                <w:sz w:val="20"/>
                <w:szCs w:val="20"/>
              </w:rPr>
              <w:t>PMI</w:t>
            </w:r>
            <w:r w:rsidRPr="00AC1246">
              <w:rPr>
                <w:rFonts w:eastAsia="Arial" w:cstheme="minorHAnsi"/>
                <w:kern w:val="2"/>
                <w:sz w:val="20"/>
                <w:szCs w:val="20"/>
                <w:vertAlign w:val="superscript"/>
                <w14:ligatures w14:val="standardContextual"/>
              </w:rPr>
              <w:t>®</w:t>
            </w:r>
            <w:r w:rsidRPr="00AC1246">
              <w:rPr>
                <w:rFonts w:eastAsia="Times New Roman" w:cstheme="minorHAnsi"/>
                <w:color w:val="000000"/>
                <w:sz w:val="20"/>
                <w:szCs w:val="20"/>
              </w:rPr>
              <w:t xml:space="preserve"> – </w:t>
            </w:r>
            <w:r w:rsidRPr="00AC1246">
              <w:rPr>
                <w:rFonts w:eastAsia="Times New Roman" w:cstheme="minorHAnsi"/>
                <w:i/>
                <w:color w:val="000000"/>
                <w:sz w:val="20"/>
                <w:szCs w:val="20"/>
              </w:rPr>
              <w:t>PMBOK</w:t>
            </w:r>
            <w:r w:rsidRPr="00AC1246">
              <w:rPr>
                <w:rFonts w:eastAsia="Arial" w:cstheme="minorHAnsi"/>
                <w:i/>
                <w:kern w:val="2"/>
                <w:sz w:val="20"/>
                <w:szCs w:val="20"/>
                <w:vertAlign w:val="superscript"/>
                <w14:ligatures w14:val="standardContextual"/>
              </w:rPr>
              <w:t>®</w:t>
            </w:r>
            <w:r w:rsidRPr="00AC1246">
              <w:rPr>
                <w:rFonts w:eastAsia="Arial" w:cstheme="minorHAnsi"/>
                <w:i/>
                <w:kern w:val="2"/>
                <w:sz w:val="20"/>
                <w:szCs w:val="20"/>
                <w14:ligatures w14:val="standardContextual"/>
              </w:rPr>
              <w:t xml:space="preserve"> Guide</w:t>
            </w:r>
          </w:p>
        </w:tc>
        <w:tc>
          <w:tcPr>
            <w:tcW w:w="5895" w:type="dxa"/>
            <w:tcBorders>
              <w:top w:val="nil"/>
              <w:left w:val="nil"/>
              <w:bottom w:val="single" w:sz="4" w:space="0" w:color="auto"/>
              <w:right w:val="single" w:sz="4" w:space="0" w:color="auto"/>
            </w:tcBorders>
            <w:shd w:val="clear" w:color="auto" w:fill="auto"/>
          </w:tcPr>
          <w:p w14:paraId="6D86A26C" w14:textId="77777777" w:rsidR="00BC2935" w:rsidRPr="004F36C0" w:rsidRDefault="001E48A4" w:rsidP="00BC2935">
            <w:pPr>
              <w:spacing w:before="60" w:after="60"/>
              <w:rPr>
                <w:rFonts w:eastAsia="Times New Roman" w:cstheme="minorHAnsi"/>
                <w:sz w:val="20"/>
                <w:szCs w:val="20"/>
              </w:rPr>
            </w:pPr>
            <w:hyperlink r:id="rId74" w:history="1">
              <w:r w:rsidR="00BC2935" w:rsidRPr="004F36C0">
                <w:rPr>
                  <w:rFonts w:eastAsia="Times New Roman" w:cstheme="minorHAnsi"/>
                  <w:sz w:val="20"/>
                  <w:szCs w:val="20"/>
                </w:rPr>
                <w:t>https://www.pmi.org/pmbok-guide-standards</w:t>
              </w:r>
            </w:hyperlink>
          </w:p>
        </w:tc>
      </w:tr>
      <w:tr w:rsidR="00BC2935" w:rsidRPr="007B52F3" w14:paraId="6F66B9A5" w14:textId="77777777" w:rsidTr="00AC1246">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0BBEC256" w14:textId="53ADF30B" w:rsidR="00BC2935" w:rsidRPr="00AC1246" w:rsidRDefault="00BC2935" w:rsidP="00BC2935">
            <w:pPr>
              <w:spacing w:before="60" w:after="60"/>
              <w:rPr>
                <w:rFonts w:eastAsia="Times New Roman" w:cstheme="minorHAnsi"/>
                <w:color w:val="000000"/>
                <w:sz w:val="20"/>
                <w:szCs w:val="20"/>
              </w:rPr>
            </w:pPr>
            <w:r w:rsidRPr="00AC1246">
              <w:rPr>
                <w:rFonts w:eastAsia="Times New Roman" w:cstheme="minorHAnsi"/>
                <w:color w:val="000000"/>
                <w:sz w:val="20"/>
                <w:szCs w:val="20"/>
              </w:rPr>
              <w:t>PL-01</w:t>
            </w:r>
            <w:r w:rsidR="00881AC3">
              <w:rPr>
                <w:rFonts w:eastAsia="Times New Roman" w:cstheme="minorHAnsi"/>
                <w:color w:val="000000"/>
                <w:sz w:val="20"/>
                <w:szCs w:val="20"/>
              </w:rPr>
              <w:t>7</w:t>
            </w:r>
          </w:p>
        </w:tc>
        <w:tc>
          <w:tcPr>
            <w:tcW w:w="5895" w:type="dxa"/>
            <w:tcBorders>
              <w:top w:val="nil"/>
              <w:left w:val="nil"/>
              <w:bottom w:val="single" w:sz="4" w:space="0" w:color="auto"/>
              <w:right w:val="single" w:sz="4" w:space="0" w:color="auto"/>
            </w:tcBorders>
            <w:shd w:val="clear" w:color="auto" w:fill="auto"/>
          </w:tcPr>
          <w:p w14:paraId="30322254" w14:textId="746E8756" w:rsidR="00BC2935" w:rsidRPr="00AC1246" w:rsidRDefault="00EF2EFB" w:rsidP="00BC2935">
            <w:pPr>
              <w:spacing w:before="60" w:after="60"/>
              <w:rPr>
                <w:rFonts w:eastAsia="Times New Roman" w:cstheme="minorHAnsi"/>
                <w:color w:val="000000"/>
                <w:sz w:val="20"/>
                <w:szCs w:val="20"/>
              </w:rPr>
            </w:pPr>
            <w:r w:rsidRPr="00AC1246">
              <w:rPr>
                <w:rFonts w:eastAsia="Times New Roman" w:cstheme="minorHAnsi"/>
                <w:color w:val="000000"/>
                <w:sz w:val="20"/>
                <w:szCs w:val="20"/>
              </w:rPr>
              <w:t>Puerto Rico Health Insurance Administration</w:t>
            </w:r>
            <w:r w:rsidR="00C32BC7" w:rsidRPr="00AC1246">
              <w:rPr>
                <w:rFonts w:eastAsia="Times New Roman" w:cstheme="minorHAnsi"/>
                <w:color w:val="000000"/>
                <w:sz w:val="20"/>
                <w:szCs w:val="20"/>
              </w:rPr>
              <w:t xml:space="preserve"> (</w:t>
            </w:r>
            <w:r w:rsidR="00BC2935" w:rsidRPr="00AC1246">
              <w:rPr>
                <w:rFonts w:eastAsia="Times New Roman" w:cstheme="minorHAnsi"/>
                <w:color w:val="000000"/>
                <w:sz w:val="20"/>
                <w:szCs w:val="20"/>
              </w:rPr>
              <w:t>PRHIA</w:t>
            </w:r>
            <w:r w:rsidR="00C32BC7" w:rsidRPr="00AC1246">
              <w:rPr>
                <w:rFonts w:eastAsia="Times New Roman" w:cstheme="minorHAnsi"/>
                <w:color w:val="000000"/>
                <w:sz w:val="20"/>
                <w:szCs w:val="20"/>
              </w:rPr>
              <w:t>)</w:t>
            </w:r>
            <w:r w:rsidR="00BC2935" w:rsidRPr="00AC1246">
              <w:rPr>
                <w:rFonts w:eastAsia="Times New Roman" w:cstheme="minorHAnsi"/>
                <w:color w:val="000000"/>
                <w:sz w:val="20"/>
                <w:szCs w:val="20"/>
              </w:rPr>
              <w:t xml:space="preserve"> Act</w:t>
            </w:r>
          </w:p>
        </w:tc>
        <w:tc>
          <w:tcPr>
            <w:tcW w:w="5895" w:type="dxa"/>
            <w:tcBorders>
              <w:top w:val="nil"/>
              <w:left w:val="nil"/>
              <w:bottom w:val="single" w:sz="4" w:space="0" w:color="auto"/>
              <w:right w:val="single" w:sz="4" w:space="0" w:color="auto"/>
            </w:tcBorders>
            <w:shd w:val="clear" w:color="auto" w:fill="auto"/>
          </w:tcPr>
          <w:p w14:paraId="0E5BB621" w14:textId="77777777" w:rsidR="00BC2935" w:rsidRPr="004F36C0" w:rsidRDefault="001E48A4" w:rsidP="00BC2935">
            <w:pPr>
              <w:spacing w:before="60" w:after="60"/>
              <w:rPr>
                <w:rFonts w:eastAsia="Times New Roman" w:cstheme="minorHAnsi"/>
                <w:sz w:val="20"/>
                <w:szCs w:val="20"/>
              </w:rPr>
            </w:pPr>
            <w:hyperlink r:id="rId75" w:history="1">
              <w:r w:rsidR="00BC2935" w:rsidRPr="004F36C0">
                <w:rPr>
                  <w:rFonts w:eastAsia="Times New Roman" w:cstheme="minorHAnsi"/>
                  <w:sz w:val="20"/>
                  <w:szCs w:val="20"/>
                </w:rPr>
                <w:t>https://bvirtualogp.pr.gov/ogp/Bvirtual/leyesreferencia/PDF/2-ingles/72-1993.pdf</w:t>
              </w:r>
            </w:hyperlink>
          </w:p>
        </w:tc>
      </w:tr>
      <w:tr w:rsidR="00BC2935" w:rsidRPr="007B52F3" w14:paraId="4836F867" w14:textId="77777777" w:rsidTr="00AC1246">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52ECEED8" w14:textId="075F0237" w:rsidR="00BC2935" w:rsidRPr="00AC1246" w:rsidRDefault="00BC2935" w:rsidP="00BC2935">
            <w:pPr>
              <w:spacing w:before="60" w:after="60"/>
              <w:rPr>
                <w:rFonts w:eastAsia="Times New Roman" w:cstheme="minorHAnsi"/>
                <w:color w:val="000000"/>
                <w:sz w:val="20"/>
                <w:szCs w:val="20"/>
              </w:rPr>
            </w:pPr>
            <w:r w:rsidRPr="00AC1246">
              <w:rPr>
                <w:rFonts w:eastAsia="Times New Roman" w:cstheme="minorHAnsi"/>
                <w:color w:val="000000"/>
                <w:sz w:val="20"/>
                <w:szCs w:val="20"/>
              </w:rPr>
              <w:t>PL-01</w:t>
            </w:r>
            <w:r w:rsidR="00881AC3">
              <w:rPr>
                <w:rFonts w:eastAsia="Times New Roman" w:cstheme="minorHAnsi"/>
                <w:color w:val="000000"/>
                <w:sz w:val="20"/>
                <w:szCs w:val="20"/>
              </w:rPr>
              <w:t>8</w:t>
            </w:r>
          </w:p>
        </w:tc>
        <w:tc>
          <w:tcPr>
            <w:tcW w:w="5895" w:type="dxa"/>
            <w:tcBorders>
              <w:top w:val="nil"/>
              <w:left w:val="nil"/>
              <w:bottom w:val="single" w:sz="4" w:space="0" w:color="auto"/>
              <w:right w:val="single" w:sz="4" w:space="0" w:color="auto"/>
            </w:tcBorders>
            <w:shd w:val="clear" w:color="auto" w:fill="auto"/>
          </w:tcPr>
          <w:p w14:paraId="6693B0B4" w14:textId="77777777" w:rsidR="00BC2935" w:rsidRPr="00AC1246" w:rsidRDefault="00BC2935" w:rsidP="00BC2935">
            <w:pPr>
              <w:spacing w:before="60" w:after="60"/>
              <w:rPr>
                <w:rFonts w:eastAsia="Times New Roman" w:cstheme="minorHAnsi"/>
                <w:color w:val="000000"/>
                <w:sz w:val="20"/>
                <w:szCs w:val="20"/>
              </w:rPr>
            </w:pPr>
            <w:r w:rsidRPr="00AC1246">
              <w:rPr>
                <w:rFonts w:eastAsia="Times New Roman" w:cstheme="minorHAnsi"/>
                <w:color w:val="000000"/>
                <w:sz w:val="20"/>
                <w:szCs w:val="20"/>
              </w:rPr>
              <w:t>SSA</w:t>
            </w:r>
          </w:p>
        </w:tc>
        <w:tc>
          <w:tcPr>
            <w:tcW w:w="5895" w:type="dxa"/>
            <w:tcBorders>
              <w:top w:val="nil"/>
              <w:left w:val="nil"/>
              <w:bottom w:val="single" w:sz="4" w:space="0" w:color="auto"/>
              <w:right w:val="single" w:sz="4" w:space="0" w:color="auto"/>
            </w:tcBorders>
            <w:shd w:val="clear" w:color="auto" w:fill="auto"/>
          </w:tcPr>
          <w:p w14:paraId="4AEEDA3B" w14:textId="77777777" w:rsidR="00BC2935" w:rsidRPr="004F36C0" w:rsidRDefault="001E48A4" w:rsidP="00BC2935">
            <w:pPr>
              <w:spacing w:before="60" w:after="60"/>
              <w:rPr>
                <w:rFonts w:eastAsia="Times New Roman" w:cstheme="minorHAnsi"/>
                <w:sz w:val="20"/>
                <w:szCs w:val="20"/>
              </w:rPr>
            </w:pPr>
            <w:hyperlink r:id="rId76" w:history="1">
              <w:r w:rsidR="00BC2935" w:rsidRPr="004F36C0">
                <w:rPr>
                  <w:rFonts w:eastAsia="Times New Roman" w:cstheme="minorHAnsi"/>
                  <w:sz w:val="20"/>
                  <w:szCs w:val="20"/>
                </w:rPr>
                <w:t>https://www.ssa.gov/OP_Home/ssact/ssact-toc.htm</w:t>
              </w:r>
            </w:hyperlink>
          </w:p>
        </w:tc>
      </w:tr>
      <w:tr w:rsidR="00BC2935" w:rsidRPr="007B52F3" w14:paraId="138522DA" w14:textId="77777777" w:rsidTr="00AC1246">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7FE461A1" w14:textId="435795F9" w:rsidR="00BC2935" w:rsidRPr="00AC1246" w:rsidRDefault="00BC2935" w:rsidP="00BC2935">
            <w:pPr>
              <w:spacing w:before="60" w:after="60"/>
              <w:rPr>
                <w:rFonts w:eastAsia="Times New Roman" w:cstheme="minorHAnsi"/>
                <w:color w:val="000000"/>
                <w:sz w:val="20"/>
                <w:szCs w:val="20"/>
              </w:rPr>
            </w:pPr>
            <w:r w:rsidRPr="00AC1246">
              <w:rPr>
                <w:rFonts w:eastAsia="Times New Roman" w:cstheme="minorHAnsi"/>
                <w:color w:val="000000"/>
                <w:sz w:val="20"/>
                <w:szCs w:val="20"/>
              </w:rPr>
              <w:t>PL-0</w:t>
            </w:r>
            <w:r w:rsidR="00881AC3">
              <w:rPr>
                <w:rFonts w:eastAsia="Times New Roman" w:cstheme="minorHAnsi"/>
                <w:color w:val="000000"/>
                <w:sz w:val="20"/>
                <w:szCs w:val="20"/>
              </w:rPr>
              <w:t>19</w:t>
            </w:r>
          </w:p>
        </w:tc>
        <w:tc>
          <w:tcPr>
            <w:tcW w:w="5895" w:type="dxa"/>
            <w:tcBorders>
              <w:top w:val="single" w:sz="4" w:space="0" w:color="auto"/>
              <w:left w:val="nil"/>
              <w:bottom w:val="single" w:sz="4" w:space="0" w:color="auto"/>
              <w:right w:val="single" w:sz="4" w:space="0" w:color="auto"/>
            </w:tcBorders>
            <w:shd w:val="clear" w:color="auto" w:fill="auto"/>
          </w:tcPr>
          <w:p w14:paraId="77825200" w14:textId="77777777" w:rsidR="00BC2935" w:rsidRPr="00AC1246" w:rsidRDefault="00BC2935" w:rsidP="00BC2935">
            <w:pPr>
              <w:spacing w:before="60" w:after="60"/>
              <w:rPr>
                <w:rFonts w:eastAsia="Times New Roman" w:cstheme="minorHAnsi"/>
                <w:color w:val="000000"/>
                <w:sz w:val="20"/>
                <w:szCs w:val="20"/>
              </w:rPr>
            </w:pPr>
            <w:r w:rsidRPr="00AC1246">
              <w:rPr>
                <w:rFonts w:eastAsia="Times New Roman" w:cstheme="minorHAnsi"/>
                <w:color w:val="000000"/>
                <w:sz w:val="20"/>
                <w:szCs w:val="20"/>
              </w:rPr>
              <w:t>Puerto Rico State Plan</w:t>
            </w:r>
          </w:p>
        </w:tc>
        <w:tc>
          <w:tcPr>
            <w:tcW w:w="5895" w:type="dxa"/>
            <w:tcBorders>
              <w:top w:val="single" w:sz="4" w:space="0" w:color="auto"/>
              <w:left w:val="nil"/>
              <w:bottom w:val="single" w:sz="4" w:space="0" w:color="auto"/>
              <w:right w:val="single" w:sz="4" w:space="0" w:color="auto"/>
            </w:tcBorders>
            <w:shd w:val="clear" w:color="auto" w:fill="auto"/>
          </w:tcPr>
          <w:p w14:paraId="5D90B539" w14:textId="4D721E36" w:rsidR="00BC2935" w:rsidRPr="004F36C0" w:rsidRDefault="007B52F3" w:rsidP="00BC2935">
            <w:pPr>
              <w:spacing w:before="60" w:after="60"/>
              <w:rPr>
                <w:rFonts w:eastAsia="Times New Roman" w:cstheme="minorHAnsi"/>
                <w:sz w:val="20"/>
                <w:szCs w:val="20"/>
              </w:rPr>
            </w:pPr>
            <w:r w:rsidRPr="004F36C0">
              <w:rPr>
                <w:rFonts w:eastAsia="Times New Roman" w:cstheme="minorHAnsi"/>
                <w:sz w:val="20"/>
                <w:szCs w:val="20"/>
              </w:rPr>
              <w:t>https://www.medicaid.pr.gov/Home/StatePlan/</w:t>
            </w:r>
          </w:p>
        </w:tc>
      </w:tr>
      <w:tr w:rsidR="00463118" w:rsidRPr="007B52F3" w14:paraId="2ECB750F" w14:textId="77777777" w:rsidTr="00AC1246">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330D3B1D" w14:textId="225B13E5" w:rsidR="00463118" w:rsidRPr="00AC1246" w:rsidRDefault="00463118" w:rsidP="00BC2935">
            <w:pPr>
              <w:spacing w:before="60" w:after="60"/>
              <w:rPr>
                <w:rFonts w:eastAsia="Times New Roman" w:cstheme="minorHAnsi"/>
                <w:color w:val="000000"/>
                <w:sz w:val="20"/>
                <w:szCs w:val="20"/>
              </w:rPr>
            </w:pPr>
            <w:r w:rsidRPr="00AC1246">
              <w:rPr>
                <w:rFonts w:eastAsia="Times New Roman" w:cstheme="minorHAnsi"/>
                <w:color w:val="000000"/>
                <w:sz w:val="20"/>
                <w:szCs w:val="20"/>
              </w:rPr>
              <w:t>PL-02</w:t>
            </w:r>
            <w:r w:rsidR="00881AC3">
              <w:rPr>
                <w:rFonts w:eastAsia="Times New Roman" w:cstheme="minorHAnsi"/>
                <w:color w:val="000000"/>
                <w:sz w:val="20"/>
                <w:szCs w:val="20"/>
              </w:rPr>
              <w:t>0</w:t>
            </w:r>
          </w:p>
        </w:tc>
        <w:tc>
          <w:tcPr>
            <w:tcW w:w="5895" w:type="dxa"/>
            <w:tcBorders>
              <w:top w:val="single" w:sz="4" w:space="0" w:color="auto"/>
              <w:left w:val="nil"/>
              <w:bottom w:val="single" w:sz="4" w:space="0" w:color="auto"/>
              <w:right w:val="single" w:sz="4" w:space="0" w:color="auto"/>
            </w:tcBorders>
            <w:shd w:val="clear" w:color="auto" w:fill="auto"/>
          </w:tcPr>
          <w:p w14:paraId="1DA19949" w14:textId="42EDCEBC" w:rsidR="00463118" w:rsidRPr="00AC1246" w:rsidRDefault="00F443C0" w:rsidP="00BC2935">
            <w:pPr>
              <w:spacing w:before="60" w:after="60"/>
              <w:rPr>
                <w:rFonts w:eastAsia="Times New Roman" w:cstheme="minorHAnsi"/>
                <w:color w:val="000000"/>
                <w:sz w:val="20"/>
                <w:szCs w:val="20"/>
              </w:rPr>
            </w:pPr>
            <w:r w:rsidRPr="00AC1246">
              <w:rPr>
                <w:rFonts w:eastAsia="Times New Roman" w:cstheme="minorHAnsi"/>
                <w:color w:val="000000"/>
                <w:sz w:val="20"/>
                <w:szCs w:val="20"/>
              </w:rPr>
              <w:t>Administrative Order Number 2024-586</w:t>
            </w:r>
          </w:p>
        </w:tc>
        <w:tc>
          <w:tcPr>
            <w:tcW w:w="5895" w:type="dxa"/>
            <w:tcBorders>
              <w:top w:val="single" w:sz="4" w:space="0" w:color="auto"/>
              <w:left w:val="nil"/>
              <w:bottom w:val="single" w:sz="4" w:space="0" w:color="auto"/>
              <w:right w:val="single" w:sz="4" w:space="0" w:color="auto"/>
            </w:tcBorders>
            <w:shd w:val="clear" w:color="auto" w:fill="auto"/>
          </w:tcPr>
          <w:p w14:paraId="5B823F83" w14:textId="0737B47E" w:rsidR="00223A6B" w:rsidRPr="008806B5" w:rsidRDefault="000F03E0" w:rsidP="00BC2935">
            <w:pPr>
              <w:spacing w:before="60" w:after="60"/>
              <w:rPr>
                <w:rFonts w:cstheme="minorHAnsi"/>
                <w:sz w:val="20"/>
                <w:szCs w:val="20"/>
              </w:rPr>
            </w:pPr>
            <w:r w:rsidRPr="008806B5">
              <w:rPr>
                <w:rFonts w:cstheme="minorHAnsi"/>
                <w:sz w:val="20"/>
                <w:szCs w:val="20"/>
              </w:rPr>
              <w:t>N/A</w:t>
            </w:r>
          </w:p>
        </w:tc>
      </w:tr>
      <w:tr w:rsidR="004D70E7" w:rsidRPr="007B52F3" w14:paraId="2AEF2B14" w14:textId="77777777" w:rsidTr="00AC1246">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712CD769" w14:textId="5D3004B1" w:rsidR="004D70E7" w:rsidRPr="00AC1246" w:rsidRDefault="004D70E7" w:rsidP="00BC2935">
            <w:pPr>
              <w:spacing w:before="60" w:after="60"/>
              <w:rPr>
                <w:rFonts w:eastAsia="Times New Roman" w:cstheme="minorHAnsi"/>
                <w:color w:val="000000"/>
                <w:sz w:val="20"/>
                <w:szCs w:val="20"/>
              </w:rPr>
            </w:pPr>
            <w:r>
              <w:rPr>
                <w:rFonts w:eastAsia="Times New Roman" w:cstheme="minorHAnsi"/>
                <w:color w:val="000000"/>
                <w:sz w:val="20"/>
                <w:szCs w:val="20"/>
              </w:rPr>
              <w:lastRenderedPageBreak/>
              <w:t>PL-02</w:t>
            </w:r>
            <w:r w:rsidR="00881AC3">
              <w:rPr>
                <w:rFonts w:eastAsia="Times New Roman" w:cstheme="minorHAnsi"/>
                <w:color w:val="000000"/>
                <w:sz w:val="20"/>
                <w:szCs w:val="20"/>
              </w:rPr>
              <w:t>1</w:t>
            </w:r>
          </w:p>
        </w:tc>
        <w:tc>
          <w:tcPr>
            <w:tcW w:w="5895" w:type="dxa"/>
            <w:tcBorders>
              <w:top w:val="single" w:sz="4" w:space="0" w:color="auto"/>
              <w:left w:val="nil"/>
              <w:bottom w:val="single" w:sz="4" w:space="0" w:color="auto"/>
              <w:right w:val="single" w:sz="4" w:space="0" w:color="auto"/>
            </w:tcBorders>
            <w:shd w:val="clear" w:color="auto" w:fill="auto"/>
          </w:tcPr>
          <w:p w14:paraId="6050BB9F" w14:textId="52815A0A" w:rsidR="004D70E7" w:rsidRPr="00AC1246" w:rsidRDefault="00D373E1" w:rsidP="00BC2935">
            <w:pPr>
              <w:spacing w:before="60" w:after="60"/>
              <w:rPr>
                <w:rFonts w:eastAsia="Times New Roman" w:cstheme="minorHAnsi"/>
                <w:color w:val="000000"/>
                <w:sz w:val="20"/>
                <w:szCs w:val="20"/>
              </w:rPr>
            </w:pPr>
            <w:r>
              <w:rPr>
                <w:rFonts w:eastAsia="Times New Roman" w:cstheme="minorHAnsi"/>
                <w:color w:val="000000"/>
                <w:sz w:val="20"/>
                <w:szCs w:val="20"/>
              </w:rPr>
              <w:t>Framework for the Independent Third-Party Security and Privacy Assessment Guidelines for Medicaid Enterprise Systems</w:t>
            </w:r>
          </w:p>
        </w:tc>
        <w:tc>
          <w:tcPr>
            <w:tcW w:w="5895" w:type="dxa"/>
            <w:tcBorders>
              <w:top w:val="single" w:sz="4" w:space="0" w:color="auto"/>
              <w:left w:val="nil"/>
              <w:bottom w:val="single" w:sz="4" w:space="0" w:color="auto"/>
              <w:right w:val="single" w:sz="4" w:space="0" w:color="auto"/>
            </w:tcBorders>
            <w:shd w:val="clear" w:color="auto" w:fill="auto"/>
          </w:tcPr>
          <w:p w14:paraId="143AB2EF" w14:textId="712443F5" w:rsidR="004D70E7" w:rsidRPr="004F36C0" w:rsidRDefault="00F46DB8" w:rsidP="00BC2935">
            <w:pPr>
              <w:spacing w:before="60" w:after="60"/>
              <w:rPr>
                <w:rFonts w:ascii="Arial" w:eastAsia="Arial" w:hAnsi="Arial" w:cs="Arial"/>
              </w:rPr>
            </w:pPr>
            <w:r w:rsidRPr="00F46DB8">
              <w:rPr>
                <w:rFonts w:ascii="Arial" w:eastAsia="Arial" w:hAnsi="Arial" w:cs="Arial"/>
              </w:rPr>
              <w:t>https://www.medicaid.gov/medicaid/data-and-systems/downloads/smc-certification-guidance.pdf</w:t>
            </w:r>
            <w:r w:rsidRPr="00F46DB8" w:rsidDel="00136C5C">
              <w:rPr>
                <w:rFonts w:ascii="Arial" w:eastAsia="Arial" w:hAnsi="Arial" w:cs="Arial"/>
              </w:rPr>
              <w:t xml:space="preserve"> </w:t>
            </w:r>
          </w:p>
        </w:tc>
      </w:tr>
      <w:tr w:rsidR="004D70E7" w:rsidRPr="007B52F3" w14:paraId="495ABEE8" w14:textId="77777777" w:rsidTr="00AC1246">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7FABE01C" w14:textId="6C554315" w:rsidR="004D70E7" w:rsidRPr="00AC1246" w:rsidRDefault="004D70E7" w:rsidP="00BC2935">
            <w:pPr>
              <w:spacing w:before="60" w:after="60"/>
              <w:rPr>
                <w:rFonts w:eastAsia="Times New Roman" w:cstheme="minorHAnsi"/>
                <w:color w:val="000000"/>
                <w:sz w:val="20"/>
                <w:szCs w:val="20"/>
              </w:rPr>
            </w:pPr>
            <w:r>
              <w:rPr>
                <w:rFonts w:eastAsia="Times New Roman" w:cstheme="minorHAnsi"/>
                <w:color w:val="000000"/>
                <w:sz w:val="20"/>
                <w:szCs w:val="20"/>
              </w:rPr>
              <w:t>PL-02</w:t>
            </w:r>
            <w:r w:rsidR="00881AC3">
              <w:rPr>
                <w:rFonts w:eastAsia="Times New Roman" w:cstheme="minorHAnsi"/>
                <w:color w:val="000000"/>
                <w:sz w:val="20"/>
                <w:szCs w:val="20"/>
              </w:rPr>
              <w:t>2</w:t>
            </w:r>
          </w:p>
        </w:tc>
        <w:tc>
          <w:tcPr>
            <w:tcW w:w="5895" w:type="dxa"/>
            <w:tcBorders>
              <w:top w:val="single" w:sz="4" w:space="0" w:color="auto"/>
              <w:left w:val="nil"/>
              <w:bottom w:val="single" w:sz="4" w:space="0" w:color="auto"/>
              <w:right w:val="single" w:sz="4" w:space="0" w:color="auto"/>
            </w:tcBorders>
            <w:shd w:val="clear" w:color="auto" w:fill="auto"/>
          </w:tcPr>
          <w:p w14:paraId="7FC18170" w14:textId="3C03A2E9" w:rsidR="004D70E7" w:rsidRPr="00AC1246" w:rsidRDefault="00D373E1" w:rsidP="00BC2935">
            <w:pPr>
              <w:spacing w:before="60" w:after="60"/>
              <w:rPr>
                <w:rFonts w:eastAsia="Times New Roman" w:cstheme="minorHAnsi"/>
                <w:color w:val="000000"/>
                <w:sz w:val="20"/>
                <w:szCs w:val="20"/>
              </w:rPr>
            </w:pPr>
            <w:r>
              <w:rPr>
                <w:rFonts w:eastAsia="Times New Roman" w:cstheme="minorHAnsi"/>
                <w:color w:val="000000"/>
                <w:sz w:val="20"/>
                <w:szCs w:val="20"/>
              </w:rPr>
              <w:t xml:space="preserve">CMS MES Testing Guidance Framework </w:t>
            </w:r>
          </w:p>
        </w:tc>
        <w:tc>
          <w:tcPr>
            <w:tcW w:w="5895" w:type="dxa"/>
            <w:tcBorders>
              <w:top w:val="single" w:sz="4" w:space="0" w:color="auto"/>
              <w:left w:val="nil"/>
              <w:bottom w:val="single" w:sz="4" w:space="0" w:color="auto"/>
              <w:right w:val="single" w:sz="4" w:space="0" w:color="auto"/>
            </w:tcBorders>
            <w:shd w:val="clear" w:color="auto" w:fill="auto"/>
          </w:tcPr>
          <w:p w14:paraId="3D8F9BDA" w14:textId="174FFD80" w:rsidR="004D70E7" w:rsidRPr="009624D5" w:rsidRDefault="001E48A4" w:rsidP="00BC2935">
            <w:pPr>
              <w:spacing w:before="60" w:after="60"/>
              <w:rPr>
                <w:rFonts w:cstheme="minorHAnsi"/>
              </w:rPr>
            </w:pPr>
            <w:hyperlink r:id="rId77" w:history="1">
              <w:r w:rsidR="00753B6A" w:rsidRPr="009624D5">
                <w:rPr>
                  <w:rStyle w:val="Hyperlink"/>
                  <w:rFonts w:eastAsia="Arial" w:cs="Arial"/>
                  <w:color w:val="auto"/>
                  <w:sz w:val="22"/>
                </w:rPr>
                <w:t>N/A</w:t>
              </w:r>
            </w:hyperlink>
          </w:p>
        </w:tc>
      </w:tr>
      <w:tr w:rsidR="00BC428B" w:rsidRPr="007B52F3" w14:paraId="105F39C1" w14:textId="77777777" w:rsidTr="00AC1246">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173AF438" w14:textId="5016D569" w:rsidR="00BC428B" w:rsidRDefault="00BC428B" w:rsidP="00BC2935">
            <w:pPr>
              <w:spacing w:before="60" w:after="60"/>
              <w:rPr>
                <w:rFonts w:eastAsia="Times New Roman" w:cstheme="minorHAnsi"/>
                <w:color w:val="000000"/>
                <w:sz w:val="20"/>
                <w:szCs w:val="20"/>
              </w:rPr>
            </w:pPr>
            <w:r>
              <w:rPr>
                <w:rFonts w:eastAsia="Times New Roman" w:cstheme="minorHAnsi"/>
                <w:color w:val="000000"/>
                <w:sz w:val="20"/>
                <w:szCs w:val="20"/>
              </w:rPr>
              <w:t>PL-0</w:t>
            </w:r>
            <w:r w:rsidR="006F3652">
              <w:rPr>
                <w:rFonts w:eastAsia="Times New Roman" w:cstheme="minorHAnsi"/>
                <w:color w:val="000000"/>
                <w:sz w:val="20"/>
                <w:szCs w:val="20"/>
              </w:rPr>
              <w:t>2</w:t>
            </w:r>
            <w:r w:rsidR="00881AC3">
              <w:rPr>
                <w:rFonts w:eastAsia="Times New Roman" w:cstheme="minorHAnsi"/>
                <w:color w:val="000000"/>
                <w:sz w:val="20"/>
                <w:szCs w:val="20"/>
              </w:rPr>
              <w:t>3</w:t>
            </w:r>
          </w:p>
        </w:tc>
        <w:tc>
          <w:tcPr>
            <w:tcW w:w="5895" w:type="dxa"/>
            <w:tcBorders>
              <w:top w:val="single" w:sz="4" w:space="0" w:color="auto"/>
              <w:left w:val="nil"/>
              <w:bottom w:val="single" w:sz="4" w:space="0" w:color="auto"/>
              <w:right w:val="single" w:sz="4" w:space="0" w:color="auto"/>
            </w:tcBorders>
            <w:shd w:val="clear" w:color="auto" w:fill="auto"/>
          </w:tcPr>
          <w:p w14:paraId="4BB7CE54" w14:textId="5F132824" w:rsidR="00BC428B" w:rsidRDefault="006F3652" w:rsidP="00BC2935">
            <w:pPr>
              <w:spacing w:before="60" w:after="60"/>
              <w:rPr>
                <w:rFonts w:eastAsia="Times New Roman" w:cstheme="minorHAnsi"/>
                <w:color w:val="000000"/>
                <w:sz w:val="20"/>
                <w:szCs w:val="20"/>
              </w:rPr>
            </w:pPr>
            <w:r>
              <w:rPr>
                <w:rFonts w:eastAsia="Times New Roman" w:cstheme="minorHAnsi"/>
                <w:color w:val="000000"/>
                <w:sz w:val="20"/>
                <w:szCs w:val="20"/>
              </w:rPr>
              <w:t>TPL Roadmap</w:t>
            </w:r>
          </w:p>
        </w:tc>
        <w:tc>
          <w:tcPr>
            <w:tcW w:w="5895" w:type="dxa"/>
            <w:tcBorders>
              <w:top w:val="single" w:sz="4" w:space="0" w:color="auto"/>
              <w:left w:val="nil"/>
              <w:bottom w:val="single" w:sz="4" w:space="0" w:color="auto"/>
              <w:right w:val="single" w:sz="4" w:space="0" w:color="auto"/>
            </w:tcBorders>
            <w:shd w:val="clear" w:color="auto" w:fill="auto"/>
          </w:tcPr>
          <w:p w14:paraId="65733904" w14:textId="0EBCB82D" w:rsidR="00BC428B" w:rsidRPr="00BC428B" w:rsidRDefault="00682C5E" w:rsidP="00BC2935">
            <w:pPr>
              <w:spacing w:before="60" w:after="60"/>
              <w:rPr>
                <w:rFonts w:ascii="Arial" w:eastAsia="Arial" w:hAnsi="Arial" w:cs="Arial"/>
              </w:rPr>
            </w:pPr>
            <w:r>
              <w:rPr>
                <w:rFonts w:ascii="Arial" w:eastAsia="Arial" w:hAnsi="Arial" w:cs="Arial"/>
              </w:rPr>
              <w:t>N/A</w:t>
            </w:r>
          </w:p>
        </w:tc>
      </w:tr>
      <w:tr w:rsidR="004529B5" w:rsidRPr="007B52F3" w14:paraId="0EB047F1" w14:textId="77777777" w:rsidTr="00AC1246">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3D2920EA" w14:textId="59EC9E36" w:rsidR="004529B5" w:rsidRDefault="004529B5" w:rsidP="00BC2935">
            <w:pPr>
              <w:spacing w:before="60" w:after="60"/>
              <w:rPr>
                <w:rFonts w:eastAsia="Times New Roman" w:cstheme="minorHAnsi"/>
                <w:color w:val="000000"/>
                <w:sz w:val="20"/>
                <w:szCs w:val="20"/>
              </w:rPr>
            </w:pPr>
            <w:r>
              <w:rPr>
                <w:rFonts w:eastAsia="Times New Roman" w:cstheme="minorHAnsi"/>
                <w:color w:val="000000"/>
                <w:sz w:val="20"/>
                <w:szCs w:val="20"/>
              </w:rPr>
              <w:t>PL-02</w:t>
            </w:r>
            <w:r w:rsidR="00881AC3">
              <w:rPr>
                <w:rFonts w:eastAsia="Times New Roman" w:cstheme="minorHAnsi"/>
                <w:color w:val="000000"/>
                <w:sz w:val="20"/>
                <w:szCs w:val="20"/>
              </w:rPr>
              <w:t>4</w:t>
            </w:r>
          </w:p>
        </w:tc>
        <w:tc>
          <w:tcPr>
            <w:tcW w:w="5895" w:type="dxa"/>
            <w:tcBorders>
              <w:top w:val="single" w:sz="4" w:space="0" w:color="auto"/>
              <w:left w:val="nil"/>
              <w:bottom w:val="single" w:sz="4" w:space="0" w:color="auto"/>
              <w:right w:val="single" w:sz="4" w:space="0" w:color="auto"/>
            </w:tcBorders>
            <w:shd w:val="clear" w:color="auto" w:fill="auto"/>
          </w:tcPr>
          <w:p w14:paraId="6DE089F3" w14:textId="007A848C" w:rsidR="004529B5" w:rsidRDefault="004529B5" w:rsidP="00BC2935">
            <w:pPr>
              <w:spacing w:before="60" w:after="60"/>
              <w:rPr>
                <w:rFonts w:eastAsia="Times New Roman" w:cstheme="minorHAnsi"/>
                <w:color w:val="000000"/>
                <w:sz w:val="20"/>
                <w:szCs w:val="20"/>
              </w:rPr>
            </w:pPr>
            <w:r>
              <w:rPr>
                <w:rFonts w:eastAsia="Times New Roman" w:cstheme="minorHAnsi"/>
                <w:color w:val="000000"/>
                <w:sz w:val="20"/>
                <w:szCs w:val="20"/>
              </w:rPr>
              <w:t>TPL Ad Hoc Report</w:t>
            </w:r>
          </w:p>
        </w:tc>
        <w:tc>
          <w:tcPr>
            <w:tcW w:w="5895" w:type="dxa"/>
            <w:tcBorders>
              <w:top w:val="single" w:sz="4" w:space="0" w:color="auto"/>
              <w:left w:val="nil"/>
              <w:bottom w:val="single" w:sz="4" w:space="0" w:color="auto"/>
              <w:right w:val="single" w:sz="4" w:space="0" w:color="auto"/>
            </w:tcBorders>
            <w:shd w:val="clear" w:color="auto" w:fill="auto"/>
          </w:tcPr>
          <w:p w14:paraId="5A19110F" w14:textId="00BADE52" w:rsidR="004529B5" w:rsidRDefault="004529B5" w:rsidP="00BC2935">
            <w:pPr>
              <w:spacing w:before="60" w:after="60"/>
              <w:rPr>
                <w:rFonts w:ascii="Arial" w:eastAsia="Arial" w:hAnsi="Arial" w:cs="Arial"/>
              </w:rPr>
            </w:pPr>
            <w:r>
              <w:rPr>
                <w:rFonts w:ascii="Arial" w:eastAsia="Arial" w:hAnsi="Arial" w:cs="Arial"/>
              </w:rPr>
              <w:t>N/A</w:t>
            </w:r>
          </w:p>
        </w:tc>
      </w:tr>
    </w:tbl>
    <w:p w14:paraId="26D3E389" w14:textId="186E7B3C" w:rsidR="002D3AA6" w:rsidRPr="00CC520D" w:rsidRDefault="0025790D" w:rsidP="004F36C0">
      <w:pPr>
        <w:spacing w:before="160" w:after="60"/>
        <w:jc w:val="both"/>
        <w:rPr>
          <w:i/>
          <w:sz w:val="20"/>
          <w:szCs w:val="20"/>
        </w:rPr>
      </w:pPr>
      <w:r>
        <w:rPr>
          <w:i/>
          <w:sz w:val="20"/>
          <w:szCs w:val="20"/>
        </w:rPr>
        <w:t>Vendors are prohibited from modifying prefilled text on tables throughout the RFP, excluding the designated response areas.</w:t>
      </w:r>
    </w:p>
    <w:p w14:paraId="7530ADC6" w14:textId="77777777" w:rsidR="00997AC6" w:rsidRDefault="00997AC6" w:rsidP="00F17ABF"/>
    <w:p w14:paraId="37CE3D4C" w14:textId="77777777" w:rsidR="006B09FB" w:rsidRDefault="006B09FB" w:rsidP="00932BEE">
      <w:pPr>
        <w:pStyle w:val="Heading2"/>
        <w:sectPr w:rsidR="006B09FB" w:rsidSect="004F36C0">
          <w:headerReference w:type="default" r:id="rId78"/>
          <w:pgSz w:w="15840" w:h="12240" w:orient="landscape"/>
          <w:pgMar w:top="1440" w:right="1440" w:bottom="1440" w:left="1440" w:header="0" w:footer="432" w:gutter="0"/>
          <w:cols w:space="720"/>
          <w:docGrid w:linePitch="360"/>
        </w:sectPr>
      </w:pPr>
    </w:p>
    <w:p w14:paraId="700F87D1" w14:textId="10609580" w:rsidR="00C31A9D" w:rsidRPr="008876F7" w:rsidRDefault="0074445C" w:rsidP="00932BEE">
      <w:pPr>
        <w:pStyle w:val="AttH1"/>
      </w:pPr>
      <w:bookmarkStart w:id="319" w:name="_Toc196292939"/>
      <w:bookmarkStart w:id="320" w:name="Appendix6"/>
      <w:r w:rsidRPr="008876F7">
        <w:lastRenderedPageBreak/>
        <w:t>Appendix 6: Acronyms, Abbreviations, and Glossary</w:t>
      </w:r>
      <w:r w:rsidR="001B3739" w:rsidRPr="008876F7">
        <w:t xml:space="preserve"> Terms</w:t>
      </w:r>
      <w:bookmarkEnd w:id="319"/>
    </w:p>
    <w:bookmarkEnd w:id="320"/>
    <w:p w14:paraId="09F3372B" w14:textId="6F429DDB" w:rsidR="0074445C" w:rsidRDefault="00A5432C" w:rsidP="00A5432C">
      <w:pPr>
        <w:jc w:val="both"/>
      </w:pPr>
      <w:r w:rsidRPr="00A5432C">
        <w:t>The table below includes acronyms, abbreviations, and terms used throughout the RFP document and attachments.</w:t>
      </w:r>
    </w:p>
    <w:p w14:paraId="71DD7548" w14:textId="2C854D4F" w:rsidR="00857F68" w:rsidRDefault="00857F68" w:rsidP="00575AE5">
      <w:pPr>
        <w:pStyle w:val="Title-Table"/>
      </w:pPr>
      <w:bookmarkStart w:id="321" w:name="_Toc196292968"/>
      <w:r>
        <w:t xml:space="preserve">Table </w:t>
      </w:r>
      <w:r>
        <w:fldChar w:fldCharType="begin"/>
      </w:r>
      <w:r>
        <w:instrText xml:space="preserve"> SEQ Table \* ARABIC </w:instrText>
      </w:r>
      <w:r>
        <w:fldChar w:fldCharType="separate"/>
      </w:r>
      <w:r w:rsidR="003D119D">
        <w:rPr>
          <w:noProof/>
        </w:rPr>
        <w:t>29</w:t>
      </w:r>
      <w:r>
        <w:rPr>
          <w:noProof/>
        </w:rPr>
        <w:fldChar w:fldCharType="end"/>
      </w:r>
      <w:r>
        <w:t xml:space="preserve">: </w:t>
      </w:r>
      <w:r w:rsidRPr="007628E5">
        <w:t>Acronym, Abbreviations, and Terms Glossary</w:t>
      </w:r>
      <w:bookmarkEnd w:id="321"/>
    </w:p>
    <w:tbl>
      <w:tblPr>
        <w:tblW w:w="9355" w:type="dxa"/>
        <w:tblLook w:val="04A0" w:firstRow="1" w:lastRow="0" w:firstColumn="1" w:lastColumn="0" w:noHBand="0" w:noVBand="1"/>
      </w:tblPr>
      <w:tblGrid>
        <w:gridCol w:w="1615"/>
        <w:gridCol w:w="7740"/>
      </w:tblGrid>
      <w:tr w:rsidR="00D21C9C" w:rsidRPr="006B0667" w14:paraId="5B13CBE0" w14:textId="77777777">
        <w:trPr>
          <w:trHeight w:val="900"/>
          <w:tblHeader/>
        </w:trPr>
        <w:tc>
          <w:tcPr>
            <w:tcW w:w="1615" w:type="dxa"/>
            <w:tcBorders>
              <w:top w:val="single" w:sz="4" w:space="0" w:color="auto"/>
              <w:left w:val="single" w:sz="4" w:space="0" w:color="auto"/>
              <w:bottom w:val="single" w:sz="4" w:space="0" w:color="auto"/>
              <w:right w:val="single" w:sz="4" w:space="0" w:color="auto"/>
            </w:tcBorders>
            <w:shd w:val="clear" w:color="auto" w:fill="003A5D" w:themeFill="accent1"/>
            <w:vAlign w:val="center"/>
            <w:hideMark/>
          </w:tcPr>
          <w:p w14:paraId="14B01854" w14:textId="77777777" w:rsidR="00D21C9C" w:rsidRPr="006B0667" w:rsidRDefault="00D21C9C">
            <w:pPr>
              <w:spacing w:after="0" w:line="240" w:lineRule="auto"/>
              <w:jc w:val="center"/>
              <w:rPr>
                <w:rFonts w:eastAsia="Times New Roman" w:cstheme="minorHAnsi"/>
                <w:b/>
                <w:color w:val="FFFFFF"/>
                <w:sz w:val="20"/>
                <w:szCs w:val="20"/>
              </w:rPr>
            </w:pPr>
            <w:r w:rsidRPr="006B0667">
              <w:rPr>
                <w:rFonts w:eastAsia="Times New Roman" w:cstheme="minorHAnsi"/>
                <w:b/>
                <w:color w:val="FFFFFF"/>
                <w:sz w:val="20"/>
                <w:szCs w:val="20"/>
              </w:rPr>
              <w:t>Acronym / Abbreviation / Term</w:t>
            </w:r>
          </w:p>
        </w:tc>
        <w:tc>
          <w:tcPr>
            <w:tcW w:w="7740" w:type="dxa"/>
            <w:tcBorders>
              <w:top w:val="single" w:sz="4" w:space="0" w:color="auto"/>
              <w:left w:val="single" w:sz="4" w:space="0" w:color="auto"/>
              <w:bottom w:val="single" w:sz="4" w:space="0" w:color="auto"/>
              <w:right w:val="single" w:sz="4" w:space="0" w:color="auto"/>
            </w:tcBorders>
            <w:shd w:val="clear" w:color="auto" w:fill="003A5D" w:themeFill="accent1"/>
            <w:noWrap/>
            <w:vAlign w:val="center"/>
            <w:hideMark/>
          </w:tcPr>
          <w:p w14:paraId="42A1FA80" w14:textId="77777777" w:rsidR="00D21C9C" w:rsidRPr="006B0667" w:rsidRDefault="00D21C9C">
            <w:pPr>
              <w:spacing w:after="0" w:line="240" w:lineRule="auto"/>
              <w:jc w:val="center"/>
              <w:rPr>
                <w:rFonts w:eastAsia="Times New Roman" w:cstheme="minorHAnsi"/>
                <w:b/>
                <w:color w:val="FFFFFF"/>
                <w:sz w:val="20"/>
                <w:szCs w:val="20"/>
              </w:rPr>
            </w:pPr>
            <w:r w:rsidRPr="006B0667">
              <w:rPr>
                <w:rFonts w:eastAsia="Times New Roman" w:cstheme="minorHAnsi"/>
                <w:b/>
                <w:color w:val="FFFFFF"/>
                <w:sz w:val="20"/>
                <w:szCs w:val="20"/>
              </w:rPr>
              <w:t>Definition</w:t>
            </w:r>
          </w:p>
        </w:tc>
      </w:tr>
      <w:tr w:rsidR="00D21C9C" w:rsidRPr="00ED6CCB" w14:paraId="2D51002B" w14:textId="77777777" w:rsidTr="008876F7">
        <w:trPr>
          <w:trHeight w:val="323"/>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1463D"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lang w:val="es-PR"/>
              </w:rPr>
              <w:t>ACAA</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06148" w14:textId="77777777" w:rsidR="00D21C9C" w:rsidRPr="006B0667" w:rsidRDefault="00D21C9C" w:rsidP="002F4BBE">
            <w:pPr>
              <w:spacing w:before="60" w:after="60"/>
              <w:rPr>
                <w:rFonts w:eastAsia="Times New Roman" w:cstheme="minorHAnsi"/>
                <w:color w:val="000000"/>
                <w:sz w:val="20"/>
                <w:szCs w:val="20"/>
                <w:lang w:val="es-PR"/>
              </w:rPr>
            </w:pPr>
            <w:r w:rsidRPr="006B0667">
              <w:rPr>
                <w:rFonts w:eastAsia="Times New Roman" w:cstheme="minorHAnsi"/>
                <w:color w:val="000000"/>
                <w:sz w:val="20"/>
                <w:szCs w:val="20"/>
                <w:lang w:val="es-PR"/>
              </w:rPr>
              <w:t>Administración de Compensaciones por Accidentes de Automóviles</w:t>
            </w:r>
          </w:p>
        </w:tc>
      </w:tr>
      <w:tr w:rsidR="00D21C9C" w:rsidRPr="006B0667" w14:paraId="18FE96D3" w14:textId="77777777" w:rsidTr="008876F7">
        <w:trPr>
          <w:trHeight w:val="431"/>
        </w:trPr>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803296"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API</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216A7A"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 xml:space="preserve">Application Programming Interface </w:t>
            </w:r>
          </w:p>
        </w:tc>
      </w:tr>
      <w:tr w:rsidR="00D21C9C" w:rsidRPr="00ED336F" w14:paraId="3221B462" w14:textId="77777777">
        <w:trPr>
          <w:trHeight w:val="368"/>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CE195"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lang w:val="es-PR"/>
              </w:rPr>
              <w:t>ASES</w:t>
            </w:r>
            <w:r w:rsidRPr="006B0667">
              <w:rPr>
                <w:rFonts w:eastAsia="Times New Roman" w:cstheme="minorHAnsi"/>
                <w:strike/>
                <w:color w:val="FF0000"/>
                <w:sz w:val="20"/>
                <w:szCs w:val="20"/>
                <w:lang w:val="es-PR"/>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71588" w14:textId="77777777" w:rsidR="00D21C9C" w:rsidRPr="006B0667" w:rsidRDefault="00D21C9C" w:rsidP="002F4BBE">
            <w:pPr>
              <w:spacing w:before="60" w:after="60"/>
              <w:rPr>
                <w:rFonts w:eastAsia="Times New Roman" w:cstheme="minorHAnsi"/>
                <w:color w:val="000000"/>
                <w:sz w:val="20"/>
                <w:szCs w:val="20"/>
                <w:lang w:val="es-PR"/>
              </w:rPr>
            </w:pPr>
            <w:r w:rsidRPr="006B0667">
              <w:rPr>
                <w:rFonts w:eastAsia="Times New Roman" w:cstheme="minorHAnsi"/>
                <w:color w:val="000000"/>
                <w:sz w:val="20"/>
                <w:szCs w:val="20"/>
                <w:lang w:val="es-PR"/>
              </w:rPr>
              <w:t>Administration de Seguros de Salud</w:t>
            </w:r>
          </w:p>
        </w:tc>
      </w:tr>
      <w:tr w:rsidR="00D21C9C" w:rsidRPr="006B0667" w14:paraId="663E14F5"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1F35C"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lang w:val="es-PR"/>
              </w:rPr>
              <w:t>ASG</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1EF82"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lang w:val="es-PR"/>
              </w:rPr>
              <w:t>Administración de Servicios Generales</w:t>
            </w:r>
          </w:p>
        </w:tc>
      </w:tr>
      <w:tr w:rsidR="00D21C9C" w:rsidRPr="006B0667" w14:paraId="6DB06860"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6E6D3"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AST</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2151A"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Atlantic Standard Time</w:t>
            </w:r>
          </w:p>
        </w:tc>
      </w:tr>
      <w:tr w:rsidR="0013088E" w:rsidRPr="00ED6CCB" w14:paraId="2ABC9672"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BC58C67" w14:textId="37F15013" w:rsidR="0013088E" w:rsidRPr="006B0667" w:rsidRDefault="0013088E" w:rsidP="002F4BBE">
            <w:pPr>
              <w:spacing w:before="60" w:after="60"/>
              <w:rPr>
                <w:rFonts w:eastAsia="Times New Roman" w:cstheme="minorHAnsi"/>
                <w:color w:val="000000"/>
                <w:sz w:val="20"/>
                <w:szCs w:val="20"/>
              </w:rPr>
            </w:pPr>
            <w:r>
              <w:rPr>
                <w:rFonts w:eastAsia="Times New Roman" w:cstheme="minorHAnsi"/>
                <w:color w:val="000000"/>
                <w:sz w:val="20"/>
                <w:szCs w:val="20"/>
              </w:rPr>
              <w:t>ASUME</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34A7F707" w14:textId="6EED1189" w:rsidR="0013088E" w:rsidRPr="004F36C0" w:rsidRDefault="0013088E" w:rsidP="002F4BBE">
            <w:pPr>
              <w:spacing w:before="60" w:after="60"/>
              <w:rPr>
                <w:rFonts w:eastAsia="Times New Roman" w:cstheme="minorHAnsi"/>
                <w:color w:val="000000"/>
                <w:sz w:val="20"/>
                <w:szCs w:val="20"/>
                <w:lang w:val="es-PR"/>
              </w:rPr>
            </w:pPr>
            <w:r w:rsidRPr="004F36C0">
              <w:rPr>
                <w:rFonts w:eastAsia="Times New Roman" w:cstheme="minorHAnsi"/>
                <w:color w:val="000000"/>
                <w:sz w:val="20"/>
                <w:szCs w:val="20"/>
                <w:lang w:val="es-PR"/>
              </w:rPr>
              <w:t>Administración para el Sustento de Menores</w:t>
            </w:r>
          </w:p>
        </w:tc>
      </w:tr>
      <w:tr w:rsidR="0066169F" w:rsidRPr="006B0667" w14:paraId="378B2615"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6C1D05E" w14:textId="5FDC140C" w:rsidR="0066169F" w:rsidRPr="006B0667" w:rsidRDefault="0066169F" w:rsidP="002F4BBE">
            <w:pPr>
              <w:spacing w:before="60" w:after="60"/>
              <w:rPr>
                <w:rFonts w:eastAsia="Times New Roman" w:cstheme="minorHAnsi"/>
                <w:color w:val="000000"/>
                <w:sz w:val="20"/>
                <w:szCs w:val="20"/>
              </w:rPr>
            </w:pPr>
            <w:r>
              <w:rPr>
                <w:rFonts w:eastAsia="Times New Roman" w:cstheme="minorHAnsi"/>
                <w:color w:val="000000"/>
                <w:sz w:val="20"/>
                <w:szCs w:val="20"/>
              </w:rPr>
              <w:t>BA</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44637BA4" w14:textId="16BE5563" w:rsidR="0066169F" w:rsidRPr="006B0667" w:rsidRDefault="0066169F" w:rsidP="002F4BBE">
            <w:pPr>
              <w:spacing w:before="60" w:after="60"/>
              <w:rPr>
                <w:rFonts w:eastAsia="Times New Roman" w:cstheme="minorHAnsi"/>
                <w:color w:val="000000"/>
                <w:sz w:val="20"/>
                <w:szCs w:val="20"/>
              </w:rPr>
            </w:pPr>
            <w:r>
              <w:rPr>
                <w:rFonts w:eastAsia="Times New Roman" w:cstheme="minorHAnsi"/>
                <w:color w:val="000000"/>
                <w:sz w:val="20"/>
                <w:szCs w:val="20"/>
              </w:rPr>
              <w:t>Business Associate</w:t>
            </w:r>
          </w:p>
        </w:tc>
      </w:tr>
      <w:tr w:rsidR="00D21C9C" w:rsidRPr="006B0667" w14:paraId="723ABAAA"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1143A"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BAA</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1B787"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Business Associate Agreement</w:t>
            </w:r>
          </w:p>
        </w:tc>
      </w:tr>
      <w:tr w:rsidR="00D21C9C" w:rsidRPr="006B0667" w14:paraId="38C73272"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17F914"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BENDEX</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BB4EB3"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Beneficiary Earnings and Data Exchange</w:t>
            </w:r>
          </w:p>
        </w:tc>
      </w:tr>
      <w:tr w:rsidR="00D21C9C" w:rsidRPr="006B0667" w14:paraId="3C1F7E7A"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71E59"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BPM</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41B7D"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Business Process Model</w:t>
            </w:r>
          </w:p>
        </w:tc>
      </w:tr>
      <w:tr w:rsidR="00D21C9C" w:rsidRPr="006B0667" w14:paraId="2C31D7D2"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43CFA9"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BPMN</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8248DC"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Business Process Model and Notation</w:t>
            </w:r>
          </w:p>
        </w:tc>
      </w:tr>
      <w:tr w:rsidR="00D21C9C" w:rsidRPr="006B0667" w14:paraId="67F6888E"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315A19"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BRE</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5A3D82"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Business Rules Engine</w:t>
            </w:r>
          </w:p>
        </w:tc>
      </w:tr>
      <w:tr w:rsidR="00D21C9C" w:rsidRPr="006B0667" w14:paraId="6080405C"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191D0"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CAP</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3DDC9"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Corrective Action Plan</w:t>
            </w:r>
          </w:p>
        </w:tc>
      </w:tr>
      <w:tr w:rsidR="00D21C9C" w:rsidRPr="006B0667" w14:paraId="428020D8"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31E92E"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CCN</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CB68CC"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Cash Control Number</w:t>
            </w:r>
          </w:p>
        </w:tc>
      </w:tr>
      <w:tr w:rsidR="00D21C9C" w:rsidRPr="006B0667" w14:paraId="378933A4"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8C3ED"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CEF</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1438C"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Conditions for Enhanced Funding</w:t>
            </w:r>
          </w:p>
        </w:tc>
      </w:tr>
      <w:tr w:rsidR="00D21C9C" w:rsidRPr="006B0667" w14:paraId="5C212397"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8EF5FE"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CFR</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7FDBD3"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Code of Federal Regulation</w:t>
            </w:r>
          </w:p>
        </w:tc>
      </w:tr>
      <w:tr w:rsidR="00D21C9C" w:rsidRPr="00ED6CCB" w14:paraId="36DD2108"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F2E18"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lang w:val="es-PR"/>
              </w:rPr>
              <w:t>CFSE</w:t>
            </w:r>
            <w:r w:rsidRPr="006B0667">
              <w:rPr>
                <w:rFonts w:eastAsia="Times New Roman" w:cstheme="minorHAnsi"/>
                <w:strike/>
                <w:color w:val="FF0000"/>
                <w:sz w:val="20"/>
                <w:szCs w:val="20"/>
                <w:lang w:val="es-PR"/>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8518C" w14:textId="77777777" w:rsidR="00D21C9C" w:rsidRPr="006B0667" w:rsidRDefault="00D21C9C" w:rsidP="002F4BBE">
            <w:pPr>
              <w:spacing w:before="60" w:after="60"/>
              <w:rPr>
                <w:rFonts w:eastAsia="Times New Roman" w:cstheme="minorHAnsi"/>
                <w:color w:val="000000"/>
                <w:sz w:val="20"/>
                <w:szCs w:val="20"/>
                <w:lang w:val="es-PR"/>
              </w:rPr>
            </w:pPr>
            <w:r w:rsidRPr="006B0667">
              <w:rPr>
                <w:rFonts w:eastAsia="Times New Roman" w:cstheme="minorHAnsi"/>
                <w:color w:val="000000"/>
                <w:sz w:val="20"/>
                <w:szCs w:val="20"/>
                <w:lang w:val="es-PR"/>
              </w:rPr>
              <w:t>Corporación del Fondo del Seguro del Estado</w:t>
            </w:r>
          </w:p>
        </w:tc>
      </w:tr>
      <w:tr w:rsidR="00D21C9C" w:rsidRPr="006B0667" w14:paraId="3063C3B1"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8FA15"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CISA</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EF116"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Certified Information Systems Auditor</w:t>
            </w:r>
          </w:p>
        </w:tc>
      </w:tr>
      <w:tr w:rsidR="00D21C9C" w:rsidRPr="006B0667" w14:paraId="73779F88" w14:textId="77777777">
        <w:trPr>
          <w:trHeight w:val="70"/>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729F3"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CISSP</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14882"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Certified Information Systems Security Professional</w:t>
            </w:r>
          </w:p>
        </w:tc>
      </w:tr>
      <w:tr w:rsidR="00D21C9C" w:rsidRPr="006B0667" w14:paraId="2DA45BF8"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300B6F"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CMA</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3371E0"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 xml:space="preserve">Certified Management Accountant </w:t>
            </w:r>
          </w:p>
        </w:tc>
      </w:tr>
      <w:tr w:rsidR="00D21C9C" w:rsidRPr="006B0667" w14:paraId="07FAAC62"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8F86A"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CMMI</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EA5C7"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Capability Maturity Model Integration</w:t>
            </w:r>
          </w:p>
        </w:tc>
      </w:tr>
      <w:tr w:rsidR="00D21C9C" w:rsidRPr="006B0667" w14:paraId="686E3D5C"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3E8D2"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lang w:val="es-PR"/>
              </w:rPr>
              <w:t>CMS</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78320"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Centers for Medicare &amp; Medicaid Services</w:t>
            </w:r>
          </w:p>
        </w:tc>
      </w:tr>
      <w:tr w:rsidR="00D21C9C" w:rsidRPr="006B0667" w14:paraId="113A245C"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4F159"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COB</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BD7FF"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Coordination of Benefits</w:t>
            </w:r>
          </w:p>
        </w:tc>
      </w:tr>
      <w:tr w:rsidR="00D21C9C" w:rsidRPr="006B0667" w14:paraId="7283A1DE"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1A546"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COTS</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E760D" w14:textId="3E37265B"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 xml:space="preserve">Commercial </w:t>
            </w:r>
            <w:r w:rsidR="00A436EA">
              <w:rPr>
                <w:rFonts w:eastAsia="Times New Roman" w:cstheme="minorHAnsi"/>
                <w:color w:val="000000"/>
                <w:sz w:val="20"/>
                <w:szCs w:val="20"/>
              </w:rPr>
              <w:t>O</w:t>
            </w:r>
            <w:r w:rsidR="00A436EA" w:rsidRPr="006B0667">
              <w:rPr>
                <w:rFonts w:eastAsia="Times New Roman" w:cstheme="minorHAnsi"/>
                <w:color w:val="000000"/>
                <w:sz w:val="20"/>
                <w:szCs w:val="20"/>
              </w:rPr>
              <w:t>ff</w:t>
            </w:r>
            <w:r w:rsidRPr="006B0667">
              <w:rPr>
                <w:rFonts w:eastAsia="Times New Roman" w:cstheme="minorHAnsi"/>
                <w:color w:val="000000"/>
                <w:sz w:val="20"/>
                <w:szCs w:val="20"/>
              </w:rPr>
              <w:t>-the-</w:t>
            </w:r>
            <w:r w:rsidR="00A436EA">
              <w:rPr>
                <w:rFonts w:eastAsia="Times New Roman" w:cstheme="minorHAnsi"/>
                <w:color w:val="000000"/>
                <w:sz w:val="20"/>
                <w:szCs w:val="20"/>
              </w:rPr>
              <w:t>S</w:t>
            </w:r>
            <w:r w:rsidR="00A436EA" w:rsidRPr="006B0667">
              <w:rPr>
                <w:rFonts w:eastAsia="Times New Roman" w:cstheme="minorHAnsi"/>
                <w:color w:val="000000"/>
                <w:sz w:val="20"/>
                <w:szCs w:val="20"/>
              </w:rPr>
              <w:t>helf</w:t>
            </w:r>
            <w:r w:rsidR="00A436EA">
              <w:rPr>
                <w:rFonts w:eastAsia="Times New Roman" w:cstheme="minorHAnsi"/>
                <w:color w:val="000000"/>
                <w:sz w:val="20"/>
                <w:szCs w:val="20"/>
              </w:rPr>
              <w:t xml:space="preserve"> (</w:t>
            </w:r>
            <w:r w:rsidR="00EC389E">
              <w:rPr>
                <w:rFonts w:eastAsia="Times New Roman" w:cstheme="minorHAnsi"/>
                <w:color w:val="000000"/>
                <w:sz w:val="20"/>
                <w:szCs w:val="20"/>
              </w:rPr>
              <w:t>software)</w:t>
            </w:r>
          </w:p>
        </w:tc>
      </w:tr>
      <w:tr w:rsidR="00D21C9C" w:rsidRPr="006B0667" w14:paraId="462178A2"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E5B6FD"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CPA</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A9CCC6"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Certified Public Accountant</w:t>
            </w:r>
          </w:p>
        </w:tc>
      </w:tr>
      <w:tr w:rsidR="00D21C9C" w:rsidRPr="006B0667" w14:paraId="79EE4D20"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DBB3E"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CR</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4EB93"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Change request</w:t>
            </w:r>
          </w:p>
        </w:tc>
      </w:tr>
      <w:tr w:rsidR="00D21C9C" w:rsidRPr="0004707B" w14:paraId="6C6A8F6D" w14:textId="77777777">
        <w:trPr>
          <w:trHeight w:val="570"/>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1C5F4"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lang w:val="es-PR"/>
              </w:rPr>
              <w:lastRenderedPageBreak/>
              <w:t>CRIM</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0DFE7" w14:textId="6192E23E" w:rsidR="00D21C9C" w:rsidRDefault="00D21C9C" w:rsidP="002F4BBE">
            <w:pPr>
              <w:spacing w:before="60" w:after="60"/>
              <w:rPr>
                <w:rFonts w:eastAsia="Times New Roman" w:cstheme="minorHAnsi"/>
                <w:color w:val="000000"/>
                <w:sz w:val="20"/>
                <w:szCs w:val="20"/>
                <w:lang w:val="es-PR"/>
              </w:rPr>
            </w:pPr>
            <w:r w:rsidRPr="006B0667">
              <w:rPr>
                <w:rFonts w:eastAsia="Times New Roman" w:cstheme="minorHAnsi"/>
                <w:color w:val="000000"/>
                <w:sz w:val="20"/>
                <w:szCs w:val="20"/>
                <w:lang w:val="es-PR"/>
              </w:rPr>
              <w:t>Centro de Recaudación de Ingresos Municipales</w:t>
            </w:r>
            <w:r w:rsidR="00EC389E">
              <w:rPr>
                <w:rFonts w:eastAsia="Times New Roman" w:cstheme="minorHAnsi"/>
                <w:color w:val="000000"/>
                <w:sz w:val="20"/>
                <w:szCs w:val="20"/>
                <w:lang w:val="es-PR"/>
              </w:rPr>
              <w:t xml:space="preserve"> </w:t>
            </w:r>
          </w:p>
          <w:p w14:paraId="32E3E8E6" w14:textId="64C64F1B" w:rsidR="00D21C9C" w:rsidRPr="006B0667" w:rsidRDefault="00513C8E" w:rsidP="002F4BBE">
            <w:pPr>
              <w:spacing w:before="60" w:after="60"/>
              <w:rPr>
                <w:rFonts w:eastAsia="Times New Roman" w:cstheme="minorHAnsi"/>
                <w:color w:val="000000"/>
                <w:sz w:val="20"/>
                <w:szCs w:val="20"/>
                <w:lang w:val="es-PR"/>
              </w:rPr>
            </w:pPr>
            <w:r>
              <w:rPr>
                <w:rFonts w:eastAsia="Times New Roman" w:cstheme="minorHAnsi"/>
                <w:color w:val="000000"/>
                <w:sz w:val="20"/>
                <w:szCs w:val="20"/>
                <w:lang w:val="es-PR"/>
              </w:rPr>
              <w:t>(</w:t>
            </w:r>
            <w:r w:rsidR="00EC389E" w:rsidRPr="006B0667">
              <w:rPr>
                <w:rFonts w:eastAsia="Times New Roman" w:cstheme="minorHAnsi"/>
                <w:color w:val="000000"/>
                <w:sz w:val="20"/>
                <w:szCs w:val="20"/>
                <w:lang w:val="es-PR"/>
              </w:rPr>
              <w:t xml:space="preserve">Municipal </w:t>
            </w:r>
            <w:proofErr w:type="spellStart"/>
            <w:r w:rsidR="00EC389E" w:rsidRPr="006B0667">
              <w:rPr>
                <w:rFonts w:eastAsia="Times New Roman" w:cstheme="minorHAnsi"/>
                <w:color w:val="000000"/>
                <w:sz w:val="20"/>
                <w:szCs w:val="20"/>
                <w:lang w:val="es-PR"/>
              </w:rPr>
              <w:t>Revenue</w:t>
            </w:r>
            <w:proofErr w:type="spellEnd"/>
            <w:r w:rsidR="00EC389E" w:rsidRPr="006B0667">
              <w:rPr>
                <w:rFonts w:eastAsia="Times New Roman" w:cstheme="minorHAnsi"/>
                <w:color w:val="000000"/>
                <w:sz w:val="20"/>
                <w:szCs w:val="20"/>
                <w:lang w:val="es-PR"/>
              </w:rPr>
              <w:t xml:space="preserve"> </w:t>
            </w:r>
            <w:proofErr w:type="spellStart"/>
            <w:r w:rsidR="00EC389E" w:rsidRPr="006B0667">
              <w:rPr>
                <w:rFonts w:eastAsia="Times New Roman" w:cstheme="minorHAnsi"/>
                <w:color w:val="000000"/>
                <w:sz w:val="20"/>
                <w:szCs w:val="20"/>
                <w:lang w:val="es-PR"/>
              </w:rPr>
              <w:t>Collection</w:t>
            </w:r>
            <w:proofErr w:type="spellEnd"/>
            <w:r w:rsidR="00EC389E" w:rsidRPr="006B0667">
              <w:rPr>
                <w:rFonts w:eastAsia="Times New Roman" w:cstheme="minorHAnsi"/>
                <w:color w:val="000000"/>
                <w:sz w:val="20"/>
                <w:szCs w:val="20"/>
                <w:lang w:val="es-PR"/>
              </w:rPr>
              <w:t xml:space="preserve"> Center</w:t>
            </w:r>
            <w:r w:rsidR="00D21C9C" w:rsidRPr="006B0667">
              <w:rPr>
                <w:rFonts w:eastAsia="Times New Roman" w:cstheme="minorHAnsi"/>
                <w:color w:val="000000"/>
                <w:sz w:val="20"/>
                <w:szCs w:val="20"/>
                <w:lang w:val="es-PR"/>
              </w:rPr>
              <w:t>)</w:t>
            </w:r>
          </w:p>
        </w:tc>
      </w:tr>
      <w:tr w:rsidR="00D21C9C" w:rsidRPr="006B0667" w14:paraId="2FB5577A"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D3A90"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DDI</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C8ACB"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Design, Development, and Implementation</w:t>
            </w:r>
          </w:p>
        </w:tc>
      </w:tr>
      <w:tr w:rsidR="00D21C9C" w:rsidRPr="006B0667" w14:paraId="213015F0"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9B2F8"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DED</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3B127"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Deliverable Expectation Document</w:t>
            </w:r>
          </w:p>
        </w:tc>
      </w:tr>
      <w:tr w:rsidR="00D21C9C" w:rsidRPr="006B0667" w14:paraId="3334A4B0"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C659D3"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DEERS</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70D1FC" w14:textId="7A33C73F" w:rsidR="00D21C9C" w:rsidRPr="006B0667" w:rsidRDefault="000F64A7" w:rsidP="002F4BBE">
            <w:pPr>
              <w:spacing w:before="60" w:after="60"/>
              <w:rPr>
                <w:rFonts w:eastAsia="Times New Roman" w:cstheme="minorHAnsi"/>
                <w:color w:val="000000"/>
                <w:sz w:val="20"/>
                <w:szCs w:val="20"/>
              </w:rPr>
            </w:pPr>
            <w:r>
              <w:rPr>
                <w:rFonts w:eastAsia="Times New Roman" w:cstheme="minorHAnsi"/>
                <w:color w:val="000000"/>
                <w:sz w:val="20"/>
                <w:szCs w:val="20"/>
              </w:rPr>
              <w:t>Defense</w:t>
            </w:r>
            <w:r w:rsidRPr="006B0667">
              <w:rPr>
                <w:rFonts w:eastAsia="Times New Roman" w:cstheme="minorHAnsi"/>
                <w:color w:val="000000"/>
                <w:sz w:val="20"/>
                <w:szCs w:val="20"/>
              </w:rPr>
              <w:t xml:space="preserve"> </w:t>
            </w:r>
            <w:r w:rsidR="00D21C9C" w:rsidRPr="006B0667">
              <w:rPr>
                <w:rFonts w:eastAsia="Times New Roman" w:cstheme="minorHAnsi"/>
                <w:color w:val="000000"/>
                <w:sz w:val="20"/>
                <w:szCs w:val="20"/>
              </w:rPr>
              <w:t>Enrollment Eligibility Reporting System</w:t>
            </w:r>
          </w:p>
        </w:tc>
      </w:tr>
      <w:tr w:rsidR="00D21C9C" w:rsidRPr="006B0667" w14:paraId="7819127C"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EBC66"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DHHS</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E3AF8"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Department of Health and Human Services</w:t>
            </w:r>
          </w:p>
        </w:tc>
      </w:tr>
      <w:tr w:rsidR="002A73F8" w:rsidRPr="006B0667" w14:paraId="3D155292"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E2C218B" w14:textId="3D9AC1F7" w:rsidR="002A73F8" w:rsidRPr="006B0667" w:rsidRDefault="002A73F8" w:rsidP="002F4BBE">
            <w:pPr>
              <w:spacing w:before="60" w:after="60"/>
              <w:rPr>
                <w:rFonts w:eastAsia="Times New Roman" w:cstheme="minorHAnsi"/>
                <w:color w:val="000000"/>
                <w:sz w:val="20"/>
                <w:szCs w:val="20"/>
              </w:rPr>
            </w:pPr>
            <w:r>
              <w:rPr>
                <w:rFonts w:eastAsia="Times New Roman" w:cstheme="minorHAnsi"/>
                <w:color w:val="000000"/>
                <w:sz w:val="20"/>
                <w:szCs w:val="20"/>
              </w:rPr>
              <w:t>DOB</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7E0FBEBD" w14:textId="3067E8B6" w:rsidR="002A73F8" w:rsidRPr="006B0667" w:rsidRDefault="002A73F8" w:rsidP="002F4BBE">
            <w:pPr>
              <w:spacing w:before="60" w:after="60"/>
              <w:rPr>
                <w:rFonts w:eastAsia="Times New Roman" w:cstheme="minorHAnsi"/>
                <w:color w:val="000000"/>
                <w:sz w:val="20"/>
                <w:szCs w:val="20"/>
              </w:rPr>
            </w:pPr>
            <w:r>
              <w:rPr>
                <w:rFonts w:eastAsia="Times New Roman" w:cstheme="minorHAnsi"/>
                <w:color w:val="000000"/>
                <w:sz w:val="20"/>
                <w:szCs w:val="20"/>
              </w:rPr>
              <w:t>Date of Birth</w:t>
            </w:r>
          </w:p>
        </w:tc>
      </w:tr>
      <w:tr w:rsidR="00D21C9C" w:rsidRPr="006B0667" w14:paraId="7813F803"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E70971"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DOS</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62318E"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Date of Service</w:t>
            </w:r>
          </w:p>
        </w:tc>
      </w:tr>
      <w:tr w:rsidR="00D21C9C" w:rsidRPr="006B0667" w14:paraId="06DAE56E"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1E8CB8"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DRA</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092B9B"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 xml:space="preserve">Deficit Reduction Act of 2005 </w:t>
            </w:r>
          </w:p>
        </w:tc>
      </w:tr>
      <w:tr w:rsidR="00D21C9C" w:rsidRPr="006B0667" w14:paraId="464D772E"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053DA"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DUNS</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D9017"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Data Universal Numbering System</w:t>
            </w:r>
          </w:p>
        </w:tc>
      </w:tr>
      <w:tr w:rsidR="00D21C9C" w:rsidRPr="006B0667" w14:paraId="0FAB946A"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1FBBA"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E&amp;E</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2C426"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Eligibility and Enrollment</w:t>
            </w:r>
          </w:p>
        </w:tc>
      </w:tr>
      <w:tr w:rsidR="002A73F8" w:rsidRPr="006B0667" w14:paraId="358634E2"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C712A2B" w14:textId="15C205AD" w:rsidR="002A73F8" w:rsidRPr="006B0667" w:rsidRDefault="002A73F8" w:rsidP="002F4BBE">
            <w:pPr>
              <w:spacing w:before="60" w:after="60"/>
              <w:rPr>
                <w:rFonts w:eastAsia="Times New Roman" w:cstheme="minorHAnsi"/>
                <w:color w:val="000000"/>
                <w:sz w:val="20"/>
                <w:szCs w:val="20"/>
              </w:rPr>
            </w:pPr>
            <w:r>
              <w:rPr>
                <w:rFonts w:eastAsia="Times New Roman" w:cstheme="minorHAnsi"/>
                <w:color w:val="000000"/>
                <w:sz w:val="20"/>
                <w:szCs w:val="20"/>
              </w:rPr>
              <w:t>EIN</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2C6B9029" w14:textId="666CE5F0" w:rsidR="002A73F8" w:rsidRPr="006B0667" w:rsidRDefault="002A73F8" w:rsidP="002F4BBE">
            <w:pPr>
              <w:spacing w:before="60" w:after="60"/>
              <w:rPr>
                <w:rFonts w:eastAsia="Times New Roman" w:cstheme="minorHAnsi"/>
                <w:color w:val="000000"/>
                <w:sz w:val="20"/>
                <w:szCs w:val="20"/>
              </w:rPr>
            </w:pPr>
            <w:r>
              <w:rPr>
                <w:rFonts w:eastAsia="Times New Roman" w:cstheme="minorHAnsi"/>
                <w:color w:val="000000"/>
                <w:sz w:val="20"/>
                <w:szCs w:val="20"/>
              </w:rPr>
              <w:t>Employer Identification Number</w:t>
            </w:r>
          </w:p>
        </w:tc>
      </w:tr>
      <w:tr w:rsidR="00D21C9C" w:rsidRPr="006B0667" w14:paraId="143F1CD4"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69593C"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ePMO</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912B84"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 xml:space="preserve">Enterprise Project Management Office </w:t>
            </w:r>
          </w:p>
        </w:tc>
      </w:tr>
      <w:tr w:rsidR="00D21C9C" w:rsidRPr="006B0667" w14:paraId="6242B63C"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1BB7E"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ETL</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2BFBD"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Extract, transform, and load</w:t>
            </w:r>
          </w:p>
        </w:tc>
      </w:tr>
      <w:tr w:rsidR="00D21C9C" w:rsidRPr="006B0667" w14:paraId="313401EE" w14:textId="77777777">
        <w:trPr>
          <w:trHeight w:val="70"/>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61050"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FFATA</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C91D8"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Federal Funding Accountability and Transparency Act</w:t>
            </w:r>
          </w:p>
        </w:tc>
      </w:tr>
      <w:tr w:rsidR="00D21C9C" w:rsidRPr="006B0667" w14:paraId="77531B99"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AE7F8"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FFP</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1ED22"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Federal Financial Participation</w:t>
            </w:r>
          </w:p>
        </w:tc>
      </w:tr>
      <w:tr w:rsidR="00D21C9C" w:rsidRPr="006B0667" w14:paraId="3FC60B9E"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56AC4D"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FISMA</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1CD937"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 xml:space="preserve">Federal Information Security Modernization Act </w:t>
            </w:r>
          </w:p>
        </w:tc>
      </w:tr>
      <w:tr w:rsidR="00D21C9C" w:rsidRPr="006B0667" w14:paraId="673682D1"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B870F6"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FMAP</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D2488F" w14:textId="64C73936"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 xml:space="preserve">Federal Medical Assistance Percentage </w:t>
            </w:r>
          </w:p>
        </w:tc>
      </w:tr>
      <w:tr w:rsidR="00D21C9C" w:rsidRPr="006B0667" w14:paraId="42C8CE0C"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58935"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FOMB</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D84B4"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Fiscal Oversight Management Board</w:t>
            </w:r>
          </w:p>
        </w:tc>
      </w:tr>
      <w:tr w:rsidR="00D21C9C" w:rsidRPr="006B0667" w14:paraId="2580BA35"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58857"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FSRS</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C2D3F"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FFATA Sub-award Reporting System</w:t>
            </w:r>
          </w:p>
        </w:tc>
      </w:tr>
      <w:tr w:rsidR="00D21C9C" w:rsidRPr="006B0667" w14:paraId="079C24F5"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744185"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FTI</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0262FC"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Federal Tax Information</w:t>
            </w:r>
          </w:p>
        </w:tc>
      </w:tr>
      <w:tr w:rsidR="00D21C9C" w:rsidRPr="006B0667" w14:paraId="26C396A8"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28274"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GHP</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35F80"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Government Health Plan</w:t>
            </w:r>
          </w:p>
        </w:tc>
      </w:tr>
      <w:tr w:rsidR="00D21C9C" w:rsidRPr="006B0667" w14:paraId="18200EB3"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766E6"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HIE</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3646A"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Health Information Exchange</w:t>
            </w:r>
          </w:p>
        </w:tc>
      </w:tr>
      <w:tr w:rsidR="00D21C9C" w:rsidRPr="006B0667" w14:paraId="385F30E1"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0BADA"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HIPAA</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CFE28"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Health Insurance Portability and Accountability Act</w:t>
            </w:r>
          </w:p>
        </w:tc>
      </w:tr>
      <w:tr w:rsidR="00D21C9C" w:rsidRPr="006B0667" w14:paraId="6AB16D89"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E2F43E"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HIPP</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C0B375"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Health Insurance Premium Payment</w:t>
            </w:r>
          </w:p>
        </w:tc>
      </w:tr>
      <w:tr w:rsidR="00DC0E03" w:rsidRPr="006B0667" w14:paraId="46B03F6E" w14:textId="77777777" w:rsidTr="00C50BC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5ECB2DE" w14:textId="04C13BD3" w:rsidR="00DC0E03" w:rsidRPr="006B0667" w:rsidRDefault="00DC0E03" w:rsidP="00DC0E03">
            <w:pPr>
              <w:spacing w:before="60" w:after="60"/>
              <w:rPr>
                <w:rFonts w:eastAsia="Times New Roman" w:cstheme="minorHAnsi"/>
                <w:color w:val="000000"/>
                <w:sz w:val="20"/>
                <w:szCs w:val="20"/>
              </w:rPr>
            </w:pPr>
            <w:r>
              <w:rPr>
                <w:rFonts w:eastAsia="Times New Roman" w:cstheme="minorHAnsi"/>
                <w:color w:val="000000"/>
                <w:sz w:val="20"/>
                <w:szCs w:val="20"/>
                <w:lang w:val="es-PR"/>
              </w:rPr>
              <w:t>I</w:t>
            </w:r>
            <w:r w:rsidRPr="0065433D">
              <w:rPr>
                <w:rFonts w:eastAsia="Times New Roman" w:cstheme="minorHAnsi"/>
                <w:color w:val="000000"/>
                <w:sz w:val="20"/>
                <w:szCs w:val="20"/>
                <w:lang w:val="es-PR"/>
              </w:rPr>
              <w:t>CR/OCR</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2496C27F" w14:textId="0420CDDF" w:rsidR="00DC0E03" w:rsidRPr="006B0667" w:rsidRDefault="00DC0E03" w:rsidP="00DC0E03">
            <w:pPr>
              <w:spacing w:before="60" w:after="60"/>
              <w:rPr>
                <w:rFonts w:eastAsia="Times New Roman" w:cstheme="minorHAnsi"/>
                <w:color w:val="000000"/>
                <w:sz w:val="20"/>
                <w:szCs w:val="20"/>
              </w:rPr>
            </w:pPr>
            <w:r w:rsidRPr="00DC0E03">
              <w:rPr>
                <w:rFonts w:eastAsia="Times New Roman" w:cstheme="minorHAnsi"/>
                <w:color w:val="000000"/>
                <w:sz w:val="20"/>
                <w:szCs w:val="20"/>
              </w:rPr>
              <w:t xml:space="preserve">Intelligent </w:t>
            </w:r>
            <w:r w:rsidRPr="00D744EE">
              <w:rPr>
                <w:rFonts w:eastAsia="Times New Roman" w:cstheme="minorHAnsi"/>
                <w:color w:val="000000"/>
                <w:sz w:val="20"/>
                <w:szCs w:val="20"/>
              </w:rPr>
              <w:t>Character Recognition/Optical Character Recognition</w:t>
            </w:r>
          </w:p>
        </w:tc>
      </w:tr>
      <w:tr w:rsidR="00D21C9C" w:rsidRPr="006B0667" w14:paraId="322A95AD"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C41F66"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ICN</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F564D9"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Internal Control Number</w:t>
            </w:r>
          </w:p>
        </w:tc>
      </w:tr>
      <w:tr w:rsidR="00D21C9C" w:rsidRPr="006B0667" w14:paraId="03FFDA7E"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BCD435"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IEEE</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25BE3C"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 xml:space="preserve">Institute of Electrical and Electronics Engineers </w:t>
            </w:r>
          </w:p>
        </w:tc>
      </w:tr>
      <w:tr w:rsidR="00D21C9C" w:rsidRPr="006B0667" w14:paraId="1627BF45"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6DCD52"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IRS</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6A8972"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Internal Revenue Service</w:t>
            </w:r>
          </w:p>
        </w:tc>
      </w:tr>
      <w:tr w:rsidR="00D21C9C" w:rsidRPr="006B0667" w14:paraId="4C2B96AD"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E18047"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ISO</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02DED7"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International Organization for Standardization</w:t>
            </w:r>
          </w:p>
        </w:tc>
      </w:tr>
      <w:tr w:rsidR="00D21C9C" w:rsidRPr="00ED6CCB" w14:paraId="36D7C94D"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04A02"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lastRenderedPageBreak/>
              <w:t>IVU</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3FC6E" w14:textId="77777777" w:rsidR="00D21C9C" w:rsidRPr="006B0667" w:rsidRDefault="00D21C9C" w:rsidP="002F4BBE">
            <w:pPr>
              <w:spacing w:before="60" w:after="60"/>
              <w:rPr>
                <w:rFonts w:eastAsia="Times New Roman" w:cstheme="minorHAnsi"/>
                <w:color w:val="000000"/>
                <w:sz w:val="20"/>
                <w:szCs w:val="20"/>
                <w:lang w:val="es-PR"/>
              </w:rPr>
            </w:pPr>
            <w:r w:rsidRPr="006B0667">
              <w:rPr>
                <w:rFonts w:eastAsia="Times New Roman" w:cstheme="minorHAnsi"/>
                <w:color w:val="000000"/>
                <w:sz w:val="20"/>
                <w:szCs w:val="20"/>
                <w:lang w:val="es-PR"/>
              </w:rPr>
              <w:t>Impuesto sobre Ventas y Uso</w:t>
            </w:r>
          </w:p>
        </w:tc>
      </w:tr>
      <w:tr w:rsidR="00D21C9C" w:rsidRPr="006B0667" w14:paraId="12495A4D"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25170"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KPI</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AED95"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Key Performance Indicators</w:t>
            </w:r>
          </w:p>
        </w:tc>
      </w:tr>
      <w:tr w:rsidR="00D21C9C" w:rsidRPr="006B0667" w14:paraId="625E32C1"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A0867"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M&amp;O</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11562"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Maintenance and Operations</w:t>
            </w:r>
          </w:p>
        </w:tc>
      </w:tr>
      <w:tr w:rsidR="00D21C9C" w:rsidRPr="006B0667" w14:paraId="08661E51"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E145E"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 xml:space="preserve">MAO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03676" w14:textId="49EAC9BF" w:rsidR="00D21C9C" w:rsidRPr="006B0667" w:rsidRDefault="002A73F8" w:rsidP="002F4BBE">
            <w:pPr>
              <w:spacing w:before="60" w:after="60"/>
              <w:rPr>
                <w:rFonts w:eastAsia="Times New Roman" w:cstheme="minorHAnsi"/>
                <w:color w:val="000000"/>
                <w:sz w:val="20"/>
                <w:szCs w:val="20"/>
              </w:rPr>
            </w:pPr>
            <w:r>
              <w:rPr>
                <w:rFonts w:eastAsia="Times New Roman" w:cstheme="minorHAnsi"/>
                <w:color w:val="000000"/>
                <w:sz w:val="20"/>
                <w:szCs w:val="20"/>
              </w:rPr>
              <w:t xml:space="preserve">Medicare </w:t>
            </w:r>
            <w:r w:rsidR="00D21C9C" w:rsidRPr="006B0667">
              <w:rPr>
                <w:rFonts w:eastAsia="Times New Roman" w:cstheme="minorHAnsi"/>
                <w:color w:val="000000"/>
                <w:sz w:val="20"/>
                <w:szCs w:val="20"/>
              </w:rPr>
              <w:t>Advantage Organizations</w:t>
            </w:r>
          </w:p>
        </w:tc>
      </w:tr>
      <w:tr w:rsidR="00D21C9C" w:rsidRPr="006B0667" w14:paraId="40354E6D"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5CDE9"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MCO</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93E3D" w14:textId="4F4A8B43"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Managed Care Organization</w:t>
            </w:r>
          </w:p>
        </w:tc>
      </w:tr>
      <w:tr w:rsidR="00D21C9C" w:rsidRPr="006B0667" w14:paraId="7C34CE9E" w14:textId="77777777">
        <w:trPr>
          <w:trHeight w:val="70"/>
        </w:trPr>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0E8224"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MEDITI3G</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A3710D"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 xml:space="preserve">Medicaid Integrated Technology Initiative, Third Generation </w:t>
            </w:r>
          </w:p>
        </w:tc>
      </w:tr>
      <w:tr w:rsidR="00D21C9C" w:rsidRPr="006B0667" w14:paraId="3D583DCF"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78DDE"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MES</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A4AE7"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Medicaid Enterprise System</w:t>
            </w:r>
          </w:p>
        </w:tc>
      </w:tr>
      <w:tr w:rsidR="002A73F8" w:rsidRPr="006B0667" w14:paraId="72EA591E"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428EA66" w14:textId="514C305C" w:rsidR="002A73F8" w:rsidRPr="006B0667" w:rsidRDefault="002A73F8" w:rsidP="002F4BBE">
            <w:pPr>
              <w:spacing w:before="60" w:after="60"/>
              <w:rPr>
                <w:rFonts w:eastAsia="Times New Roman" w:cstheme="minorHAnsi"/>
                <w:color w:val="000000"/>
                <w:sz w:val="20"/>
                <w:szCs w:val="20"/>
              </w:rPr>
            </w:pPr>
            <w:r>
              <w:rPr>
                <w:rFonts w:eastAsia="Times New Roman" w:cstheme="minorHAnsi"/>
                <w:color w:val="000000"/>
                <w:sz w:val="20"/>
                <w:szCs w:val="20"/>
              </w:rPr>
              <w:t>MFCU</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70B53620" w14:textId="028D9FD5" w:rsidR="002A73F8" w:rsidRPr="006B0667" w:rsidRDefault="002A73F8" w:rsidP="002F4BBE">
            <w:pPr>
              <w:spacing w:before="60" w:after="60"/>
              <w:rPr>
                <w:rFonts w:eastAsia="Times New Roman" w:cstheme="minorHAnsi"/>
                <w:color w:val="000000"/>
                <w:sz w:val="20"/>
                <w:szCs w:val="20"/>
              </w:rPr>
            </w:pPr>
            <w:r>
              <w:rPr>
                <w:rFonts w:eastAsia="Times New Roman" w:cstheme="minorHAnsi"/>
                <w:color w:val="000000"/>
                <w:sz w:val="20"/>
                <w:szCs w:val="20"/>
              </w:rPr>
              <w:t>Medicaid Fraud Control Unit</w:t>
            </w:r>
          </w:p>
        </w:tc>
      </w:tr>
      <w:tr w:rsidR="00D21C9C" w:rsidRPr="006B0667" w14:paraId="53BBB0C2"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80962"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MITA</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CF6FA"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Medicaid Information Technology Architecture</w:t>
            </w:r>
          </w:p>
        </w:tc>
      </w:tr>
      <w:tr w:rsidR="00D21C9C" w:rsidRPr="006B0667" w14:paraId="37226B13"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B7401"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MMIS</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E14D8"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Medicaid Management Information System</w:t>
            </w:r>
          </w:p>
        </w:tc>
      </w:tr>
      <w:tr w:rsidR="00D21C9C" w:rsidRPr="006B0667" w14:paraId="0D845283"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2921E"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MOU</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C570C"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Memorandum of Understanding</w:t>
            </w:r>
          </w:p>
        </w:tc>
      </w:tr>
      <w:tr w:rsidR="00D21C9C" w:rsidRPr="006B0667" w14:paraId="0797B870"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5E1554"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NAICS</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64F1A9"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 xml:space="preserve">North American Industry Classification System </w:t>
            </w:r>
          </w:p>
        </w:tc>
      </w:tr>
      <w:tr w:rsidR="00D21C9C" w:rsidRPr="006B0667" w14:paraId="05EF39E9"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B6492"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NIST</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E249C"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National Institute of Standards and Technology</w:t>
            </w:r>
          </w:p>
        </w:tc>
      </w:tr>
      <w:tr w:rsidR="002A73F8" w:rsidRPr="006B0667" w14:paraId="5034B665"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F2C8DA2" w14:textId="6F75950E" w:rsidR="002A73F8" w:rsidRPr="006B0667" w:rsidRDefault="002A73F8" w:rsidP="002F4BBE">
            <w:pPr>
              <w:spacing w:before="60" w:after="60"/>
              <w:rPr>
                <w:rFonts w:eastAsia="Times New Roman" w:cstheme="minorHAnsi"/>
                <w:color w:val="000000"/>
                <w:sz w:val="20"/>
                <w:szCs w:val="20"/>
              </w:rPr>
            </w:pPr>
            <w:r>
              <w:rPr>
                <w:rFonts w:eastAsia="Times New Roman" w:cstheme="minorHAnsi"/>
                <w:color w:val="000000"/>
                <w:sz w:val="20"/>
                <w:szCs w:val="20"/>
              </w:rPr>
              <w:t>NPI</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4B42794F" w14:textId="3E6590C8" w:rsidR="002A73F8" w:rsidRPr="006B0667" w:rsidRDefault="002A73F8" w:rsidP="002F4BBE">
            <w:pPr>
              <w:spacing w:before="60" w:after="60"/>
              <w:rPr>
                <w:rFonts w:eastAsia="Times New Roman" w:cstheme="minorHAnsi"/>
                <w:color w:val="000000"/>
                <w:sz w:val="20"/>
                <w:szCs w:val="20"/>
              </w:rPr>
            </w:pPr>
            <w:r>
              <w:rPr>
                <w:rFonts w:eastAsia="Times New Roman" w:cstheme="minorHAnsi"/>
                <w:color w:val="000000"/>
                <w:sz w:val="20"/>
                <w:szCs w:val="20"/>
              </w:rPr>
              <w:t>National Provider Identifier</w:t>
            </w:r>
          </w:p>
        </w:tc>
      </w:tr>
      <w:tr w:rsidR="00D21C9C" w:rsidRPr="006B0667" w14:paraId="382EF466"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D4CD4"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OCM</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928CC" w14:textId="66198AA1"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 xml:space="preserve">Organizational </w:t>
            </w:r>
            <w:r w:rsidR="0019613D">
              <w:rPr>
                <w:rFonts w:eastAsia="Times New Roman" w:cstheme="minorHAnsi"/>
                <w:color w:val="000000"/>
                <w:sz w:val="20"/>
                <w:szCs w:val="20"/>
              </w:rPr>
              <w:t>C</w:t>
            </w:r>
            <w:r w:rsidR="0019613D" w:rsidRPr="006B0667">
              <w:rPr>
                <w:rFonts w:eastAsia="Times New Roman" w:cstheme="minorHAnsi"/>
                <w:color w:val="000000"/>
                <w:sz w:val="20"/>
                <w:szCs w:val="20"/>
              </w:rPr>
              <w:t xml:space="preserve">hange </w:t>
            </w:r>
            <w:r w:rsidR="0019613D">
              <w:rPr>
                <w:rFonts w:eastAsia="Times New Roman" w:cstheme="minorHAnsi"/>
                <w:color w:val="000000"/>
                <w:sz w:val="20"/>
                <w:szCs w:val="20"/>
              </w:rPr>
              <w:t>M</w:t>
            </w:r>
            <w:r w:rsidR="0019613D" w:rsidRPr="006B0667">
              <w:rPr>
                <w:rFonts w:eastAsia="Times New Roman" w:cstheme="minorHAnsi"/>
                <w:color w:val="000000"/>
                <w:sz w:val="20"/>
                <w:szCs w:val="20"/>
              </w:rPr>
              <w:t>anagement</w:t>
            </w:r>
          </w:p>
        </w:tc>
      </w:tr>
      <w:tr w:rsidR="00D21C9C" w:rsidRPr="006B0667" w14:paraId="26C0B8A4"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62C22B"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ODS</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BFF902"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Operational Data Store</w:t>
            </w:r>
          </w:p>
        </w:tc>
      </w:tr>
      <w:tr w:rsidR="00D21C9C" w:rsidRPr="006B0667" w14:paraId="03EC8600"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8293E"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ORT</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31C2A"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Operational Readiness Testing</w:t>
            </w:r>
          </w:p>
        </w:tc>
      </w:tr>
      <w:tr w:rsidR="00D21C9C" w:rsidRPr="006B0667" w14:paraId="137CF223"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D6287"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OTM</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9952E"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Outcomes Traceability Matrix</w:t>
            </w:r>
          </w:p>
        </w:tc>
      </w:tr>
      <w:tr w:rsidR="00D21C9C" w:rsidRPr="006B0667" w14:paraId="43AEDD88"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1D5E6"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PEP</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7A056"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Provider Enrollment Portal</w:t>
            </w:r>
          </w:p>
        </w:tc>
      </w:tr>
      <w:tr w:rsidR="00D21C9C" w:rsidRPr="006B0667" w14:paraId="0D68D63B"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57F87" w14:textId="77777777" w:rsidR="00D21C9C" w:rsidRPr="006B0667" w:rsidRDefault="00D21C9C" w:rsidP="002F4BBE">
            <w:pPr>
              <w:spacing w:before="60" w:after="60"/>
              <w:rPr>
                <w:rFonts w:eastAsia="Times New Roman" w:cstheme="minorHAnsi"/>
                <w:color w:val="000000"/>
                <w:sz w:val="20"/>
                <w:szCs w:val="20"/>
              </w:rPr>
            </w:pPr>
            <w:proofErr w:type="spellStart"/>
            <w:r w:rsidRPr="006B0667">
              <w:rPr>
                <w:rFonts w:eastAsia="Times New Roman" w:cstheme="minorHAnsi"/>
                <w:color w:val="000000"/>
                <w:sz w:val="20"/>
                <w:szCs w:val="20"/>
              </w:rPr>
              <w:t>PgMO</w:t>
            </w:r>
            <w:proofErr w:type="spellEnd"/>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A1EB6"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Program Management Office</w:t>
            </w:r>
          </w:p>
        </w:tc>
      </w:tr>
      <w:tr w:rsidR="00D21C9C" w:rsidRPr="006B0667" w14:paraId="55ED3039"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F4C0F"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PHI</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59EE3"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Protected Health Information</w:t>
            </w:r>
          </w:p>
        </w:tc>
      </w:tr>
      <w:tr w:rsidR="00D21C9C" w:rsidRPr="006B0667" w14:paraId="61928AC8"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FD8AC"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PII</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7E96C"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Personally Identifiable Information</w:t>
            </w:r>
          </w:p>
        </w:tc>
      </w:tr>
      <w:tr w:rsidR="00D21C9C" w:rsidRPr="006B0667" w14:paraId="25BD62C4"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E2FD7D"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PIU</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23854C" w14:textId="77777777" w:rsidR="00D21C9C" w:rsidRPr="006B0667" w:rsidRDefault="00D21C9C" w:rsidP="002F4BBE">
            <w:pPr>
              <w:spacing w:before="60" w:after="60"/>
              <w:rPr>
                <w:rFonts w:eastAsia="Times New Roman" w:cstheme="minorHAnsi"/>
                <w:sz w:val="20"/>
                <w:szCs w:val="20"/>
              </w:rPr>
            </w:pPr>
            <w:r w:rsidRPr="006B0667">
              <w:rPr>
                <w:rFonts w:eastAsia="Times New Roman" w:cstheme="minorHAnsi"/>
                <w:sz w:val="20"/>
                <w:szCs w:val="20"/>
              </w:rPr>
              <w:t xml:space="preserve">Program Integrity Unit </w:t>
            </w:r>
          </w:p>
        </w:tc>
      </w:tr>
      <w:tr w:rsidR="00D21C9C" w:rsidRPr="006B0667" w14:paraId="742935C8" w14:textId="77777777">
        <w:trPr>
          <w:trHeight w:val="152"/>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2CED8"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PMBOK</w:t>
            </w:r>
            <w:r w:rsidRPr="00367D2F">
              <w:rPr>
                <w:rFonts w:eastAsia="Times New Roman" w:cstheme="minorHAnsi"/>
                <w:color w:val="000000"/>
                <w:sz w:val="20"/>
                <w:szCs w:val="20"/>
                <w:vertAlign w:val="superscript"/>
              </w:rPr>
              <w:t xml:space="preserve">® </w:t>
            </w:r>
            <w:r w:rsidRPr="00367D2F">
              <w:rPr>
                <w:rFonts w:eastAsia="Times New Roman" w:cstheme="minorHAnsi"/>
                <w:color w:val="000000"/>
                <w:sz w:val="20"/>
                <w:szCs w:val="20"/>
              </w:rPr>
              <w:t>Guide</w:t>
            </w:r>
            <w:r w:rsidRPr="00367D2F">
              <w:rPr>
                <w:rFonts w:eastAsia="Times New Roman" w:cstheme="minorHAnsi"/>
                <w:strike/>
                <w:color w:val="00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625E9" w14:textId="32B9BBEC" w:rsidR="00D21C9C" w:rsidRPr="00367D2F" w:rsidRDefault="00D21C9C" w:rsidP="002F4BBE">
            <w:pPr>
              <w:spacing w:before="60" w:after="60"/>
              <w:rPr>
                <w:rFonts w:eastAsia="Times New Roman" w:cstheme="minorHAnsi"/>
                <w:sz w:val="20"/>
                <w:szCs w:val="20"/>
              </w:rPr>
            </w:pPr>
            <w:r w:rsidRPr="00367D2F">
              <w:rPr>
                <w:rFonts w:eastAsia="Times New Roman" w:cstheme="minorHAnsi"/>
                <w:sz w:val="20"/>
                <w:szCs w:val="20"/>
              </w:rPr>
              <w:t>A Guide to the Project Management Body of Knowledge</w:t>
            </w:r>
            <w:r w:rsidR="0019613D">
              <w:rPr>
                <w:rFonts w:eastAsia="Times New Roman" w:cstheme="minorHAnsi"/>
                <w:sz w:val="20"/>
                <w:szCs w:val="20"/>
              </w:rPr>
              <w:t xml:space="preserve"> (PMI product)</w:t>
            </w:r>
          </w:p>
        </w:tc>
      </w:tr>
      <w:tr w:rsidR="00D21C9C" w:rsidRPr="006B0667" w14:paraId="3F2F27A6"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012733"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PMI</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49BEF3"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 xml:space="preserve">Project Management Institute® </w:t>
            </w:r>
          </w:p>
        </w:tc>
      </w:tr>
      <w:tr w:rsidR="00D21C9C" w:rsidRPr="006B0667" w14:paraId="190D7937"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0EE11"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PRDoH</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9B5BB"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Puerto Rico Department of Health</w:t>
            </w:r>
          </w:p>
        </w:tc>
      </w:tr>
      <w:tr w:rsidR="00D21C9C" w:rsidRPr="006B0667" w14:paraId="76D8A467"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FE1E3"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PRHIA</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99010"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Puerto Rico Health Insurance Administration</w:t>
            </w:r>
          </w:p>
        </w:tc>
      </w:tr>
      <w:tr w:rsidR="00346178" w:rsidRPr="006B0667" w14:paraId="0BA66C41"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AA351CA" w14:textId="2BBD093C" w:rsidR="00346178" w:rsidRPr="006B0667" w:rsidRDefault="00346178" w:rsidP="002F4BBE">
            <w:pPr>
              <w:spacing w:before="60" w:after="60"/>
              <w:rPr>
                <w:rFonts w:eastAsia="Times New Roman" w:cstheme="minorHAnsi"/>
                <w:color w:val="000000"/>
                <w:sz w:val="20"/>
                <w:szCs w:val="20"/>
              </w:rPr>
            </w:pPr>
            <w:r>
              <w:rPr>
                <w:rFonts w:eastAsia="Times New Roman" w:cstheme="minorHAnsi"/>
                <w:color w:val="000000"/>
                <w:sz w:val="20"/>
                <w:szCs w:val="20"/>
              </w:rPr>
              <w:t>PRMES</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4685875A" w14:textId="5D66B35D" w:rsidR="00346178" w:rsidRPr="006B0667" w:rsidRDefault="00346178" w:rsidP="002F4BBE">
            <w:pPr>
              <w:spacing w:before="60" w:after="60"/>
              <w:rPr>
                <w:rFonts w:eastAsia="Times New Roman" w:cstheme="minorHAnsi"/>
                <w:color w:val="000000"/>
                <w:sz w:val="20"/>
                <w:szCs w:val="20"/>
              </w:rPr>
            </w:pPr>
            <w:r w:rsidRPr="00346178">
              <w:rPr>
                <w:rFonts w:eastAsia="Times New Roman" w:cstheme="minorHAnsi"/>
                <w:color w:val="000000"/>
                <w:sz w:val="20"/>
                <w:szCs w:val="20"/>
              </w:rPr>
              <w:t xml:space="preserve">Puerto Rico Medicaid Enterprise System </w:t>
            </w:r>
          </w:p>
        </w:tc>
      </w:tr>
      <w:tr w:rsidR="002A73F8" w:rsidRPr="006B0667" w14:paraId="720D6732" w14:textId="77777777" w:rsidTr="00AB5FCF">
        <w:trPr>
          <w:trHeight w:val="70"/>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073F2" w14:textId="77777777" w:rsidR="002A73F8" w:rsidRPr="006B0667" w:rsidRDefault="002A73F8" w:rsidP="00AB5FCF">
            <w:pPr>
              <w:spacing w:before="60" w:after="60"/>
              <w:rPr>
                <w:rFonts w:eastAsia="Times New Roman" w:cstheme="minorHAnsi"/>
                <w:color w:val="000000"/>
                <w:sz w:val="20"/>
                <w:szCs w:val="20"/>
              </w:rPr>
            </w:pPr>
            <w:r>
              <w:rPr>
                <w:rFonts w:eastAsia="Times New Roman" w:cstheme="minorHAnsi"/>
                <w:color w:val="000000"/>
                <w:sz w:val="20"/>
                <w:szCs w:val="20"/>
                <w:lang w:val="es-PR"/>
              </w:rPr>
              <w:t>PR</w:t>
            </w:r>
            <w:r w:rsidRPr="006B0667">
              <w:rPr>
                <w:rFonts w:eastAsia="Times New Roman" w:cstheme="minorHAnsi"/>
                <w:color w:val="000000"/>
                <w:sz w:val="20"/>
                <w:szCs w:val="20"/>
                <w:lang w:val="es-PR"/>
              </w:rPr>
              <w:t>MMIS</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CC5CF" w14:textId="77777777" w:rsidR="002A73F8" w:rsidRPr="006B0667" w:rsidRDefault="002A73F8" w:rsidP="00AB5FCF">
            <w:pPr>
              <w:spacing w:before="60" w:after="60"/>
              <w:rPr>
                <w:rFonts w:eastAsia="Times New Roman" w:cstheme="minorHAnsi"/>
                <w:color w:val="000000"/>
                <w:sz w:val="20"/>
                <w:szCs w:val="20"/>
              </w:rPr>
            </w:pPr>
            <w:r w:rsidRPr="006B0667">
              <w:rPr>
                <w:rFonts w:eastAsia="Times New Roman" w:cstheme="minorHAnsi"/>
                <w:color w:val="000000"/>
                <w:sz w:val="20"/>
                <w:szCs w:val="20"/>
              </w:rPr>
              <w:t>Puerto Rico Medicaid Management Information System</w:t>
            </w:r>
          </w:p>
        </w:tc>
      </w:tr>
      <w:tr w:rsidR="00D21C9C" w:rsidRPr="006B0667" w14:paraId="24DD29FA"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80784" w14:textId="77777777" w:rsidR="00D21C9C" w:rsidRPr="006B0667" w:rsidRDefault="00D21C9C" w:rsidP="002F4BBE">
            <w:pPr>
              <w:spacing w:before="60" w:after="60"/>
              <w:rPr>
                <w:rFonts w:eastAsia="Times New Roman" w:cstheme="minorHAnsi"/>
                <w:color w:val="000000"/>
                <w:sz w:val="20"/>
                <w:szCs w:val="20"/>
              </w:rPr>
            </w:pPr>
            <w:bookmarkStart w:id="322" w:name="_Hlk185505499"/>
            <w:r w:rsidRPr="006B0667">
              <w:rPr>
                <w:rFonts w:eastAsia="Times New Roman" w:cstheme="minorHAnsi"/>
                <w:color w:val="000000"/>
                <w:sz w:val="20"/>
                <w:szCs w:val="20"/>
                <w:lang w:val="es-PR"/>
              </w:rPr>
              <w:t>PRMP</w:t>
            </w:r>
            <w:r w:rsidRPr="006B0667">
              <w:rPr>
                <w:rFonts w:eastAsia="Times New Roman" w:cstheme="minorHAnsi"/>
                <w:strike/>
                <w:color w:val="FF0000"/>
                <w:sz w:val="20"/>
                <w:szCs w:val="20"/>
                <w:lang w:val="es-PR"/>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535C9"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lang w:val="es-PR"/>
              </w:rPr>
              <w:t xml:space="preserve">Puerto Rico Medicaid </w:t>
            </w:r>
            <w:proofErr w:type="spellStart"/>
            <w:r w:rsidRPr="006B0667">
              <w:rPr>
                <w:rFonts w:eastAsia="Times New Roman" w:cstheme="minorHAnsi"/>
                <w:color w:val="000000"/>
                <w:sz w:val="20"/>
                <w:szCs w:val="20"/>
                <w:lang w:val="es-PR"/>
              </w:rPr>
              <w:t>Program</w:t>
            </w:r>
            <w:proofErr w:type="spellEnd"/>
          </w:p>
        </w:tc>
      </w:tr>
      <w:bookmarkEnd w:id="322"/>
      <w:tr w:rsidR="00D21C9C" w:rsidRPr="006B0667" w14:paraId="28D4D1EA" w14:textId="77777777">
        <w:trPr>
          <w:trHeight w:val="70"/>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01A03"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lang w:val="es-PR"/>
              </w:rPr>
              <w:lastRenderedPageBreak/>
              <w:t>PROMESA</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2B5CA"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Puerto Rico Oversight, Management, and Economic Stability Act</w:t>
            </w:r>
          </w:p>
        </w:tc>
      </w:tr>
      <w:tr w:rsidR="00D21C9C" w:rsidRPr="006B0667" w14:paraId="768D4DFB"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5B515"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QA</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0AD83"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Quality Assurance</w:t>
            </w:r>
          </w:p>
        </w:tc>
      </w:tr>
      <w:tr w:rsidR="00D21C9C" w:rsidRPr="006B0667" w14:paraId="33ECE050"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59CC2"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QC</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B7AA5"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Quality Control</w:t>
            </w:r>
          </w:p>
        </w:tc>
      </w:tr>
      <w:tr w:rsidR="00D21C9C" w:rsidRPr="006B0667" w14:paraId="406719B4" w14:textId="77777777">
        <w:trPr>
          <w:trHeight w:val="70"/>
        </w:trPr>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6624C5"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RACI</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9D6CE2"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Responsible, Accountable, Consulted, and Informed</w:t>
            </w:r>
          </w:p>
        </w:tc>
      </w:tr>
      <w:tr w:rsidR="00D21C9C" w:rsidRPr="006B0667" w14:paraId="60A52D80"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51F50B"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RCA</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327AFE"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Root Cause Analysis</w:t>
            </w:r>
          </w:p>
        </w:tc>
      </w:tr>
      <w:tr w:rsidR="00D21C9C" w:rsidRPr="006B0667" w14:paraId="3523F8A1"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F6F6D"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RFP</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27FF7"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Request for Proposal</w:t>
            </w:r>
            <w:r w:rsidRPr="006B0667">
              <w:rPr>
                <w:rFonts w:eastAsia="Times New Roman" w:cstheme="minorHAnsi"/>
                <w:color w:val="008080"/>
                <w:sz w:val="20"/>
                <w:szCs w:val="20"/>
                <w:u w:val="single"/>
              </w:rPr>
              <w:t>s</w:t>
            </w:r>
          </w:p>
        </w:tc>
      </w:tr>
      <w:tr w:rsidR="00D21C9C" w:rsidRPr="006B0667" w14:paraId="731018F5"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6006B"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ROI</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AF119"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Return on Investment</w:t>
            </w:r>
          </w:p>
        </w:tc>
      </w:tr>
      <w:tr w:rsidR="00D21C9C" w:rsidRPr="006B0667" w14:paraId="4A130600"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A56C7"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RPO</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00028"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Recovery Point Objective</w:t>
            </w:r>
          </w:p>
        </w:tc>
      </w:tr>
      <w:tr w:rsidR="00D21C9C" w:rsidRPr="006B0667" w14:paraId="246D78F1"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A176C"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RTO</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179E2"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Recovery Time Objective</w:t>
            </w:r>
          </w:p>
        </w:tc>
      </w:tr>
      <w:tr w:rsidR="00D21C9C" w:rsidRPr="00ED336F" w14:paraId="212F7797" w14:textId="77777777">
        <w:trPr>
          <w:trHeight w:val="70"/>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584FA"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lang w:val="es-PR"/>
              </w:rPr>
              <w:t>RUP</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B32FA" w14:textId="77777777" w:rsidR="00D21C9C" w:rsidRPr="006B0667" w:rsidRDefault="00D21C9C" w:rsidP="002F4BBE">
            <w:pPr>
              <w:spacing w:before="60" w:after="60"/>
              <w:rPr>
                <w:rFonts w:eastAsia="Times New Roman" w:cstheme="minorHAnsi"/>
                <w:color w:val="000000"/>
                <w:sz w:val="20"/>
                <w:szCs w:val="20"/>
                <w:lang w:val="es-PR"/>
              </w:rPr>
            </w:pPr>
            <w:r w:rsidRPr="006B0667">
              <w:rPr>
                <w:rFonts w:eastAsia="Times New Roman" w:cstheme="minorHAnsi"/>
                <w:color w:val="000000"/>
                <w:sz w:val="20"/>
                <w:szCs w:val="20"/>
                <w:lang w:val="es-PR"/>
              </w:rPr>
              <w:t>Registro Único de Proveedores de Servicios Profesionales</w:t>
            </w:r>
          </w:p>
        </w:tc>
      </w:tr>
      <w:tr w:rsidR="00D21C9C" w:rsidRPr="006B0667" w14:paraId="1200D097"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B9C5F"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SDLC</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AAB0D"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Software Development Life Cycle</w:t>
            </w:r>
          </w:p>
        </w:tc>
      </w:tr>
      <w:tr w:rsidR="00D21C9C" w:rsidRPr="006B0667" w14:paraId="2C998C6B"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EF38B"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SFTP</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1E84D"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Secure File Transfer Protocol</w:t>
            </w:r>
          </w:p>
        </w:tc>
      </w:tr>
      <w:tr w:rsidR="00D21C9C" w:rsidRPr="006B0667" w14:paraId="39F0D1B4"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ACB26D"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SIT</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45B300"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System Integration Testing</w:t>
            </w:r>
          </w:p>
        </w:tc>
      </w:tr>
      <w:tr w:rsidR="00D21C9C" w:rsidRPr="006B0667" w14:paraId="72874ED6"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9C3E6"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SLA</w:t>
            </w:r>
            <w:r w:rsidRPr="008876F7">
              <w:rPr>
                <w:rFonts w:eastAsia="Times New Roman" w:cstheme="minorHAnsi"/>
                <w:color w:val="00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D42C5" w14:textId="70684A9D"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Service</w:t>
            </w:r>
            <w:r w:rsidRPr="008876F7">
              <w:rPr>
                <w:rFonts w:eastAsia="Times New Roman" w:cstheme="minorHAnsi"/>
                <w:color w:val="000000"/>
                <w:sz w:val="20"/>
                <w:szCs w:val="20"/>
              </w:rPr>
              <w:t xml:space="preserve"> </w:t>
            </w:r>
            <w:r w:rsidRPr="006B0667">
              <w:rPr>
                <w:rFonts w:eastAsia="Times New Roman" w:cstheme="minorHAnsi"/>
                <w:color w:val="000000"/>
                <w:sz w:val="20"/>
                <w:szCs w:val="20"/>
              </w:rPr>
              <w:t>Level Agreement</w:t>
            </w:r>
          </w:p>
        </w:tc>
      </w:tr>
      <w:tr w:rsidR="00D21C9C" w:rsidRPr="006B0667" w14:paraId="105DEDEA"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86EB0"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SMA</w:t>
            </w:r>
            <w:r w:rsidRPr="008876F7">
              <w:rPr>
                <w:rFonts w:eastAsia="Times New Roman" w:cstheme="minorHAnsi"/>
                <w:color w:val="00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B3506"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State Medicaid Agency</w:t>
            </w:r>
          </w:p>
        </w:tc>
      </w:tr>
      <w:tr w:rsidR="00D21C9C" w:rsidRPr="006B0667" w14:paraId="62EA4524"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CEF76"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SMC</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B90AF"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Streamlined Modular Certification</w:t>
            </w:r>
          </w:p>
        </w:tc>
      </w:tr>
      <w:tr w:rsidR="00D21C9C" w:rsidRPr="006B0667" w14:paraId="165B6AC1"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6B5F6D"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SME</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38C146"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Subject Matter Expert</w:t>
            </w:r>
          </w:p>
        </w:tc>
      </w:tr>
      <w:tr w:rsidR="00D21C9C" w:rsidRPr="006B0667" w14:paraId="26CF9F33"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B3D2A"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SOA</w:t>
            </w:r>
            <w:r w:rsidRPr="008876F7">
              <w:rPr>
                <w:rFonts w:eastAsia="Times New Roman" w:cstheme="minorHAnsi"/>
                <w:color w:val="00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63FEF"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Service-Oriented Architecture</w:t>
            </w:r>
          </w:p>
        </w:tc>
      </w:tr>
      <w:tr w:rsidR="00D21C9C" w:rsidRPr="006B0667" w14:paraId="7DC71F5D"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1B262C"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SOP</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9413C4"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Standard Operating Procedure</w:t>
            </w:r>
          </w:p>
        </w:tc>
      </w:tr>
      <w:tr w:rsidR="00D21C9C" w:rsidRPr="006B0667" w14:paraId="2B7E81DD"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B38D5"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SOW</w:t>
            </w:r>
            <w:r w:rsidRPr="008876F7">
              <w:rPr>
                <w:rFonts w:eastAsia="Times New Roman" w:cstheme="minorHAnsi"/>
                <w:color w:val="00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01B91"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Scope of Work </w:t>
            </w:r>
          </w:p>
        </w:tc>
      </w:tr>
      <w:tr w:rsidR="00D21C9C" w:rsidRPr="006B0667" w14:paraId="5AEB2F4C"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48BC40"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SP</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6AA93C"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Special Publication</w:t>
            </w:r>
          </w:p>
        </w:tc>
      </w:tr>
      <w:tr w:rsidR="00F736E4" w:rsidRPr="006B0667" w14:paraId="4AF79AE9"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5879BD73" w14:textId="093DFF05" w:rsidR="00F736E4" w:rsidRPr="006B0667" w:rsidRDefault="00F736E4" w:rsidP="002F4BBE">
            <w:pPr>
              <w:spacing w:before="60" w:after="60"/>
              <w:rPr>
                <w:rFonts w:eastAsia="Times New Roman" w:cstheme="minorHAnsi"/>
                <w:color w:val="000000"/>
                <w:sz w:val="20"/>
                <w:szCs w:val="20"/>
              </w:rPr>
            </w:pPr>
            <w:r>
              <w:rPr>
                <w:rFonts w:eastAsia="Times New Roman" w:cstheme="minorHAnsi"/>
                <w:color w:val="000000"/>
                <w:sz w:val="20"/>
                <w:szCs w:val="20"/>
              </w:rPr>
              <w:t>SPA</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bottom"/>
          </w:tcPr>
          <w:p w14:paraId="5165D70B" w14:textId="7447EA84" w:rsidR="00F736E4" w:rsidRPr="006B0667" w:rsidRDefault="00F736E4" w:rsidP="002F4BBE">
            <w:pPr>
              <w:spacing w:before="60" w:after="60"/>
              <w:rPr>
                <w:rFonts w:eastAsia="Times New Roman" w:cstheme="minorHAnsi"/>
                <w:color w:val="000000"/>
                <w:sz w:val="20"/>
                <w:szCs w:val="20"/>
              </w:rPr>
            </w:pPr>
            <w:r>
              <w:rPr>
                <w:rFonts w:eastAsia="Times New Roman" w:cstheme="minorHAnsi"/>
                <w:color w:val="000000"/>
                <w:sz w:val="20"/>
                <w:szCs w:val="20"/>
              </w:rPr>
              <w:t>State Plan Amendment</w:t>
            </w:r>
          </w:p>
        </w:tc>
      </w:tr>
      <w:tr w:rsidR="00D21C9C" w:rsidRPr="006B0667" w14:paraId="376DFEB1"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8261E9"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SPR</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F2DF51"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 xml:space="preserve">Safeguard Procedures Report </w:t>
            </w:r>
          </w:p>
        </w:tc>
      </w:tr>
      <w:tr w:rsidR="00D21C9C" w:rsidRPr="006B0667" w14:paraId="7E51C8AB"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1D0A518"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SSA</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0C5A4690" w14:textId="1BF4AEEE"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Social Security Act</w:t>
            </w:r>
            <w:r w:rsidR="0019613D">
              <w:rPr>
                <w:rFonts w:eastAsia="Times New Roman" w:cstheme="minorHAnsi"/>
                <w:color w:val="000000"/>
                <w:sz w:val="20"/>
                <w:szCs w:val="20"/>
              </w:rPr>
              <w:t xml:space="preserve">/ </w:t>
            </w:r>
            <w:r w:rsidR="0019613D" w:rsidRPr="0019613D">
              <w:rPr>
                <w:rFonts w:eastAsia="Times New Roman" w:cstheme="minorHAnsi"/>
                <w:color w:val="000000"/>
                <w:sz w:val="20"/>
                <w:szCs w:val="20"/>
              </w:rPr>
              <w:t>Social Security Administration</w:t>
            </w:r>
          </w:p>
        </w:tc>
      </w:tr>
      <w:tr w:rsidR="00D21C9C" w:rsidRPr="006B0667" w14:paraId="61AF926A"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ED388"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SSI</w:t>
            </w:r>
            <w:r w:rsidRPr="008876F7">
              <w:rPr>
                <w:rFonts w:eastAsia="Times New Roman" w:cstheme="minorHAnsi"/>
                <w:color w:val="00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5D594"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Social Security Income</w:t>
            </w:r>
          </w:p>
        </w:tc>
      </w:tr>
      <w:tr w:rsidR="00F736E4" w:rsidRPr="006B0667" w14:paraId="6ADE540C"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3BFE867" w14:textId="535F19D5" w:rsidR="00F736E4" w:rsidRPr="006B0667" w:rsidRDefault="00F736E4" w:rsidP="002F4BBE">
            <w:pPr>
              <w:spacing w:before="60" w:after="60"/>
              <w:rPr>
                <w:rFonts w:eastAsia="Times New Roman" w:cstheme="minorHAnsi"/>
                <w:color w:val="000000"/>
                <w:sz w:val="20"/>
                <w:szCs w:val="20"/>
              </w:rPr>
            </w:pPr>
            <w:r>
              <w:rPr>
                <w:rFonts w:eastAsia="Times New Roman" w:cstheme="minorHAnsi"/>
                <w:color w:val="000000"/>
                <w:sz w:val="20"/>
                <w:szCs w:val="20"/>
              </w:rPr>
              <w:t>SSN</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444374A2" w14:textId="269A946A" w:rsidR="00F736E4" w:rsidRPr="006B0667" w:rsidRDefault="00F736E4" w:rsidP="002F4BBE">
            <w:pPr>
              <w:spacing w:before="60" w:after="60"/>
              <w:rPr>
                <w:rFonts w:eastAsia="Times New Roman" w:cstheme="minorHAnsi"/>
                <w:color w:val="000000"/>
                <w:sz w:val="20"/>
                <w:szCs w:val="20"/>
              </w:rPr>
            </w:pPr>
            <w:r>
              <w:rPr>
                <w:rFonts w:eastAsia="Times New Roman" w:cstheme="minorHAnsi"/>
                <w:color w:val="000000"/>
                <w:sz w:val="20"/>
                <w:szCs w:val="20"/>
              </w:rPr>
              <w:t>Social Security Number</w:t>
            </w:r>
          </w:p>
        </w:tc>
      </w:tr>
      <w:tr w:rsidR="00D21C9C" w:rsidRPr="00ED336F" w14:paraId="62B199A9"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0CBE5" w14:textId="77777777" w:rsidR="00D21C9C" w:rsidRPr="006B0667" w:rsidRDefault="00D21C9C" w:rsidP="002F4BBE">
            <w:pPr>
              <w:spacing w:before="60" w:after="60"/>
              <w:rPr>
                <w:rFonts w:eastAsia="Times New Roman" w:cstheme="minorHAnsi"/>
                <w:color w:val="000000"/>
                <w:sz w:val="20"/>
                <w:szCs w:val="20"/>
              </w:rPr>
            </w:pPr>
            <w:r w:rsidRPr="008876F7">
              <w:rPr>
                <w:rFonts w:eastAsia="Times New Roman" w:cstheme="minorHAnsi"/>
                <w:color w:val="000000"/>
                <w:sz w:val="20"/>
                <w:szCs w:val="20"/>
              </w:rPr>
              <w:t xml:space="preserve">SURI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ACC6E" w14:textId="77777777" w:rsidR="00D21C9C" w:rsidRPr="008F5F4D" w:rsidRDefault="00D21C9C" w:rsidP="002F4BBE">
            <w:pPr>
              <w:spacing w:before="60" w:after="60"/>
              <w:rPr>
                <w:rFonts w:eastAsia="Times New Roman" w:cstheme="minorHAnsi"/>
                <w:color w:val="000000"/>
                <w:sz w:val="20"/>
                <w:szCs w:val="20"/>
                <w:lang w:val="es-PR"/>
              </w:rPr>
            </w:pPr>
            <w:r w:rsidRPr="008F5F4D">
              <w:rPr>
                <w:rFonts w:eastAsia="Times New Roman" w:cstheme="minorHAnsi"/>
                <w:color w:val="000000"/>
                <w:sz w:val="20"/>
                <w:szCs w:val="20"/>
                <w:lang w:val="es-PR"/>
              </w:rPr>
              <w:t>Sistema Unificado de Rentas Internas</w:t>
            </w:r>
          </w:p>
        </w:tc>
      </w:tr>
      <w:tr w:rsidR="005C0DFE" w:rsidRPr="006B0667" w14:paraId="7A4DFCCA"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045C650" w14:textId="497F16A3" w:rsidR="005C0DFE" w:rsidRPr="006B0667" w:rsidRDefault="005C0DFE" w:rsidP="002F4BBE">
            <w:pPr>
              <w:spacing w:before="60" w:after="60"/>
              <w:rPr>
                <w:rFonts w:eastAsia="Times New Roman" w:cstheme="minorHAnsi"/>
                <w:color w:val="000000"/>
                <w:sz w:val="20"/>
                <w:szCs w:val="20"/>
              </w:rPr>
            </w:pPr>
            <w:r>
              <w:rPr>
                <w:rFonts w:eastAsia="Times New Roman" w:cstheme="minorHAnsi"/>
                <w:color w:val="000000"/>
                <w:sz w:val="20"/>
                <w:szCs w:val="20"/>
              </w:rPr>
              <w:t>TBD</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6FD5DB61" w14:textId="330B90AF" w:rsidR="005C0DFE" w:rsidRPr="006B0667" w:rsidRDefault="005C0DFE" w:rsidP="002F4BBE">
            <w:pPr>
              <w:spacing w:before="60" w:after="60"/>
              <w:rPr>
                <w:rFonts w:eastAsia="Times New Roman" w:cstheme="minorHAnsi"/>
                <w:color w:val="000000"/>
                <w:sz w:val="20"/>
                <w:szCs w:val="20"/>
              </w:rPr>
            </w:pPr>
            <w:r>
              <w:rPr>
                <w:rFonts w:eastAsia="Times New Roman" w:cstheme="minorHAnsi"/>
                <w:color w:val="000000"/>
                <w:sz w:val="20"/>
                <w:szCs w:val="20"/>
              </w:rPr>
              <w:t>To be determined</w:t>
            </w:r>
          </w:p>
        </w:tc>
      </w:tr>
      <w:tr w:rsidR="00D21C9C" w:rsidRPr="006B0667" w14:paraId="1560B25F"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0D26B"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TBQ</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52D88" w14:textId="1E9540F2" w:rsidR="00D21C9C" w:rsidRPr="006B0667" w:rsidRDefault="00191E75" w:rsidP="002F4BBE">
            <w:pPr>
              <w:spacing w:before="60" w:after="60"/>
              <w:rPr>
                <w:rFonts w:eastAsia="Times New Roman" w:cstheme="minorHAnsi"/>
                <w:color w:val="000000"/>
                <w:sz w:val="20"/>
                <w:szCs w:val="20"/>
              </w:rPr>
            </w:pPr>
            <w:r>
              <w:rPr>
                <w:rFonts w:eastAsia="Times New Roman" w:cstheme="minorHAnsi"/>
                <w:color w:val="000000"/>
                <w:sz w:val="20"/>
                <w:szCs w:val="20"/>
              </w:rPr>
              <w:t>Territories and States Beneficiaries Query</w:t>
            </w:r>
          </w:p>
        </w:tc>
      </w:tr>
      <w:tr w:rsidR="00F736E4" w:rsidRPr="006B0667" w14:paraId="45ADFCB6"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C9A9B49" w14:textId="580F9ED0" w:rsidR="00F736E4" w:rsidRPr="006B0667" w:rsidRDefault="00F736E4" w:rsidP="002F4BBE">
            <w:pPr>
              <w:spacing w:before="60" w:after="60"/>
              <w:rPr>
                <w:rFonts w:eastAsia="Times New Roman" w:cstheme="minorHAnsi"/>
                <w:color w:val="000000"/>
                <w:sz w:val="20"/>
                <w:szCs w:val="20"/>
              </w:rPr>
            </w:pPr>
            <w:r>
              <w:rPr>
                <w:rFonts w:eastAsia="Times New Roman" w:cstheme="minorHAnsi"/>
                <w:color w:val="000000"/>
                <w:sz w:val="20"/>
                <w:szCs w:val="20"/>
              </w:rPr>
              <w:t>TIN</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4243FF82" w14:textId="195D026E" w:rsidR="00F736E4" w:rsidRPr="006B0667" w:rsidRDefault="00F736E4" w:rsidP="002F4BBE">
            <w:pPr>
              <w:spacing w:before="60" w:after="60"/>
              <w:rPr>
                <w:rFonts w:eastAsia="Times New Roman" w:cstheme="minorHAnsi"/>
                <w:color w:val="000000"/>
                <w:sz w:val="20"/>
                <w:szCs w:val="20"/>
              </w:rPr>
            </w:pPr>
            <w:r>
              <w:rPr>
                <w:rFonts w:eastAsia="Times New Roman" w:cstheme="minorHAnsi"/>
                <w:color w:val="000000"/>
                <w:sz w:val="20"/>
                <w:szCs w:val="20"/>
              </w:rPr>
              <w:t>Tax Identification Number</w:t>
            </w:r>
          </w:p>
        </w:tc>
      </w:tr>
      <w:tr w:rsidR="00F736E4" w:rsidRPr="006B0667" w14:paraId="25B84126"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F5EB04C" w14:textId="75443B42" w:rsidR="00F736E4" w:rsidRDefault="00F736E4" w:rsidP="002F4BBE">
            <w:pPr>
              <w:spacing w:before="60" w:after="60"/>
              <w:rPr>
                <w:rFonts w:eastAsia="Times New Roman" w:cstheme="minorHAnsi"/>
                <w:color w:val="000000"/>
                <w:sz w:val="20"/>
                <w:szCs w:val="20"/>
              </w:rPr>
            </w:pPr>
            <w:r>
              <w:rPr>
                <w:rFonts w:eastAsia="Times New Roman" w:cstheme="minorHAnsi"/>
                <w:color w:val="000000"/>
                <w:sz w:val="20"/>
                <w:szCs w:val="20"/>
              </w:rPr>
              <w:lastRenderedPageBreak/>
              <w:t>T-MSIS</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4E9E3085" w14:textId="5D84456B" w:rsidR="00F736E4" w:rsidRDefault="00216DE9" w:rsidP="002F4BBE">
            <w:pPr>
              <w:spacing w:before="60" w:after="60"/>
              <w:rPr>
                <w:rFonts w:eastAsia="Times New Roman" w:cstheme="minorHAnsi"/>
                <w:color w:val="000000"/>
                <w:sz w:val="20"/>
                <w:szCs w:val="20"/>
              </w:rPr>
            </w:pPr>
            <w:r>
              <w:rPr>
                <w:rFonts w:eastAsia="Times New Roman" w:cstheme="minorHAnsi"/>
                <w:color w:val="000000"/>
                <w:sz w:val="20"/>
                <w:szCs w:val="20"/>
              </w:rPr>
              <w:t>Transformed Medicaid Statistical Information System</w:t>
            </w:r>
          </w:p>
        </w:tc>
      </w:tr>
      <w:tr w:rsidR="00D21C9C" w:rsidRPr="006B0667" w14:paraId="06A44A59"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79292"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TPL</w:t>
            </w:r>
            <w:r w:rsidRPr="008876F7">
              <w:rPr>
                <w:rFonts w:eastAsia="Times New Roman" w:cstheme="minorHAnsi"/>
                <w:color w:val="00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EBD62"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Third</w:t>
            </w:r>
            <w:r>
              <w:rPr>
                <w:rFonts w:eastAsia="Times New Roman" w:cstheme="minorHAnsi"/>
                <w:color w:val="000000"/>
                <w:sz w:val="20"/>
                <w:szCs w:val="20"/>
              </w:rPr>
              <w:t xml:space="preserve"> </w:t>
            </w:r>
            <w:r w:rsidRPr="006B0667">
              <w:rPr>
                <w:rFonts w:eastAsia="Times New Roman" w:cstheme="minorHAnsi"/>
                <w:color w:val="000000"/>
                <w:sz w:val="20"/>
                <w:szCs w:val="20"/>
              </w:rPr>
              <w:t>Party Liability</w:t>
            </w:r>
          </w:p>
        </w:tc>
      </w:tr>
      <w:tr w:rsidR="00D21C9C" w:rsidRPr="006B0667" w14:paraId="16924446"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C4E19E"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U.S.</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104777"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United States</w:t>
            </w:r>
          </w:p>
        </w:tc>
      </w:tr>
      <w:tr w:rsidR="00D21C9C" w:rsidRPr="006B0667" w14:paraId="6B34BC5D" w14:textId="77777777">
        <w:trPr>
          <w:trHeight w:val="28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1F312"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UAT</w:t>
            </w:r>
            <w:r w:rsidRPr="008876F7">
              <w:rPr>
                <w:rFonts w:eastAsia="Times New Roman" w:cstheme="minorHAnsi"/>
                <w:color w:val="00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6B182"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User Acceptance Testing</w:t>
            </w:r>
          </w:p>
        </w:tc>
      </w:tr>
      <w:tr w:rsidR="00D21C9C" w:rsidRPr="006B0667" w14:paraId="727984F9" w14:textId="77777777" w:rsidTr="008876F7">
        <w:trPr>
          <w:trHeight w:val="449"/>
        </w:trPr>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2B2A74"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USB</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0888EB" w14:textId="0F8DD05A"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Universal Serial Bus</w:t>
            </w:r>
          </w:p>
        </w:tc>
      </w:tr>
      <w:tr w:rsidR="00D21C9C" w:rsidRPr="006B0667" w14:paraId="6E90D95B" w14:textId="77777777" w:rsidTr="008876F7">
        <w:trPr>
          <w:trHeight w:val="413"/>
        </w:trPr>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EF29FC"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VA</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2A872F"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Veterans Affair</w:t>
            </w:r>
          </w:p>
        </w:tc>
      </w:tr>
      <w:tr w:rsidR="00D21C9C" w:rsidRPr="006B0667" w14:paraId="0F974E03" w14:textId="77777777" w:rsidTr="002F4BBE">
        <w:trPr>
          <w:trHeight w:val="476"/>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F7C9B"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WBS</w:t>
            </w:r>
            <w:r w:rsidRPr="006B0667">
              <w:rPr>
                <w:rFonts w:eastAsia="Times New Roman" w:cstheme="minorHAnsi"/>
                <w:strike/>
                <w:color w:val="FF0000"/>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C2C97" w14:textId="77777777" w:rsidR="00D21C9C" w:rsidRPr="006B0667" w:rsidRDefault="00D21C9C" w:rsidP="002F4BBE">
            <w:pPr>
              <w:spacing w:before="60" w:after="60"/>
              <w:rPr>
                <w:rFonts w:eastAsia="Times New Roman" w:cstheme="minorHAnsi"/>
                <w:color w:val="000000"/>
                <w:sz w:val="20"/>
                <w:szCs w:val="20"/>
              </w:rPr>
            </w:pPr>
            <w:r w:rsidRPr="006B0667">
              <w:rPr>
                <w:rFonts w:eastAsia="Times New Roman" w:cstheme="minorHAnsi"/>
                <w:color w:val="000000"/>
                <w:sz w:val="20"/>
                <w:szCs w:val="20"/>
              </w:rPr>
              <w:t>Work Breakdown Structure</w:t>
            </w:r>
          </w:p>
        </w:tc>
      </w:tr>
      <w:tr w:rsidR="00F736E4" w:rsidRPr="006B0667" w14:paraId="33A99515" w14:textId="77777777" w:rsidTr="002F4BBE">
        <w:trPr>
          <w:trHeight w:val="476"/>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807D361" w14:textId="2DC8D18A" w:rsidR="00F736E4" w:rsidRPr="006B0667" w:rsidRDefault="00F736E4" w:rsidP="002F4BBE">
            <w:pPr>
              <w:spacing w:before="60" w:after="60"/>
              <w:rPr>
                <w:rFonts w:eastAsia="Times New Roman" w:cstheme="minorHAnsi"/>
                <w:color w:val="000000"/>
                <w:sz w:val="20"/>
                <w:szCs w:val="20"/>
              </w:rPr>
            </w:pPr>
            <w:r>
              <w:rPr>
                <w:rFonts w:eastAsia="Times New Roman" w:cstheme="minorHAnsi"/>
                <w:color w:val="000000"/>
                <w:sz w:val="20"/>
                <w:szCs w:val="20"/>
              </w:rPr>
              <w:t>X-12</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1F44F64C" w14:textId="159691B4" w:rsidR="00F736E4" w:rsidRPr="006B0667" w:rsidRDefault="00B509D0" w:rsidP="002F4BBE">
            <w:pPr>
              <w:spacing w:before="60" w:after="60"/>
              <w:rPr>
                <w:rFonts w:eastAsia="Times New Roman" w:cstheme="minorHAnsi"/>
                <w:color w:val="000000"/>
                <w:sz w:val="20"/>
                <w:szCs w:val="20"/>
              </w:rPr>
            </w:pPr>
            <w:r>
              <w:rPr>
                <w:rFonts w:eastAsia="Times New Roman" w:cstheme="minorHAnsi"/>
                <w:color w:val="000000"/>
                <w:sz w:val="20"/>
                <w:szCs w:val="20"/>
              </w:rPr>
              <w:t>A standard</w:t>
            </w:r>
            <w:r w:rsidRPr="00B509D0">
              <w:rPr>
                <w:rFonts w:eastAsia="Times New Roman" w:cstheme="minorHAnsi"/>
                <w:color w:val="000000"/>
                <w:sz w:val="20"/>
                <w:szCs w:val="20"/>
              </w:rPr>
              <w:t xml:space="preserve"> for electronic data interchange between payers and providers</w:t>
            </w:r>
          </w:p>
        </w:tc>
      </w:tr>
    </w:tbl>
    <w:p w14:paraId="639F9D56" w14:textId="56B674C4" w:rsidR="002D3AA6" w:rsidRPr="00CC520D" w:rsidRDefault="0025790D" w:rsidP="004F36C0">
      <w:pPr>
        <w:spacing w:before="160" w:after="60"/>
        <w:jc w:val="both"/>
        <w:rPr>
          <w:i/>
          <w:sz w:val="20"/>
          <w:szCs w:val="20"/>
        </w:rPr>
      </w:pPr>
      <w:r>
        <w:rPr>
          <w:i/>
          <w:sz w:val="20"/>
          <w:szCs w:val="20"/>
        </w:rPr>
        <w:t>Vendors are prohibited from modifying prefilled text on tables throughout the RFP, excluding the designated response areas.</w:t>
      </w:r>
    </w:p>
    <w:p w14:paraId="5BF0B58E" w14:textId="1AE05DF9" w:rsidR="00A5432C" w:rsidRPr="00C02273" w:rsidRDefault="00A5432C" w:rsidP="002F4BBE">
      <w:pPr>
        <w:spacing w:before="60" w:after="60"/>
        <w:jc w:val="both"/>
        <w:rPr>
          <w:i/>
          <w:sz w:val="20"/>
          <w:szCs w:val="20"/>
        </w:rPr>
      </w:pPr>
    </w:p>
    <w:sectPr w:rsidR="00A5432C" w:rsidRPr="00C02273" w:rsidSect="004F36C0">
      <w:headerReference w:type="default" r:id="rId79"/>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B46AD" w14:textId="77777777" w:rsidR="00A3772A" w:rsidRDefault="00A3772A" w:rsidP="00695F31">
      <w:r>
        <w:separator/>
      </w:r>
    </w:p>
    <w:p w14:paraId="54736730" w14:textId="77777777" w:rsidR="00A3772A" w:rsidRDefault="00A3772A"/>
  </w:endnote>
  <w:endnote w:type="continuationSeparator" w:id="0">
    <w:p w14:paraId="46E4853D" w14:textId="77777777" w:rsidR="00A3772A" w:rsidRDefault="00A3772A" w:rsidP="00695F31">
      <w:r>
        <w:continuationSeparator/>
      </w:r>
    </w:p>
    <w:p w14:paraId="47D85598" w14:textId="77777777" w:rsidR="00A3772A" w:rsidRDefault="00A3772A"/>
  </w:endnote>
  <w:endnote w:type="continuationNotice" w:id="1">
    <w:p w14:paraId="4A31FA40" w14:textId="77777777" w:rsidR="00A3772A" w:rsidRDefault="00A377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ndo">
    <w:panose1 w:val="000002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Book">
    <w:altName w:val="Calibri"/>
    <w:panose1 w:val="00000000000000000000"/>
    <w:charset w:val="00"/>
    <w:family w:val="swiss"/>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3D1B2" w14:textId="4CFF5335" w:rsidR="002429B0" w:rsidRDefault="001E48A4">
    <w:pPr>
      <w:pStyle w:val="Footer"/>
      <w:jc w:val="right"/>
    </w:pPr>
    <w:sdt>
      <w:sdtPr>
        <w:id w:val="902413208"/>
        <w:docPartObj>
          <w:docPartGallery w:val="Page Numbers (Bottom of Page)"/>
          <w:docPartUnique/>
        </w:docPartObj>
      </w:sdtPr>
      <w:sdtEndPr>
        <w:rPr>
          <w:noProof/>
        </w:rPr>
      </w:sdtEndPr>
      <w:sdtContent>
        <w:r w:rsidR="002429B0">
          <w:fldChar w:fldCharType="begin"/>
        </w:r>
        <w:r w:rsidR="002429B0">
          <w:instrText xml:space="preserve"> PAGE   \* MERGEFORMAT </w:instrText>
        </w:r>
        <w:r w:rsidR="002429B0">
          <w:fldChar w:fldCharType="separate"/>
        </w:r>
        <w:r w:rsidR="002429B0">
          <w:rPr>
            <w:noProof/>
          </w:rPr>
          <w:t>2</w:t>
        </w:r>
        <w:r w:rsidR="002429B0">
          <w:rPr>
            <w:noProof/>
          </w:rPr>
          <w:fldChar w:fldCharType="end"/>
        </w:r>
      </w:sdtContent>
    </w:sdt>
  </w:p>
  <w:p w14:paraId="61D20668" w14:textId="62145279" w:rsidR="00512B55" w:rsidRPr="00840739" w:rsidRDefault="00512B55" w:rsidP="00011B97">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8729B" w14:textId="77777777" w:rsidR="00A3772A" w:rsidRDefault="00A3772A" w:rsidP="00695F31">
      <w:r>
        <w:separator/>
      </w:r>
    </w:p>
    <w:p w14:paraId="0FF189B1" w14:textId="77777777" w:rsidR="00A3772A" w:rsidRDefault="00A3772A"/>
  </w:footnote>
  <w:footnote w:type="continuationSeparator" w:id="0">
    <w:p w14:paraId="574859DF" w14:textId="77777777" w:rsidR="00A3772A" w:rsidRDefault="00A3772A" w:rsidP="00695F31">
      <w:r>
        <w:continuationSeparator/>
      </w:r>
    </w:p>
    <w:p w14:paraId="0DACA192" w14:textId="77777777" w:rsidR="00A3772A" w:rsidRDefault="00A3772A"/>
  </w:footnote>
  <w:footnote w:type="continuationNotice" w:id="1">
    <w:p w14:paraId="69E9E5C6" w14:textId="77777777" w:rsidR="00A3772A" w:rsidRDefault="00A3772A">
      <w:pPr>
        <w:spacing w:after="0" w:line="240" w:lineRule="auto"/>
      </w:pPr>
    </w:p>
  </w:footnote>
  <w:footnote w:id="2">
    <w:p w14:paraId="63A54B5B" w14:textId="490B1577" w:rsidR="00DB35E4" w:rsidRPr="000777A3" w:rsidRDefault="00DB35E4" w:rsidP="000777A3">
      <w:pPr>
        <w:pStyle w:val="Footerpagenumber"/>
        <w:spacing w:line="276" w:lineRule="auto"/>
        <w:jc w:val="left"/>
        <w:rPr>
          <w:b w:val="0"/>
          <w:bCs/>
        </w:rPr>
      </w:pPr>
      <w:r w:rsidRPr="000777A3">
        <w:rPr>
          <w:rStyle w:val="FootnoteReference"/>
          <w:b w:val="0"/>
          <w:bCs/>
          <w:vertAlign w:val="baseline"/>
        </w:rPr>
        <w:footnoteRef/>
      </w:r>
      <w:r w:rsidRPr="000777A3">
        <w:rPr>
          <w:b w:val="0"/>
          <w:bCs/>
        </w:rPr>
        <w:t xml:space="preserve"> As of </w:t>
      </w:r>
      <w:r w:rsidR="003301D1" w:rsidRPr="000777A3">
        <w:rPr>
          <w:b w:val="0"/>
          <w:bCs/>
        </w:rPr>
        <w:t>August 2024,</w:t>
      </w:r>
      <w:r w:rsidRPr="000777A3">
        <w:rPr>
          <w:b w:val="0"/>
          <w:bCs/>
        </w:rPr>
        <w:t xml:space="preserve"> Medicaid beneficiaries totaled 1,341,399 and CHIP beneficiaries totaled 46,815. </w:t>
      </w:r>
    </w:p>
    <w:p w14:paraId="5748BEF8" w14:textId="77777777" w:rsidR="00DB35E4" w:rsidRPr="000777A3" w:rsidRDefault="00DB35E4" w:rsidP="000777A3">
      <w:pPr>
        <w:pStyle w:val="Footerpagenumber"/>
        <w:spacing w:line="276" w:lineRule="auto"/>
        <w:jc w:val="left"/>
        <w:rPr>
          <w:b w:val="0"/>
          <w:bCs/>
        </w:rPr>
      </w:pPr>
      <w:r w:rsidRPr="00C02273">
        <w:rPr>
          <w:b w:val="0"/>
          <w:lang w:val="es-PR"/>
        </w:rPr>
        <w:t xml:space="preserve">Source: </w:t>
      </w:r>
      <w:hyperlink r:id="rId1" w:history="1">
        <w:r w:rsidRPr="00C02273">
          <w:rPr>
            <w:rStyle w:val="Hyperlink"/>
            <w:rFonts w:asciiTheme="minorHAnsi" w:hAnsiTheme="minorHAnsi"/>
            <w:b w:val="0"/>
            <w:sz w:val="18"/>
            <w:lang w:val="es-PR"/>
          </w:rPr>
          <w:t>Programa Medicaid - Departamento de Salud</w:t>
        </w:r>
      </w:hyperlink>
      <w:r w:rsidRPr="00C02273">
        <w:rPr>
          <w:b w:val="0"/>
          <w:lang w:val="es-PR"/>
        </w:rPr>
        <w:t xml:space="preserve">. </w:t>
      </w:r>
      <w:r w:rsidRPr="000777A3">
        <w:rPr>
          <w:b w:val="0"/>
          <w:bCs/>
        </w:rPr>
        <w:t>Accessed January 9, 2025.</w:t>
      </w:r>
    </w:p>
    <w:p w14:paraId="1CD312ED" w14:textId="77777777" w:rsidR="00DB35E4" w:rsidRPr="00232104" w:rsidRDefault="00DB35E4" w:rsidP="00DB35E4">
      <w:pPr>
        <w:pStyle w:val="Footerpagenumb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F680" w14:textId="6CE82201" w:rsidR="00C80DFE" w:rsidRDefault="00C80DFE" w:rsidP="006F472F">
    <w:pPr>
      <w:pStyle w:val="Header"/>
      <w:jc w:val="left"/>
      <w:rPr>
        <w:color w:val="auto"/>
        <w:sz w:val="20"/>
        <w:szCs w:val="20"/>
        <w:lang w:val="es-PR"/>
      </w:rPr>
    </w:pPr>
    <w:r>
      <w:rPr>
        <w:color w:val="auto"/>
        <w:sz w:val="20"/>
        <w:szCs w:val="20"/>
        <w:lang w:val="es-PR"/>
      </w:rPr>
      <w:drawing>
        <wp:anchor distT="0" distB="0" distL="114300" distR="114300" simplePos="0" relativeHeight="251658254" behindDoc="0" locked="0" layoutInCell="1" allowOverlap="1" wp14:anchorId="781BFBD1" wp14:editId="6715AFAE">
          <wp:simplePos x="0" y="0"/>
          <wp:positionH relativeFrom="column">
            <wp:posOffset>4628730</wp:posOffset>
          </wp:positionH>
          <wp:positionV relativeFrom="paragraph">
            <wp:posOffset>3350</wp:posOffset>
          </wp:positionV>
          <wp:extent cx="1975485" cy="542290"/>
          <wp:effectExtent l="0" t="0" r="5715" b="0"/>
          <wp:wrapSquare wrapText="bothSides"/>
          <wp:docPr id="5469091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p>
  <w:p w14:paraId="19AD5BA0" w14:textId="77777777" w:rsidR="00C80DFE" w:rsidRDefault="00C80DFE" w:rsidP="00C80DFE">
    <w:pPr>
      <w:pStyle w:val="Header"/>
      <w:jc w:val="left"/>
      <w:rPr>
        <w:color w:val="auto"/>
        <w:sz w:val="20"/>
        <w:szCs w:val="20"/>
        <w:lang w:val="es-PR"/>
      </w:rPr>
    </w:pPr>
  </w:p>
  <w:p w14:paraId="2AA0DBC6" w14:textId="004D38B8" w:rsidR="00C80DFE" w:rsidRDefault="00C80DFE" w:rsidP="00C80DFE">
    <w:pPr>
      <w:pStyle w:val="Header"/>
      <w:pBdr>
        <w:bottom w:val="single" w:sz="4" w:space="1" w:color="auto"/>
      </w:pBdr>
      <w:jc w:val="left"/>
      <w:rPr>
        <w:color w:val="auto"/>
        <w:sz w:val="20"/>
        <w:szCs w:val="20"/>
        <w:lang w:val="es-PR"/>
      </w:rPr>
    </w:pPr>
    <w:r w:rsidRPr="00671152">
      <w:rPr>
        <w:color w:val="auto"/>
        <w:sz w:val="20"/>
        <w:szCs w:val="20"/>
        <w:lang w:val="es-PR"/>
      </w:rPr>
      <w:t>TPL RFP #202</w:t>
    </w:r>
    <w:r>
      <w:rPr>
        <w:color w:val="auto"/>
        <w:sz w:val="20"/>
        <w:szCs w:val="20"/>
        <w:lang w:val="es-PR"/>
      </w:rPr>
      <w:t>5</w:t>
    </w:r>
    <w:r w:rsidRPr="00671152">
      <w:rPr>
        <w:color w:val="auto"/>
        <w:sz w:val="20"/>
        <w:szCs w:val="20"/>
        <w:lang w:val="es-PR"/>
      </w:rPr>
      <w:t>-PRMP-MES-TPL-00</w:t>
    </w:r>
    <w:r w:rsidR="009134BE">
      <w:rPr>
        <w:color w:val="auto"/>
        <w:sz w:val="20"/>
        <w:szCs w:val="20"/>
        <w:lang w:val="es-PR"/>
      </w:rPr>
      <w:t>2</w:t>
    </w:r>
    <w:r w:rsidRPr="00671152">
      <w:rPr>
        <w:color w:val="auto"/>
        <w:sz w:val="20"/>
        <w:szCs w:val="20"/>
        <w:lang w:val="es-PR"/>
      </w:rPr>
      <w:tab/>
    </w:r>
    <w:r>
      <w:rPr>
        <w:color w:val="auto"/>
        <w:sz w:val="20"/>
        <w:szCs w:val="20"/>
        <w:lang w:val="es-PR"/>
      </w:rPr>
      <w:tab/>
    </w:r>
  </w:p>
  <w:p w14:paraId="58424D8E" w14:textId="05E3B432" w:rsidR="007D235F" w:rsidRDefault="007D235F" w:rsidP="006F472F">
    <w:pPr>
      <w:pStyle w:val="Header"/>
      <w:jc w:val="left"/>
      <w:rPr>
        <w:color w:val="auto"/>
        <w:sz w:val="20"/>
        <w:szCs w:val="20"/>
        <w:lang w:val="es-PR"/>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0CA8" w14:textId="35DF8A8B" w:rsidR="00C208DF" w:rsidRDefault="00C208DF" w:rsidP="003C4939">
    <w:pPr>
      <w:pStyle w:val="Header"/>
      <w:pBdr>
        <w:bottom w:val="single" w:sz="4" w:space="1" w:color="auto"/>
      </w:pBdr>
      <w:jc w:val="left"/>
      <w:rPr>
        <w:color w:val="auto"/>
        <w:sz w:val="20"/>
        <w:szCs w:val="20"/>
      </w:rPr>
    </w:pPr>
  </w:p>
  <w:p w14:paraId="43572850" w14:textId="23D1045F" w:rsidR="00717368" w:rsidRDefault="00717368" w:rsidP="003C4939">
    <w:pPr>
      <w:pStyle w:val="Header"/>
      <w:pBdr>
        <w:bottom w:val="single" w:sz="4" w:space="1" w:color="auto"/>
      </w:pBdr>
      <w:jc w:val="left"/>
      <w:rPr>
        <w:color w:val="auto"/>
        <w:sz w:val="20"/>
        <w:szCs w:val="20"/>
      </w:rPr>
    </w:pPr>
    <w:r>
      <w:rPr>
        <w:color w:val="auto"/>
        <w:sz w:val="20"/>
        <w:szCs w:val="20"/>
      </w:rPr>
      <w:drawing>
        <wp:anchor distT="0" distB="0" distL="114300" distR="114300" simplePos="0" relativeHeight="251658242" behindDoc="0" locked="0" layoutInCell="1" allowOverlap="1" wp14:anchorId="32B6ECDD" wp14:editId="2EB99DC4">
          <wp:simplePos x="0" y="0"/>
          <wp:positionH relativeFrom="column">
            <wp:posOffset>4567995</wp:posOffset>
          </wp:positionH>
          <wp:positionV relativeFrom="paragraph">
            <wp:posOffset>77635</wp:posOffset>
          </wp:positionV>
          <wp:extent cx="1975485" cy="542290"/>
          <wp:effectExtent l="0" t="0" r="5715" b="0"/>
          <wp:wrapSquare wrapText="bothSides"/>
          <wp:docPr id="90588225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p>
  <w:p w14:paraId="4F52098B" w14:textId="1F79EEF6" w:rsidR="00C208DF" w:rsidRDefault="00C208DF" w:rsidP="003C4939">
    <w:pPr>
      <w:pStyle w:val="Header"/>
      <w:pBdr>
        <w:bottom w:val="single" w:sz="4" w:space="1" w:color="auto"/>
      </w:pBdr>
      <w:jc w:val="left"/>
      <w:rPr>
        <w:color w:val="auto"/>
        <w:sz w:val="20"/>
        <w:szCs w:val="20"/>
      </w:rPr>
    </w:pPr>
  </w:p>
  <w:p w14:paraId="5679C82B" w14:textId="7B08685E" w:rsidR="005D4411" w:rsidRPr="008F5F4D" w:rsidRDefault="00341C47" w:rsidP="003C4939">
    <w:pPr>
      <w:pStyle w:val="Header"/>
      <w:pBdr>
        <w:bottom w:val="single" w:sz="4" w:space="1" w:color="auto"/>
      </w:pBdr>
      <w:jc w:val="left"/>
      <w:rPr>
        <w:color w:val="auto"/>
        <w:sz w:val="20"/>
        <w:szCs w:val="20"/>
      </w:rPr>
    </w:pPr>
    <w:r w:rsidRPr="008F5F4D">
      <w:rPr>
        <w:color w:val="auto"/>
        <w:sz w:val="20"/>
        <w:szCs w:val="20"/>
      </w:rPr>
      <w:t>TPL RFP #202</w:t>
    </w:r>
    <w:r>
      <w:rPr>
        <w:color w:val="auto"/>
        <w:sz w:val="20"/>
        <w:szCs w:val="20"/>
      </w:rPr>
      <w:t>5</w:t>
    </w:r>
    <w:r w:rsidRPr="008F5F4D">
      <w:rPr>
        <w:color w:val="auto"/>
        <w:sz w:val="20"/>
        <w:szCs w:val="20"/>
      </w:rPr>
      <w:t>-PRMP-MES-TPL-00</w:t>
    </w:r>
    <w:r w:rsidR="009134BE">
      <w:rPr>
        <w:color w:val="auto"/>
        <w:sz w:val="20"/>
        <w:szCs w:val="20"/>
      </w:rPr>
      <w:t>2</w:t>
    </w:r>
    <w:r w:rsidRPr="008F5F4D">
      <w:rPr>
        <w:color w:val="auto"/>
        <w:sz w:val="20"/>
        <w:szCs w:val="20"/>
      </w:rPr>
      <w:t xml:space="preserve">: Attachment </w:t>
    </w:r>
    <w:r>
      <w:rPr>
        <w:color w:val="auto"/>
        <w:sz w:val="20"/>
        <w:szCs w:val="20"/>
      </w:rPr>
      <w:t>F: Outcome Traceability Matrix Instructions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4D1C" w14:textId="77777777" w:rsidR="00442D18" w:rsidRDefault="00442D18" w:rsidP="003C4939">
    <w:pPr>
      <w:pStyle w:val="Header"/>
      <w:pBdr>
        <w:bottom w:val="single" w:sz="4" w:space="1" w:color="auto"/>
      </w:pBdr>
      <w:jc w:val="left"/>
      <w:rPr>
        <w:color w:val="auto"/>
        <w:sz w:val="20"/>
        <w:szCs w:val="20"/>
      </w:rPr>
    </w:pPr>
  </w:p>
  <w:p w14:paraId="399A113A" w14:textId="77777777" w:rsidR="00442D18" w:rsidRDefault="00442D18" w:rsidP="003C4939">
    <w:pPr>
      <w:pStyle w:val="Header"/>
      <w:pBdr>
        <w:bottom w:val="single" w:sz="4" w:space="1" w:color="auto"/>
      </w:pBdr>
      <w:jc w:val="left"/>
      <w:rPr>
        <w:color w:val="auto"/>
        <w:sz w:val="20"/>
        <w:szCs w:val="20"/>
      </w:rPr>
    </w:pPr>
    <w:r>
      <w:rPr>
        <w:color w:val="auto"/>
        <w:sz w:val="20"/>
        <w:szCs w:val="20"/>
      </w:rPr>
      <w:drawing>
        <wp:anchor distT="0" distB="0" distL="114300" distR="114300" simplePos="0" relativeHeight="251658264" behindDoc="0" locked="0" layoutInCell="1" allowOverlap="1" wp14:anchorId="2929BDB6" wp14:editId="415FBC4B">
          <wp:simplePos x="0" y="0"/>
          <wp:positionH relativeFrom="column">
            <wp:posOffset>4567995</wp:posOffset>
          </wp:positionH>
          <wp:positionV relativeFrom="paragraph">
            <wp:posOffset>77635</wp:posOffset>
          </wp:positionV>
          <wp:extent cx="1975485" cy="542290"/>
          <wp:effectExtent l="0" t="0" r="5715" b="0"/>
          <wp:wrapSquare wrapText="bothSides"/>
          <wp:docPr id="2527918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p>
  <w:p w14:paraId="6693A0AE" w14:textId="77777777" w:rsidR="00442D18" w:rsidRDefault="00442D18" w:rsidP="003C4939">
    <w:pPr>
      <w:pStyle w:val="Header"/>
      <w:pBdr>
        <w:bottom w:val="single" w:sz="4" w:space="1" w:color="auto"/>
      </w:pBdr>
      <w:jc w:val="left"/>
      <w:rPr>
        <w:color w:val="auto"/>
        <w:sz w:val="20"/>
        <w:szCs w:val="20"/>
      </w:rPr>
    </w:pPr>
  </w:p>
  <w:p w14:paraId="48881F68" w14:textId="6CBA129E" w:rsidR="007319E8" w:rsidRPr="008F5F4D" w:rsidRDefault="00442D18" w:rsidP="003C4939">
    <w:pPr>
      <w:pStyle w:val="Header"/>
      <w:pBdr>
        <w:bottom w:val="single" w:sz="4" w:space="1" w:color="auto"/>
      </w:pBdr>
      <w:jc w:val="left"/>
      <w:rPr>
        <w:color w:val="auto"/>
        <w:sz w:val="20"/>
        <w:szCs w:val="20"/>
      </w:rPr>
    </w:pPr>
    <w:r w:rsidRPr="008F5F4D">
      <w:rPr>
        <w:color w:val="auto"/>
        <w:sz w:val="20"/>
        <w:szCs w:val="20"/>
      </w:rPr>
      <w:t>TPL RFP #202</w:t>
    </w:r>
    <w:r>
      <w:rPr>
        <w:color w:val="auto"/>
        <w:sz w:val="20"/>
        <w:szCs w:val="20"/>
      </w:rPr>
      <w:t>5</w:t>
    </w:r>
    <w:r w:rsidRPr="008F5F4D">
      <w:rPr>
        <w:color w:val="auto"/>
        <w:sz w:val="20"/>
        <w:szCs w:val="20"/>
      </w:rPr>
      <w:t>-PRMP-MES-TPL-00</w:t>
    </w:r>
    <w:r>
      <w:rPr>
        <w:color w:val="auto"/>
        <w:sz w:val="20"/>
        <w:szCs w:val="20"/>
      </w:rPr>
      <w:t>2</w:t>
    </w:r>
    <w:r w:rsidRPr="008F5F4D">
      <w:rPr>
        <w:color w:val="auto"/>
        <w:sz w:val="20"/>
        <w:szCs w:val="20"/>
      </w:rPr>
      <w:t xml:space="preserve">: Attachment </w:t>
    </w:r>
    <w:r w:rsidR="00BB7DF7">
      <w:rPr>
        <w:color w:val="auto"/>
        <w:sz w:val="20"/>
        <w:szCs w:val="20"/>
      </w:rPr>
      <w:t>G</w:t>
    </w:r>
    <w:r>
      <w:rPr>
        <w:color w:val="auto"/>
        <w:sz w:val="20"/>
        <w:szCs w:val="20"/>
      </w:rPr>
      <w:t xml:space="preserve">: </w:t>
    </w:r>
    <w:r w:rsidR="00BB7DF7">
      <w:rPr>
        <w:color w:val="auto"/>
        <w:sz w:val="20"/>
        <w:szCs w:val="20"/>
      </w:rPr>
      <w:t>Res</w:t>
    </w:r>
    <w:r w:rsidR="00A27FA7">
      <w:rPr>
        <w:color w:val="auto"/>
        <w:sz w:val="20"/>
        <w:szCs w:val="20"/>
      </w:rPr>
      <w:t xml:space="preserve">ponse to </w:t>
    </w:r>
    <w:r w:rsidR="007C1EBE">
      <w:rPr>
        <w:color w:val="auto"/>
        <w:sz w:val="20"/>
        <w:szCs w:val="20"/>
      </w:rPr>
      <w:t>SOW</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1A42" w14:textId="35D63D78" w:rsidR="00966671" w:rsidRDefault="00966671" w:rsidP="003C4939">
    <w:pPr>
      <w:pStyle w:val="Header"/>
      <w:pBdr>
        <w:bottom w:val="single" w:sz="4" w:space="1" w:color="auto"/>
      </w:pBdr>
      <w:jc w:val="left"/>
      <w:rPr>
        <w:color w:val="auto"/>
        <w:sz w:val="20"/>
        <w:szCs w:val="20"/>
      </w:rPr>
    </w:pPr>
  </w:p>
  <w:p w14:paraId="14830975" w14:textId="77777777" w:rsidR="00966671" w:rsidRDefault="00966671" w:rsidP="003C4939">
    <w:pPr>
      <w:pStyle w:val="Header"/>
      <w:pBdr>
        <w:bottom w:val="single" w:sz="4" w:space="1" w:color="auto"/>
      </w:pBdr>
      <w:jc w:val="left"/>
      <w:rPr>
        <w:color w:val="auto"/>
        <w:sz w:val="20"/>
        <w:szCs w:val="20"/>
      </w:rPr>
    </w:pPr>
    <w:r>
      <w:rPr>
        <w:color w:val="auto"/>
        <w:sz w:val="20"/>
        <w:szCs w:val="20"/>
      </w:rPr>
      <w:drawing>
        <wp:anchor distT="0" distB="0" distL="114300" distR="114300" simplePos="0" relativeHeight="251658259" behindDoc="0" locked="0" layoutInCell="1" allowOverlap="1" wp14:anchorId="56BB0ADE" wp14:editId="609CC966">
          <wp:simplePos x="0" y="0"/>
          <wp:positionH relativeFrom="column">
            <wp:posOffset>4567995</wp:posOffset>
          </wp:positionH>
          <wp:positionV relativeFrom="paragraph">
            <wp:posOffset>77635</wp:posOffset>
          </wp:positionV>
          <wp:extent cx="1975485" cy="542290"/>
          <wp:effectExtent l="0" t="0" r="5715" b="0"/>
          <wp:wrapSquare wrapText="bothSides"/>
          <wp:docPr id="11789210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p>
  <w:p w14:paraId="020E78D1" w14:textId="77777777" w:rsidR="00966671" w:rsidRDefault="00966671" w:rsidP="003C4939">
    <w:pPr>
      <w:pStyle w:val="Header"/>
      <w:pBdr>
        <w:bottom w:val="single" w:sz="4" w:space="1" w:color="auto"/>
      </w:pBdr>
      <w:jc w:val="left"/>
      <w:rPr>
        <w:color w:val="auto"/>
        <w:sz w:val="20"/>
        <w:szCs w:val="20"/>
      </w:rPr>
    </w:pPr>
  </w:p>
  <w:p w14:paraId="003D9CF5" w14:textId="5D552E83" w:rsidR="00966671" w:rsidRPr="008F5F4D" w:rsidRDefault="00966671" w:rsidP="003C4939">
    <w:pPr>
      <w:pStyle w:val="Header"/>
      <w:pBdr>
        <w:bottom w:val="single" w:sz="4" w:space="1" w:color="auto"/>
      </w:pBdr>
      <w:jc w:val="left"/>
      <w:rPr>
        <w:color w:val="auto"/>
        <w:sz w:val="20"/>
        <w:szCs w:val="20"/>
      </w:rPr>
    </w:pPr>
    <w:r w:rsidRPr="008F5F4D">
      <w:rPr>
        <w:color w:val="auto"/>
        <w:sz w:val="20"/>
        <w:szCs w:val="20"/>
      </w:rPr>
      <w:t>TPL RFP #202</w:t>
    </w:r>
    <w:r>
      <w:rPr>
        <w:color w:val="auto"/>
        <w:sz w:val="20"/>
        <w:szCs w:val="20"/>
      </w:rPr>
      <w:t>5</w:t>
    </w:r>
    <w:r w:rsidRPr="008F5F4D">
      <w:rPr>
        <w:color w:val="auto"/>
        <w:sz w:val="20"/>
        <w:szCs w:val="20"/>
      </w:rPr>
      <w:t>-PRMP-MES-TPL-00</w:t>
    </w:r>
    <w:r w:rsidR="009134BE">
      <w:rPr>
        <w:color w:val="auto"/>
        <w:sz w:val="20"/>
        <w:szCs w:val="20"/>
      </w:rPr>
      <w:t>2</w:t>
    </w:r>
    <w:r w:rsidRPr="008F5F4D">
      <w:rPr>
        <w:color w:val="auto"/>
        <w:sz w:val="20"/>
        <w:szCs w:val="20"/>
      </w:rPr>
      <w:t xml:space="preserve">: Attachment </w:t>
    </w:r>
    <w:r>
      <w:rPr>
        <w:color w:val="auto"/>
        <w:sz w:val="20"/>
        <w:szCs w:val="20"/>
      </w:rPr>
      <w:t>H: Initial Project Schedule Instructions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8765" w14:textId="77777777" w:rsidR="00966671" w:rsidRDefault="00966671" w:rsidP="003C4939">
    <w:pPr>
      <w:pStyle w:val="Header"/>
      <w:pBdr>
        <w:bottom w:val="single" w:sz="4" w:space="1" w:color="auto"/>
      </w:pBdr>
      <w:jc w:val="left"/>
      <w:rPr>
        <w:color w:val="auto"/>
        <w:sz w:val="20"/>
        <w:szCs w:val="20"/>
      </w:rPr>
    </w:pPr>
  </w:p>
  <w:p w14:paraId="6150EC1B" w14:textId="77777777" w:rsidR="00966671" w:rsidRDefault="00966671" w:rsidP="003C4939">
    <w:pPr>
      <w:pStyle w:val="Header"/>
      <w:pBdr>
        <w:bottom w:val="single" w:sz="4" w:space="1" w:color="auto"/>
      </w:pBdr>
      <w:jc w:val="left"/>
      <w:rPr>
        <w:color w:val="auto"/>
        <w:sz w:val="20"/>
        <w:szCs w:val="20"/>
      </w:rPr>
    </w:pPr>
    <w:r>
      <w:rPr>
        <w:color w:val="auto"/>
        <w:sz w:val="20"/>
        <w:szCs w:val="20"/>
      </w:rPr>
      <w:drawing>
        <wp:anchor distT="0" distB="0" distL="114300" distR="114300" simplePos="0" relativeHeight="251658260" behindDoc="0" locked="0" layoutInCell="1" allowOverlap="1" wp14:anchorId="68A1F71E" wp14:editId="2892238D">
          <wp:simplePos x="0" y="0"/>
          <wp:positionH relativeFrom="column">
            <wp:posOffset>4567995</wp:posOffset>
          </wp:positionH>
          <wp:positionV relativeFrom="paragraph">
            <wp:posOffset>77635</wp:posOffset>
          </wp:positionV>
          <wp:extent cx="1975485" cy="542290"/>
          <wp:effectExtent l="0" t="0" r="5715" b="0"/>
          <wp:wrapSquare wrapText="bothSides"/>
          <wp:docPr id="69322613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p>
  <w:p w14:paraId="787EAD69" w14:textId="77777777" w:rsidR="00966671" w:rsidRDefault="00966671" w:rsidP="003C4939">
    <w:pPr>
      <w:pStyle w:val="Header"/>
      <w:pBdr>
        <w:bottom w:val="single" w:sz="4" w:space="1" w:color="auto"/>
      </w:pBdr>
      <w:jc w:val="left"/>
      <w:rPr>
        <w:color w:val="auto"/>
        <w:sz w:val="20"/>
        <w:szCs w:val="20"/>
      </w:rPr>
    </w:pPr>
  </w:p>
  <w:p w14:paraId="2ECF7AAC" w14:textId="44AFBE62" w:rsidR="00966671" w:rsidRPr="008F5F4D" w:rsidRDefault="00966671" w:rsidP="003C4939">
    <w:pPr>
      <w:pStyle w:val="Header"/>
      <w:pBdr>
        <w:bottom w:val="single" w:sz="4" w:space="1" w:color="auto"/>
      </w:pBdr>
      <w:jc w:val="left"/>
      <w:rPr>
        <w:color w:val="auto"/>
        <w:sz w:val="20"/>
        <w:szCs w:val="20"/>
      </w:rPr>
    </w:pPr>
    <w:r w:rsidRPr="008F5F4D">
      <w:rPr>
        <w:color w:val="auto"/>
        <w:sz w:val="20"/>
        <w:szCs w:val="20"/>
      </w:rPr>
      <w:t>TPL RFP #202</w:t>
    </w:r>
    <w:r>
      <w:rPr>
        <w:color w:val="auto"/>
        <w:sz w:val="20"/>
        <w:szCs w:val="20"/>
      </w:rPr>
      <w:t>5</w:t>
    </w:r>
    <w:r w:rsidRPr="008F5F4D">
      <w:rPr>
        <w:color w:val="auto"/>
        <w:sz w:val="20"/>
        <w:szCs w:val="20"/>
      </w:rPr>
      <w:t>-PRMP-MES-TPL-00</w:t>
    </w:r>
    <w:r w:rsidR="009134BE">
      <w:rPr>
        <w:color w:val="auto"/>
        <w:sz w:val="20"/>
        <w:szCs w:val="20"/>
      </w:rPr>
      <w:t>2</w:t>
    </w:r>
    <w:r w:rsidRPr="008F5F4D">
      <w:rPr>
        <w:color w:val="auto"/>
        <w:sz w:val="20"/>
        <w:szCs w:val="20"/>
      </w:rPr>
      <w:t xml:space="preserve">: Attachment </w:t>
    </w:r>
    <w:r>
      <w:rPr>
        <w:color w:val="auto"/>
        <w:sz w:val="20"/>
        <w:szCs w:val="20"/>
      </w:rPr>
      <w:t>I: Terms and Condit</w:t>
    </w:r>
    <w:r w:rsidR="00020077">
      <w:rPr>
        <w:color w:val="auto"/>
        <w:sz w:val="20"/>
        <w:szCs w:val="20"/>
      </w:rPr>
      <w:t>ions Response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8896" w14:textId="77777777" w:rsidR="002C15D4" w:rsidRDefault="002C15D4" w:rsidP="003C4939">
    <w:pPr>
      <w:pStyle w:val="Header"/>
      <w:pBdr>
        <w:bottom w:val="single" w:sz="4" w:space="1" w:color="auto"/>
      </w:pBdr>
      <w:jc w:val="left"/>
      <w:rPr>
        <w:color w:val="auto"/>
        <w:sz w:val="20"/>
        <w:szCs w:val="20"/>
      </w:rPr>
    </w:pPr>
  </w:p>
  <w:p w14:paraId="4E61B417" w14:textId="0261AED8" w:rsidR="002C15D4" w:rsidRDefault="004E6101" w:rsidP="003C4939">
    <w:pPr>
      <w:pStyle w:val="Header"/>
      <w:pBdr>
        <w:bottom w:val="single" w:sz="4" w:space="1" w:color="auto"/>
      </w:pBdr>
      <w:jc w:val="left"/>
      <w:rPr>
        <w:color w:val="auto"/>
        <w:sz w:val="20"/>
        <w:szCs w:val="20"/>
      </w:rPr>
    </w:pPr>
    <w:r>
      <w:rPr>
        <w:color w:val="auto"/>
        <w:sz w:val="20"/>
        <w:szCs w:val="20"/>
      </w:rPr>
      <w:drawing>
        <wp:anchor distT="0" distB="0" distL="114300" distR="114300" simplePos="0" relativeHeight="251658243" behindDoc="0" locked="0" layoutInCell="1" allowOverlap="1" wp14:anchorId="21BA422D" wp14:editId="430C38DB">
          <wp:simplePos x="0" y="0"/>
          <wp:positionH relativeFrom="column">
            <wp:posOffset>6698477</wp:posOffset>
          </wp:positionH>
          <wp:positionV relativeFrom="paragraph">
            <wp:posOffset>52291</wp:posOffset>
          </wp:positionV>
          <wp:extent cx="1975485" cy="542290"/>
          <wp:effectExtent l="0" t="0" r="5715" b="0"/>
          <wp:wrapSquare wrapText="bothSides"/>
          <wp:docPr id="160812406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p>
  <w:p w14:paraId="1546A8C8" w14:textId="36AF0CE6" w:rsidR="00134532" w:rsidRPr="008F5F4D" w:rsidRDefault="002C15D4" w:rsidP="006F472F">
    <w:pPr>
      <w:pStyle w:val="Header"/>
      <w:pBdr>
        <w:bottom w:val="single" w:sz="4" w:space="1" w:color="auto"/>
      </w:pBdr>
      <w:tabs>
        <w:tab w:val="clear" w:pos="9360"/>
        <w:tab w:val="left" w:pos="11301"/>
      </w:tabs>
      <w:jc w:val="left"/>
      <w:rPr>
        <w:color w:val="auto"/>
        <w:sz w:val="20"/>
        <w:szCs w:val="20"/>
      </w:rPr>
    </w:pPr>
    <w:r w:rsidRPr="008F5F4D">
      <w:rPr>
        <w:color w:val="auto"/>
        <w:sz w:val="20"/>
        <w:szCs w:val="20"/>
      </w:rPr>
      <w:t>TPL RFP #202</w:t>
    </w:r>
    <w:r>
      <w:rPr>
        <w:color w:val="auto"/>
        <w:sz w:val="20"/>
        <w:szCs w:val="20"/>
      </w:rPr>
      <w:t>5</w:t>
    </w:r>
    <w:r w:rsidRPr="008F5F4D">
      <w:rPr>
        <w:color w:val="auto"/>
        <w:sz w:val="20"/>
        <w:szCs w:val="20"/>
      </w:rPr>
      <w:t>-PRMP-MES-TPL-00</w:t>
    </w:r>
    <w:r w:rsidR="009134BE">
      <w:rPr>
        <w:color w:val="auto"/>
        <w:sz w:val="20"/>
        <w:szCs w:val="20"/>
      </w:rPr>
      <w:t>2</w:t>
    </w:r>
    <w:r w:rsidRPr="008F5F4D">
      <w:rPr>
        <w:color w:val="auto"/>
        <w:sz w:val="20"/>
        <w:szCs w:val="20"/>
      </w:rPr>
      <w:t xml:space="preserve">: Attachment </w:t>
    </w:r>
    <w:r w:rsidR="00FB624E">
      <w:rPr>
        <w:color w:val="auto"/>
        <w:sz w:val="20"/>
        <w:szCs w:val="20"/>
      </w:rPr>
      <w:t>I</w:t>
    </w:r>
    <w:r w:rsidRPr="008F5F4D">
      <w:rPr>
        <w:color w:val="auto"/>
        <w:sz w:val="20"/>
        <w:szCs w:val="20"/>
      </w:rPr>
      <w:t xml:space="preserve">: </w:t>
    </w:r>
    <w:r w:rsidR="00FB624E">
      <w:rPr>
        <w:color w:val="auto"/>
        <w:sz w:val="20"/>
        <w:szCs w:val="20"/>
      </w:rPr>
      <w:t>Terms and Conditions Response</w:t>
    </w:r>
    <w:r w:rsidR="004E6101">
      <w:rPr>
        <w:color w:val="auto"/>
        <w:sz w:val="20"/>
        <w:szCs w:val="20"/>
      </w:rP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EB5B" w14:textId="77777777" w:rsidR="00020077" w:rsidRDefault="00020077" w:rsidP="00020077">
    <w:pPr>
      <w:pStyle w:val="Header"/>
      <w:jc w:val="left"/>
      <w:rPr>
        <w:color w:val="auto"/>
        <w:sz w:val="20"/>
        <w:szCs w:val="20"/>
        <w:lang w:val="es-PR"/>
      </w:rPr>
    </w:pPr>
  </w:p>
  <w:p w14:paraId="62D8AE44" w14:textId="77777777" w:rsidR="00020077" w:rsidRDefault="00020077" w:rsidP="00020077">
    <w:pPr>
      <w:pStyle w:val="Header"/>
      <w:jc w:val="left"/>
      <w:rPr>
        <w:color w:val="auto"/>
        <w:sz w:val="20"/>
        <w:szCs w:val="20"/>
        <w:lang w:val="es-PR"/>
      </w:rPr>
    </w:pPr>
    <w:r>
      <w:rPr>
        <w:color w:val="auto"/>
        <w:sz w:val="20"/>
        <w:szCs w:val="20"/>
        <w:lang w:val="es-PR"/>
      </w:rPr>
      <w:drawing>
        <wp:anchor distT="0" distB="0" distL="114300" distR="114300" simplePos="0" relativeHeight="251658261" behindDoc="0" locked="0" layoutInCell="1" allowOverlap="1" wp14:anchorId="03C872C4" wp14:editId="3BE76DD8">
          <wp:simplePos x="0" y="0"/>
          <wp:positionH relativeFrom="column">
            <wp:posOffset>4621696</wp:posOffset>
          </wp:positionH>
          <wp:positionV relativeFrom="paragraph">
            <wp:posOffset>82743</wp:posOffset>
          </wp:positionV>
          <wp:extent cx="1975485" cy="542290"/>
          <wp:effectExtent l="0" t="0" r="5715" b="0"/>
          <wp:wrapSquare wrapText="bothSides"/>
          <wp:docPr id="14710948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p>
  <w:p w14:paraId="2DA246FD" w14:textId="77777777" w:rsidR="00020077" w:rsidRDefault="00020077" w:rsidP="00020077">
    <w:pPr>
      <w:pStyle w:val="Header"/>
      <w:tabs>
        <w:tab w:val="clear" w:pos="4680"/>
        <w:tab w:val="clear" w:pos="9360"/>
        <w:tab w:val="left" w:pos="2079"/>
      </w:tabs>
      <w:jc w:val="left"/>
      <w:rPr>
        <w:color w:val="auto"/>
        <w:sz w:val="20"/>
        <w:szCs w:val="20"/>
        <w:lang w:val="es-PR"/>
      </w:rPr>
    </w:pPr>
  </w:p>
  <w:p w14:paraId="458A296F" w14:textId="77777777" w:rsidR="00020077" w:rsidRDefault="00020077" w:rsidP="00020077">
    <w:pPr>
      <w:pStyle w:val="Header"/>
      <w:jc w:val="left"/>
      <w:rPr>
        <w:color w:val="auto"/>
        <w:sz w:val="20"/>
        <w:szCs w:val="20"/>
        <w:lang w:val="es-PR"/>
      </w:rPr>
    </w:pPr>
  </w:p>
  <w:p w14:paraId="33969E86" w14:textId="2CF2EBB5" w:rsidR="000E631A" w:rsidRDefault="00020077" w:rsidP="003C4939">
    <w:pPr>
      <w:pStyle w:val="Header"/>
      <w:pBdr>
        <w:bottom w:val="single" w:sz="4" w:space="1" w:color="auto"/>
      </w:pBdr>
      <w:jc w:val="left"/>
      <w:rPr>
        <w:color w:val="auto"/>
        <w:sz w:val="20"/>
        <w:szCs w:val="20"/>
        <w:lang w:val="es-PR"/>
      </w:rPr>
    </w:pPr>
    <w:r w:rsidRPr="00671152">
      <w:rPr>
        <w:color w:val="auto"/>
        <w:sz w:val="20"/>
        <w:szCs w:val="20"/>
        <w:lang w:val="es-PR"/>
      </w:rPr>
      <w:t>TPL RFP #202</w:t>
    </w:r>
    <w:r>
      <w:rPr>
        <w:color w:val="auto"/>
        <w:sz w:val="20"/>
        <w:szCs w:val="20"/>
        <w:lang w:val="es-PR"/>
      </w:rPr>
      <w:t>5</w:t>
    </w:r>
    <w:r w:rsidRPr="00671152">
      <w:rPr>
        <w:color w:val="auto"/>
        <w:sz w:val="20"/>
        <w:szCs w:val="20"/>
        <w:lang w:val="es-PR"/>
      </w:rPr>
      <w:t>-PRMP-MES-TPL-00</w:t>
    </w:r>
    <w:r w:rsidR="009134BE">
      <w:rPr>
        <w:color w:val="auto"/>
        <w:sz w:val="20"/>
        <w:szCs w:val="20"/>
        <w:lang w:val="es-PR"/>
      </w:rPr>
      <w:t>2</w:t>
    </w:r>
    <w:r>
      <w:rPr>
        <w:color w:val="auto"/>
        <w:sz w:val="20"/>
        <w:szCs w:val="20"/>
        <w:lang w:val="es-PR"/>
      </w:rPr>
      <w:t>: Appendices</w:t>
    </w:r>
    <w:r>
      <w:rPr>
        <w:color w:val="auto"/>
        <w:sz w:val="20"/>
        <w:szCs w:val="20"/>
        <w:lang w:val="es-PR"/>
      </w:rP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1FB72" w14:textId="56E69FB7" w:rsidR="00CF69C7" w:rsidRDefault="00CF69C7" w:rsidP="003C4939">
    <w:pPr>
      <w:pStyle w:val="Header"/>
      <w:pBdr>
        <w:bottom w:val="single" w:sz="4" w:space="1" w:color="auto"/>
      </w:pBdr>
      <w:jc w:val="left"/>
      <w:rPr>
        <w:color w:val="auto"/>
        <w:sz w:val="20"/>
        <w:szCs w:val="20"/>
      </w:rPr>
    </w:pPr>
  </w:p>
  <w:p w14:paraId="1C04FDF2" w14:textId="31D757B4" w:rsidR="00CF69C7" w:rsidRDefault="005243F3" w:rsidP="003C4939">
    <w:pPr>
      <w:pStyle w:val="Header"/>
      <w:pBdr>
        <w:bottom w:val="single" w:sz="4" w:space="1" w:color="auto"/>
      </w:pBdr>
      <w:jc w:val="left"/>
      <w:rPr>
        <w:color w:val="auto"/>
        <w:sz w:val="20"/>
        <w:szCs w:val="20"/>
      </w:rPr>
    </w:pPr>
    <w:r>
      <w:rPr>
        <w:color w:val="auto"/>
        <w:sz w:val="20"/>
        <w:szCs w:val="20"/>
      </w:rPr>
      <w:drawing>
        <wp:anchor distT="0" distB="0" distL="114300" distR="114300" simplePos="0" relativeHeight="251658244" behindDoc="0" locked="0" layoutInCell="1" allowOverlap="1" wp14:anchorId="30C40C1D" wp14:editId="148279C8">
          <wp:simplePos x="0" y="0"/>
          <wp:positionH relativeFrom="column">
            <wp:posOffset>4601210</wp:posOffset>
          </wp:positionH>
          <wp:positionV relativeFrom="paragraph">
            <wp:posOffset>93611</wp:posOffset>
          </wp:positionV>
          <wp:extent cx="1975485" cy="542290"/>
          <wp:effectExtent l="0" t="0" r="5715" b="0"/>
          <wp:wrapSquare wrapText="bothSides"/>
          <wp:docPr id="165910236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p>
  <w:p w14:paraId="15EFA5CD" w14:textId="77777777" w:rsidR="00101F4E" w:rsidRDefault="00101F4E">
    <w:pPr>
      <w:pStyle w:val="Header"/>
      <w:pBdr>
        <w:bottom w:val="single" w:sz="4" w:space="1" w:color="auto"/>
      </w:pBdr>
      <w:tabs>
        <w:tab w:val="clear" w:pos="9360"/>
        <w:tab w:val="left" w:pos="8653"/>
      </w:tabs>
      <w:jc w:val="left"/>
      <w:rPr>
        <w:color w:val="auto"/>
        <w:sz w:val="20"/>
        <w:szCs w:val="20"/>
      </w:rPr>
    </w:pPr>
  </w:p>
  <w:p w14:paraId="341D32EF" w14:textId="4CAE0969" w:rsidR="00B676C9" w:rsidRPr="008F5F4D" w:rsidRDefault="00B676C9" w:rsidP="006F472F">
    <w:pPr>
      <w:pStyle w:val="Header"/>
      <w:pBdr>
        <w:bottom w:val="single" w:sz="4" w:space="1" w:color="auto"/>
      </w:pBdr>
      <w:tabs>
        <w:tab w:val="clear" w:pos="9360"/>
        <w:tab w:val="left" w:pos="8653"/>
      </w:tabs>
      <w:jc w:val="left"/>
      <w:rPr>
        <w:color w:val="auto"/>
        <w:sz w:val="20"/>
        <w:szCs w:val="20"/>
      </w:rPr>
    </w:pPr>
    <w:r w:rsidRPr="008F5F4D">
      <w:rPr>
        <w:color w:val="auto"/>
        <w:sz w:val="20"/>
        <w:szCs w:val="20"/>
      </w:rPr>
      <w:t>TPL RFP #202</w:t>
    </w:r>
    <w:r w:rsidR="00EF6CBE">
      <w:rPr>
        <w:color w:val="auto"/>
        <w:sz w:val="20"/>
        <w:szCs w:val="20"/>
      </w:rPr>
      <w:t>5</w:t>
    </w:r>
    <w:r w:rsidRPr="008F5F4D">
      <w:rPr>
        <w:color w:val="auto"/>
        <w:sz w:val="20"/>
        <w:szCs w:val="20"/>
      </w:rPr>
      <w:t>-PRMP-MES-TPL-00</w:t>
    </w:r>
    <w:r w:rsidR="009134BE">
      <w:rPr>
        <w:color w:val="auto"/>
        <w:sz w:val="20"/>
        <w:szCs w:val="20"/>
      </w:rPr>
      <w:t>2</w:t>
    </w:r>
    <w:r w:rsidRPr="008F5F4D">
      <w:rPr>
        <w:color w:val="auto"/>
        <w:sz w:val="20"/>
        <w:szCs w:val="20"/>
      </w:rPr>
      <w:t>: Appendix 1</w:t>
    </w:r>
    <w:r w:rsidR="00AF6780">
      <w:rPr>
        <w:color w:val="auto"/>
        <w:sz w:val="20"/>
        <w:szCs w:val="20"/>
      </w:rPr>
      <w:t>A</w:t>
    </w:r>
    <w:r w:rsidRPr="008F5F4D">
      <w:rPr>
        <w:color w:val="auto"/>
        <w:sz w:val="20"/>
        <w:szCs w:val="20"/>
      </w:rPr>
      <w:t>: Deliverable</w:t>
    </w:r>
    <w:r w:rsidR="00630F31">
      <w:rPr>
        <w:color w:val="auto"/>
        <w:sz w:val="20"/>
        <w:szCs w:val="20"/>
      </w:rPr>
      <w:t>s</w:t>
    </w:r>
    <w:r w:rsidRPr="008F5F4D">
      <w:rPr>
        <w:color w:val="auto"/>
        <w:sz w:val="20"/>
        <w:szCs w:val="20"/>
      </w:rPr>
      <w:t xml:space="preserve"> </w:t>
    </w:r>
    <w:r w:rsidR="00AF6780">
      <w:rPr>
        <w:color w:val="auto"/>
        <w:sz w:val="20"/>
        <w:szCs w:val="20"/>
      </w:rPr>
      <w:t>Review Process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7014" w14:textId="77777777" w:rsidR="00AB5FE1" w:rsidRDefault="00AB5FE1" w:rsidP="003C4939">
    <w:pPr>
      <w:pStyle w:val="Header"/>
      <w:pBdr>
        <w:bottom w:val="single" w:sz="4" w:space="1" w:color="auto"/>
      </w:pBdr>
      <w:jc w:val="left"/>
      <w:rPr>
        <w:color w:val="auto"/>
        <w:sz w:val="20"/>
        <w:szCs w:val="20"/>
      </w:rPr>
    </w:pPr>
  </w:p>
  <w:p w14:paraId="604675EC" w14:textId="77777777" w:rsidR="00AB5FE1" w:rsidRDefault="00AB5FE1" w:rsidP="003C4939">
    <w:pPr>
      <w:pStyle w:val="Header"/>
      <w:pBdr>
        <w:bottom w:val="single" w:sz="4" w:space="1" w:color="auto"/>
      </w:pBdr>
      <w:jc w:val="left"/>
      <w:rPr>
        <w:color w:val="auto"/>
        <w:sz w:val="20"/>
        <w:szCs w:val="20"/>
      </w:rPr>
    </w:pPr>
    <w:r>
      <w:rPr>
        <w:color w:val="auto"/>
        <w:sz w:val="20"/>
        <w:szCs w:val="20"/>
      </w:rPr>
      <w:drawing>
        <wp:anchor distT="0" distB="0" distL="114300" distR="114300" simplePos="0" relativeHeight="251658265" behindDoc="0" locked="0" layoutInCell="1" allowOverlap="1" wp14:anchorId="4B9BCD38" wp14:editId="331CBC47">
          <wp:simplePos x="0" y="0"/>
          <wp:positionH relativeFrom="column">
            <wp:posOffset>4601210</wp:posOffset>
          </wp:positionH>
          <wp:positionV relativeFrom="paragraph">
            <wp:posOffset>93611</wp:posOffset>
          </wp:positionV>
          <wp:extent cx="1975485" cy="542290"/>
          <wp:effectExtent l="0" t="0" r="5715" b="0"/>
          <wp:wrapSquare wrapText="bothSides"/>
          <wp:docPr id="65771295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p>
  <w:p w14:paraId="0A26C397" w14:textId="77777777" w:rsidR="00AB5FE1" w:rsidRDefault="00AB5FE1">
    <w:pPr>
      <w:pStyle w:val="Header"/>
      <w:pBdr>
        <w:bottom w:val="single" w:sz="4" w:space="1" w:color="auto"/>
      </w:pBdr>
      <w:tabs>
        <w:tab w:val="clear" w:pos="9360"/>
        <w:tab w:val="left" w:pos="8653"/>
      </w:tabs>
      <w:jc w:val="left"/>
      <w:rPr>
        <w:color w:val="auto"/>
        <w:sz w:val="20"/>
        <w:szCs w:val="20"/>
      </w:rPr>
    </w:pPr>
  </w:p>
  <w:p w14:paraId="0C2A3E11" w14:textId="5AA4753F" w:rsidR="00BA7913" w:rsidRPr="008F5F4D" w:rsidRDefault="00AB5FE1" w:rsidP="006F472F">
    <w:pPr>
      <w:pStyle w:val="Header"/>
      <w:pBdr>
        <w:bottom w:val="single" w:sz="4" w:space="1" w:color="auto"/>
      </w:pBdr>
      <w:tabs>
        <w:tab w:val="clear" w:pos="9360"/>
        <w:tab w:val="left" w:pos="8653"/>
      </w:tabs>
      <w:jc w:val="left"/>
      <w:rPr>
        <w:color w:val="auto"/>
        <w:sz w:val="20"/>
        <w:szCs w:val="20"/>
      </w:rPr>
    </w:pPr>
    <w:r w:rsidRPr="008F5F4D">
      <w:rPr>
        <w:color w:val="auto"/>
        <w:sz w:val="20"/>
        <w:szCs w:val="20"/>
      </w:rPr>
      <w:t>TPL RFP #202</w:t>
    </w:r>
    <w:r>
      <w:rPr>
        <w:color w:val="auto"/>
        <w:sz w:val="20"/>
        <w:szCs w:val="20"/>
      </w:rPr>
      <w:t>5</w:t>
    </w:r>
    <w:r w:rsidRPr="008F5F4D">
      <w:rPr>
        <w:color w:val="auto"/>
        <w:sz w:val="20"/>
        <w:szCs w:val="20"/>
      </w:rPr>
      <w:t>-PRMP-MES-TPL-00</w:t>
    </w:r>
    <w:r>
      <w:rPr>
        <w:color w:val="auto"/>
        <w:sz w:val="20"/>
        <w:szCs w:val="20"/>
      </w:rPr>
      <w:t>2</w:t>
    </w:r>
    <w:r w:rsidRPr="008F5F4D">
      <w:rPr>
        <w:color w:val="auto"/>
        <w:sz w:val="20"/>
        <w:szCs w:val="20"/>
      </w:rPr>
      <w:t xml:space="preserve">: Appendix </w:t>
    </w:r>
    <w:r w:rsidR="004B342F">
      <w:rPr>
        <w:color w:val="auto"/>
        <w:sz w:val="20"/>
        <w:szCs w:val="20"/>
      </w:rPr>
      <w:t>1B</w:t>
    </w:r>
    <w:r w:rsidRPr="008F5F4D">
      <w:rPr>
        <w:color w:val="auto"/>
        <w:sz w:val="20"/>
        <w:szCs w:val="20"/>
      </w:rPr>
      <w:t>: Deliverable</w:t>
    </w:r>
    <w:r>
      <w:rPr>
        <w:color w:val="auto"/>
        <w:sz w:val="20"/>
        <w:szCs w:val="20"/>
      </w:rPr>
      <w:t>s</w:t>
    </w:r>
    <w:r w:rsidRPr="008F5F4D">
      <w:rPr>
        <w:color w:val="auto"/>
        <w:sz w:val="20"/>
        <w:szCs w:val="20"/>
      </w:rPr>
      <w:t xml:space="preserve"> </w:t>
    </w:r>
    <w:r w:rsidR="004B342F">
      <w:rPr>
        <w:color w:val="auto"/>
        <w:sz w:val="20"/>
        <w:szCs w:val="20"/>
      </w:rPr>
      <w:t>Dictionary</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8487" w14:textId="09515482" w:rsidR="001B551C" w:rsidRDefault="001B551C" w:rsidP="003C4939">
    <w:pPr>
      <w:pStyle w:val="Header"/>
      <w:pBdr>
        <w:bottom w:val="single" w:sz="4" w:space="1" w:color="auto"/>
      </w:pBdr>
      <w:jc w:val="left"/>
      <w:rPr>
        <w:color w:val="auto"/>
        <w:sz w:val="20"/>
        <w:szCs w:val="20"/>
      </w:rPr>
    </w:pPr>
  </w:p>
  <w:p w14:paraId="58B321D5" w14:textId="0A4397A8" w:rsidR="001B551C" w:rsidRDefault="008D4EA5" w:rsidP="003C4939">
    <w:pPr>
      <w:pStyle w:val="Header"/>
      <w:pBdr>
        <w:bottom w:val="single" w:sz="4" w:space="1" w:color="auto"/>
      </w:pBdr>
      <w:jc w:val="left"/>
      <w:rPr>
        <w:color w:val="auto"/>
        <w:sz w:val="20"/>
        <w:szCs w:val="20"/>
      </w:rPr>
    </w:pPr>
    <w:r>
      <w:rPr>
        <w:color w:val="auto"/>
        <w:sz w:val="20"/>
        <w:szCs w:val="20"/>
      </w:rPr>
      <w:drawing>
        <wp:anchor distT="0" distB="0" distL="114300" distR="114300" simplePos="0" relativeHeight="251658245" behindDoc="0" locked="0" layoutInCell="1" allowOverlap="1" wp14:anchorId="35EA6981" wp14:editId="3E231888">
          <wp:simplePos x="0" y="0"/>
          <wp:positionH relativeFrom="column">
            <wp:posOffset>6430617</wp:posOffset>
          </wp:positionH>
          <wp:positionV relativeFrom="paragraph">
            <wp:posOffset>121810</wp:posOffset>
          </wp:positionV>
          <wp:extent cx="1975485" cy="542290"/>
          <wp:effectExtent l="0" t="0" r="5715" b="0"/>
          <wp:wrapSquare wrapText="bothSides"/>
          <wp:docPr id="101604543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p>
  <w:p w14:paraId="6B25CCB5" w14:textId="6EA0E974" w:rsidR="00134532" w:rsidRPr="008F5F4D" w:rsidRDefault="001B551C" w:rsidP="006F472F">
    <w:pPr>
      <w:pStyle w:val="Header"/>
      <w:pBdr>
        <w:bottom w:val="single" w:sz="4" w:space="1" w:color="auto"/>
      </w:pBdr>
      <w:tabs>
        <w:tab w:val="clear" w:pos="9360"/>
        <w:tab w:val="left" w:pos="8653"/>
      </w:tabs>
      <w:jc w:val="left"/>
      <w:rPr>
        <w:color w:val="auto"/>
        <w:sz w:val="20"/>
        <w:szCs w:val="20"/>
      </w:rPr>
    </w:pPr>
    <w:r w:rsidRPr="008F5F4D">
      <w:rPr>
        <w:color w:val="auto"/>
        <w:sz w:val="20"/>
        <w:szCs w:val="20"/>
      </w:rPr>
      <w:t>TPL RFP #202</w:t>
    </w:r>
    <w:r>
      <w:rPr>
        <w:color w:val="auto"/>
        <w:sz w:val="20"/>
        <w:szCs w:val="20"/>
      </w:rPr>
      <w:t>5</w:t>
    </w:r>
    <w:r w:rsidRPr="008F5F4D">
      <w:rPr>
        <w:color w:val="auto"/>
        <w:sz w:val="20"/>
        <w:szCs w:val="20"/>
      </w:rPr>
      <w:t>-PRMP-MES-TPL-00</w:t>
    </w:r>
    <w:r w:rsidR="009134BE">
      <w:rPr>
        <w:color w:val="auto"/>
        <w:sz w:val="20"/>
        <w:szCs w:val="20"/>
      </w:rPr>
      <w:t>2</w:t>
    </w:r>
    <w:r w:rsidRPr="008F5F4D">
      <w:rPr>
        <w:color w:val="auto"/>
        <w:sz w:val="20"/>
        <w:szCs w:val="20"/>
      </w:rPr>
      <w:t>: Appendix 1</w:t>
    </w:r>
    <w:r w:rsidR="000245AC">
      <w:rPr>
        <w:color w:val="auto"/>
        <w:sz w:val="20"/>
        <w:szCs w:val="20"/>
      </w:rPr>
      <w:t>B</w:t>
    </w:r>
    <w:r w:rsidRPr="008F5F4D">
      <w:rPr>
        <w:color w:val="auto"/>
        <w:sz w:val="20"/>
        <w:szCs w:val="20"/>
      </w:rPr>
      <w:t xml:space="preserve">: Deliverable </w:t>
    </w:r>
    <w:r w:rsidR="000245AC">
      <w:rPr>
        <w:color w:val="auto"/>
        <w:sz w:val="20"/>
        <w:szCs w:val="20"/>
      </w:rPr>
      <w:t>Dictionary</w:t>
    </w:r>
    <w:r>
      <w:rPr>
        <w:color w:val="auto"/>
        <w:sz w:val="20"/>
        <w:szCs w:val="20"/>
      </w:rPr>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2C186" w14:textId="34890D15" w:rsidR="00630F31" w:rsidRDefault="00630F31" w:rsidP="003C4939">
    <w:pPr>
      <w:pStyle w:val="Header"/>
      <w:pBdr>
        <w:bottom w:val="single" w:sz="4" w:space="1" w:color="auto"/>
      </w:pBdr>
      <w:jc w:val="left"/>
      <w:rPr>
        <w:color w:val="auto"/>
        <w:sz w:val="20"/>
        <w:szCs w:val="20"/>
      </w:rPr>
    </w:pPr>
  </w:p>
  <w:p w14:paraId="7541F359" w14:textId="4C4F9B5B" w:rsidR="00630F31" w:rsidRDefault="0066278C" w:rsidP="003C4939">
    <w:pPr>
      <w:pStyle w:val="Header"/>
      <w:pBdr>
        <w:bottom w:val="single" w:sz="4" w:space="1" w:color="auto"/>
      </w:pBdr>
      <w:jc w:val="left"/>
      <w:rPr>
        <w:color w:val="auto"/>
        <w:sz w:val="20"/>
        <w:szCs w:val="20"/>
      </w:rPr>
    </w:pPr>
    <w:r>
      <w:rPr>
        <w:color w:val="auto"/>
        <w:sz w:val="20"/>
        <w:szCs w:val="20"/>
      </w:rPr>
      <w:drawing>
        <wp:anchor distT="0" distB="0" distL="114300" distR="114300" simplePos="0" relativeHeight="251658246" behindDoc="0" locked="0" layoutInCell="1" allowOverlap="1" wp14:anchorId="1D0BC687" wp14:editId="3D675B72">
          <wp:simplePos x="0" y="0"/>
          <wp:positionH relativeFrom="column">
            <wp:posOffset>4515441</wp:posOffset>
          </wp:positionH>
          <wp:positionV relativeFrom="paragraph">
            <wp:posOffset>66467</wp:posOffset>
          </wp:positionV>
          <wp:extent cx="1975485" cy="542290"/>
          <wp:effectExtent l="0" t="0" r="5715" b="0"/>
          <wp:wrapSquare wrapText="bothSides"/>
          <wp:docPr id="6094745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p>
  <w:p w14:paraId="4BA9CACE" w14:textId="6F50B76F" w:rsidR="00A81894" w:rsidRDefault="00A81894" w:rsidP="003C4939">
    <w:pPr>
      <w:pStyle w:val="Header"/>
      <w:pBdr>
        <w:bottom w:val="single" w:sz="4" w:space="1" w:color="auto"/>
      </w:pBdr>
      <w:jc w:val="left"/>
      <w:rPr>
        <w:color w:val="auto"/>
        <w:sz w:val="20"/>
        <w:szCs w:val="20"/>
      </w:rPr>
    </w:pPr>
  </w:p>
  <w:p w14:paraId="1D176C67" w14:textId="04A451B4" w:rsidR="0056624E" w:rsidRPr="008F5F4D" w:rsidRDefault="00A81894" w:rsidP="003C4939">
    <w:pPr>
      <w:pStyle w:val="Header"/>
      <w:pBdr>
        <w:bottom w:val="single" w:sz="4" w:space="1" w:color="auto"/>
      </w:pBdr>
      <w:jc w:val="left"/>
      <w:rPr>
        <w:color w:val="auto"/>
        <w:sz w:val="20"/>
        <w:szCs w:val="20"/>
      </w:rPr>
    </w:pPr>
    <w:r w:rsidRPr="008F5F4D">
      <w:rPr>
        <w:color w:val="auto"/>
        <w:sz w:val="20"/>
        <w:szCs w:val="20"/>
      </w:rPr>
      <w:t>TPL RFP #202</w:t>
    </w:r>
    <w:r>
      <w:rPr>
        <w:color w:val="auto"/>
        <w:sz w:val="20"/>
        <w:szCs w:val="20"/>
      </w:rPr>
      <w:t>5</w:t>
    </w:r>
    <w:r w:rsidRPr="008F5F4D">
      <w:rPr>
        <w:color w:val="auto"/>
        <w:sz w:val="20"/>
        <w:szCs w:val="20"/>
      </w:rPr>
      <w:t>-PRMP-MES-TPL-00</w:t>
    </w:r>
    <w:r w:rsidR="00EC61DF">
      <w:rPr>
        <w:color w:val="auto"/>
        <w:sz w:val="20"/>
        <w:szCs w:val="20"/>
      </w:rPr>
      <w:t>2</w:t>
    </w:r>
    <w:r w:rsidRPr="008F5F4D">
      <w:rPr>
        <w:color w:val="auto"/>
        <w:sz w:val="20"/>
        <w:szCs w:val="20"/>
      </w:rPr>
      <w:t xml:space="preserve">: Appendix </w:t>
    </w:r>
    <w:r w:rsidR="00B34F21">
      <w:rPr>
        <w:color w:val="auto"/>
        <w:sz w:val="20"/>
        <w:szCs w:val="20"/>
      </w:rPr>
      <w:t>1B</w:t>
    </w:r>
    <w:r w:rsidRPr="008F5F4D">
      <w:rPr>
        <w:color w:val="auto"/>
        <w:sz w:val="20"/>
        <w:szCs w:val="20"/>
      </w:rPr>
      <w:t xml:space="preserve">: </w:t>
    </w:r>
    <w:r w:rsidR="00B34F21">
      <w:rPr>
        <w:color w:val="auto"/>
        <w:sz w:val="20"/>
        <w:szCs w:val="20"/>
      </w:rPr>
      <w:t>Deliverables Dictionary</w:t>
    </w:r>
    <w:r>
      <w:rPr>
        <w:color w:val="auto"/>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682BF" w14:textId="33B8B4C6" w:rsidR="00E84CE6" w:rsidRDefault="00E84CE6" w:rsidP="00101314">
    <w:pPr>
      <w:pStyle w:val="Header"/>
      <w:jc w:val="left"/>
      <w:rPr>
        <w:color w:val="auto"/>
        <w:sz w:val="20"/>
        <w:szCs w:val="20"/>
        <w:lang w:val="es-PR"/>
      </w:rPr>
    </w:pPr>
  </w:p>
  <w:p w14:paraId="1320AEBC" w14:textId="77029FD2" w:rsidR="00E84CE6" w:rsidRDefault="00F03654" w:rsidP="00101314">
    <w:pPr>
      <w:pStyle w:val="Header"/>
      <w:jc w:val="left"/>
      <w:rPr>
        <w:color w:val="auto"/>
        <w:sz w:val="20"/>
        <w:szCs w:val="20"/>
        <w:lang w:val="es-PR"/>
      </w:rPr>
    </w:pPr>
    <w:r>
      <w:rPr>
        <w:color w:val="auto"/>
        <w:sz w:val="20"/>
        <w:szCs w:val="20"/>
        <w:lang w:val="es-PR"/>
      </w:rPr>
      <w:drawing>
        <wp:anchor distT="0" distB="0" distL="114300" distR="114300" simplePos="0" relativeHeight="251658240" behindDoc="0" locked="0" layoutInCell="1" allowOverlap="1" wp14:anchorId="38147676" wp14:editId="14F96DE9">
          <wp:simplePos x="0" y="0"/>
          <wp:positionH relativeFrom="column">
            <wp:posOffset>4621696</wp:posOffset>
          </wp:positionH>
          <wp:positionV relativeFrom="paragraph">
            <wp:posOffset>82743</wp:posOffset>
          </wp:positionV>
          <wp:extent cx="1975485" cy="542290"/>
          <wp:effectExtent l="0" t="0" r="5715" b="0"/>
          <wp:wrapSquare wrapText="bothSides"/>
          <wp:docPr id="11194567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p>
  <w:p w14:paraId="51C594FD" w14:textId="4F85318A" w:rsidR="00E84CE6" w:rsidRDefault="00E84CE6" w:rsidP="00AF3243">
    <w:pPr>
      <w:pStyle w:val="Header"/>
      <w:tabs>
        <w:tab w:val="clear" w:pos="4680"/>
        <w:tab w:val="clear" w:pos="9360"/>
        <w:tab w:val="left" w:pos="2079"/>
      </w:tabs>
      <w:jc w:val="left"/>
      <w:rPr>
        <w:color w:val="auto"/>
        <w:sz w:val="20"/>
        <w:szCs w:val="20"/>
        <w:lang w:val="es-PR"/>
      </w:rPr>
    </w:pPr>
  </w:p>
  <w:p w14:paraId="2036362C" w14:textId="72E5DAAA" w:rsidR="00E84CE6" w:rsidRDefault="00E84CE6" w:rsidP="00101314">
    <w:pPr>
      <w:pStyle w:val="Header"/>
      <w:jc w:val="left"/>
      <w:rPr>
        <w:color w:val="auto"/>
        <w:sz w:val="20"/>
        <w:szCs w:val="20"/>
        <w:lang w:val="es-PR"/>
      </w:rPr>
    </w:pPr>
  </w:p>
  <w:p w14:paraId="7924A961" w14:textId="3B33A36E" w:rsidR="00E84CE6" w:rsidRDefault="00E84CE6" w:rsidP="00D17B01">
    <w:pPr>
      <w:pStyle w:val="Header"/>
      <w:pBdr>
        <w:bottom w:val="single" w:sz="4" w:space="1" w:color="auto"/>
      </w:pBdr>
      <w:jc w:val="left"/>
      <w:rPr>
        <w:color w:val="auto"/>
        <w:sz w:val="20"/>
        <w:szCs w:val="20"/>
        <w:lang w:val="es-PR"/>
      </w:rPr>
    </w:pPr>
    <w:r w:rsidRPr="00671152">
      <w:rPr>
        <w:color w:val="auto"/>
        <w:sz w:val="20"/>
        <w:szCs w:val="20"/>
        <w:lang w:val="es-PR"/>
      </w:rPr>
      <w:t>TPL RFP #202</w:t>
    </w:r>
    <w:r>
      <w:rPr>
        <w:color w:val="auto"/>
        <w:sz w:val="20"/>
        <w:szCs w:val="20"/>
        <w:lang w:val="es-PR"/>
      </w:rPr>
      <w:t>5</w:t>
    </w:r>
    <w:r w:rsidRPr="00671152">
      <w:rPr>
        <w:color w:val="auto"/>
        <w:sz w:val="20"/>
        <w:szCs w:val="20"/>
        <w:lang w:val="es-PR"/>
      </w:rPr>
      <w:t>-PRMP-MES-TPL-</w:t>
    </w:r>
    <w:r w:rsidR="009134BE">
      <w:rPr>
        <w:color w:val="auto"/>
        <w:sz w:val="20"/>
        <w:szCs w:val="20"/>
        <w:lang w:val="es-PR"/>
      </w:rPr>
      <w:t>002</w:t>
    </w:r>
    <w:r w:rsidRPr="00671152">
      <w:rPr>
        <w:color w:val="auto"/>
        <w:sz w:val="20"/>
        <w:szCs w:val="20"/>
        <w:lang w:val="es-PR"/>
      </w:rPr>
      <w:tab/>
    </w:r>
    <w:r>
      <w:rPr>
        <w:color w:val="auto"/>
        <w:sz w:val="20"/>
        <w:szCs w:val="20"/>
        <w:lang w:val="es-PR"/>
      </w:rPr>
      <w:tab/>
    </w:r>
  </w:p>
  <w:p w14:paraId="0E82E4A1" w14:textId="2F691149" w:rsidR="0056624E" w:rsidRPr="004F36C0" w:rsidRDefault="0056624E">
    <w:pPr>
      <w:pStyle w:val="Header"/>
      <w:rPr>
        <w:lang w:val="es-PR"/>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12C23" w14:textId="77777777" w:rsidR="007910FA" w:rsidRDefault="007910FA" w:rsidP="003C4939">
    <w:pPr>
      <w:pStyle w:val="Header"/>
      <w:pBdr>
        <w:bottom w:val="single" w:sz="4" w:space="1" w:color="auto"/>
      </w:pBdr>
      <w:jc w:val="left"/>
      <w:rPr>
        <w:color w:val="auto"/>
        <w:sz w:val="20"/>
        <w:szCs w:val="20"/>
      </w:rPr>
    </w:pPr>
  </w:p>
  <w:p w14:paraId="009728A4" w14:textId="77777777" w:rsidR="007910FA" w:rsidRDefault="007910FA" w:rsidP="003C4939">
    <w:pPr>
      <w:pStyle w:val="Header"/>
      <w:pBdr>
        <w:bottom w:val="single" w:sz="4" w:space="1" w:color="auto"/>
      </w:pBdr>
      <w:jc w:val="left"/>
      <w:rPr>
        <w:color w:val="auto"/>
        <w:sz w:val="20"/>
        <w:szCs w:val="20"/>
      </w:rPr>
    </w:pPr>
    <w:r>
      <w:rPr>
        <w:color w:val="auto"/>
        <w:sz w:val="20"/>
        <w:szCs w:val="20"/>
      </w:rPr>
      <w:drawing>
        <wp:anchor distT="0" distB="0" distL="114300" distR="114300" simplePos="0" relativeHeight="251658266" behindDoc="0" locked="0" layoutInCell="1" allowOverlap="1" wp14:anchorId="5C63FE11" wp14:editId="0316CBF0">
          <wp:simplePos x="0" y="0"/>
          <wp:positionH relativeFrom="column">
            <wp:posOffset>4515441</wp:posOffset>
          </wp:positionH>
          <wp:positionV relativeFrom="paragraph">
            <wp:posOffset>66467</wp:posOffset>
          </wp:positionV>
          <wp:extent cx="1975485" cy="542290"/>
          <wp:effectExtent l="0" t="0" r="5715" b="0"/>
          <wp:wrapSquare wrapText="bothSides"/>
          <wp:docPr id="89396027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p>
  <w:p w14:paraId="41FEBAAC" w14:textId="77777777" w:rsidR="007910FA" w:rsidRDefault="007910FA" w:rsidP="003C4939">
    <w:pPr>
      <w:pStyle w:val="Header"/>
      <w:pBdr>
        <w:bottom w:val="single" w:sz="4" w:space="1" w:color="auto"/>
      </w:pBdr>
      <w:jc w:val="left"/>
      <w:rPr>
        <w:color w:val="auto"/>
        <w:sz w:val="20"/>
        <w:szCs w:val="20"/>
      </w:rPr>
    </w:pPr>
  </w:p>
  <w:p w14:paraId="11B0A441" w14:textId="77777777" w:rsidR="00F43D53" w:rsidRPr="008F5F4D" w:rsidRDefault="007910FA" w:rsidP="003C4939">
    <w:pPr>
      <w:pStyle w:val="Header"/>
      <w:pBdr>
        <w:bottom w:val="single" w:sz="4" w:space="1" w:color="auto"/>
      </w:pBdr>
      <w:jc w:val="left"/>
      <w:rPr>
        <w:color w:val="auto"/>
        <w:sz w:val="20"/>
        <w:szCs w:val="20"/>
      </w:rPr>
    </w:pPr>
    <w:r w:rsidRPr="008F5F4D">
      <w:rPr>
        <w:color w:val="auto"/>
        <w:sz w:val="20"/>
        <w:szCs w:val="20"/>
      </w:rPr>
      <w:t>TPL RFP #202</w:t>
    </w:r>
    <w:r>
      <w:rPr>
        <w:color w:val="auto"/>
        <w:sz w:val="20"/>
        <w:szCs w:val="20"/>
      </w:rPr>
      <w:t>5</w:t>
    </w:r>
    <w:r w:rsidRPr="008F5F4D">
      <w:rPr>
        <w:color w:val="auto"/>
        <w:sz w:val="20"/>
        <w:szCs w:val="20"/>
      </w:rPr>
      <w:t>-PRMP-MES-TPL-00</w:t>
    </w:r>
    <w:r>
      <w:rPr>
        <w:color w:val="auto"/>
        <w:sz w:val="20"/>
        <w:szCs w:val="20"/>
      </w:rPr>
      <w:t>2</w:t>
    </w:r>
    <w:r w:rsidRPr="008F5F4D">
      <w:rPr>
        <w:color w:val="auto"/>
        <w:sz w:val="20"/>
        <w:szCs w:val="20"/>
      </w:rPr>
      <w:t xml:space="preserve">: Appendix </w:t>
    </w:r>
    <w:r>
      <w:rPr>
        <w:color w:val="auto"/>
        <w:sz w:val="20"/>
        <w:szCs w:val="20"/>
      </w:rPr>
      <w:t>2</w:t>
    </w:r>
    <w:r w:rsidRPr="008F5F4D">
      <w:rPr>
        <w:color w:val="auto"/>
        <w:sz w:val="20"/>
        <w:szCs w:val="20"/>
      </w:rPr>
      <w:t xml:space="preserve">: </w:t>
    </w:r>
    <w:r>
      <w:rPr>
        <w:color w:val="auto"/>
        <w:sz w:val="20"/>
        <w:szCs w:val="20"/>
      </w:rPr>
      <w:t>SLAs and Performance Standards</w:t>
    </w:r>
    <w:r>
      <w:rPr>
        <w:color w:val="auto"/>
        <w:sz w:val="20"/>
        <w:szCs w:val="20"/>
      </w:rPr>
      <w:tab/>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0E3A" w14:textId="0747A44C" w:rsidR="00BB2A0E" w:rsidRDefault="00BB2A0E" w:rsidP="003C4939">
    <w:pPr>
      <w:pStyle w:val="Header"/>
      <w:pBdr>
        <w:bottom w:val="single" w:sz="4" w:space="1" w:color="auto"/>
      </w:pBdr>
      <w:jc w:val="left"/>
      <w:rPr>
        <w:color w:val="auto"/>
        <w:sz w:val="20"/>
        <w:szCs w:val="20"/>
      </w:rPr>
    </w:pPr>
  </w:p>
  <w:p w14:paraId="6DEC9277" w14:textId="2C93D01B" w:rsidR="00BB2A0E" w:rsidRDefault="009F5FEB" w:rsidP="003C4939">
    <w:pPr>
      <w:pStyle w:val="Header"/>
      <w:pBdr>
        <w:bottom w:val="single" w:sz="4" w:space="1" w:color="auto"/>
      </w:pBdr>
      <w:jc w:val="left"/>
      <w:rPr>
        <w:color w:val="auto"/>
        <w:sz w:val="20"/>
        <w:szCs w:val="20"/>
      </w:rPr>
    </w:pPr>
    <w:r>
      <w:rPr>
        <w:color w:val="auto"/>
        <w:sz w:val="20"/>
        <w:szCs w:val="20"/>
      </w:rPr>
      <w:drawing>
        <wp:anchor distT="0" distB="0" distL="114300" distR="114300" simplePos="0" relativeHeight="251658247" behindDoc="0" locked="0" layoutInCell="1" allowOverlap="1" wp14:anchorId="43C0C48E" wp14:editId="2958C587">
          <wp:simplePos x="0" y="0"/>
          <wp:positionH relativeFrom="column">
            <wp:posOffset>6758112</wp:posOffset>
          </wp:positionH>
          <wp:positionV relativeFrom="paragraph">
            <wp:posOffset>72170</wp:posOffset>
          </wp:positionV>
          <wp:extent cx="1975485" cy="542290"/>
          <wp:effectExtent l="0" t="0" r="5715" b="0"/>
          <wp:wrapSquare wrapText="bothSides"/>
          <wp:docPr id="177916269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p>
  <w:p w14:paraId="2098CAF2" w14:textId="78B8B43B" w:rsidR="00F562DE" w:rsidRPr="008F5F4D" w:rsidRDefault="00F562DE" w:rsidP="006F472F">
    <w:pPr>
      <w:pStyle w:val="Header"/>
      <w:pBdr>
        <w:bottom w:val="single" w:sz="4" w:space="1" w:color="auto"/>
      </w:pBdr>
      <w:tabs>
        <w:tab w:val="clear" w:pos="9360"/>
        <w:tab w:val="left" w:pos="11702"/>
      </w:tabs>
      <w:jc w:val="left"/>
      <w:rPr>
        <w:color w:val="auto"/>
        <w:sz w:val="20"/>
        <w:szCs w:val="20"/>
      </w:rPr>
    </w:pPr>
    <w:r w:rsidRPr="008F5F4D">
      <w:rPr>
        <w:color w:val="auto"/>
        <w:sz w:val="20"/>
        <w:szCs w:val="20"/>
      </w:rPr>
      <w:t>TPL RFP #202</w:t>
    </w:r>
    <w:r w:rsidR="00EF6CBE">
      <w:rPr>
        <w:color w:val="auto"/>
        <w:sz w:val="20"/>
        <w:szCs w:val="20"/>
      </w:rPr>
      <w:t>5</w:t>
    </w:r>
    <w:r w:rsidRPr="008F5F4D">
      <w:rPr>
        <w:color w:val="auto"/>
        <w:sz w:val="20"/>
        <w:szCs w:val="20"/>
      </w:rPr>
      <w:t>-PRMP-MES-TPL-00</w:t>
    </w:r>
    <w:r w:rsidR="00EC61DF">
      <w:rPr>
        <w:color w:val="auto"/>
        <w:sz w:val="20"/>
        <w:szCs w:val="20"/>
      </w:rPr>
      <w:t>2</w:t>
    </w:r>
    <w:r w:rsidRPr="008F5F4D">
      <w:rPr>
        <w:color w:val="auto"/>
        <w:sz w:val="20"/>
        <w:szCs w:val="20"/>
      </w:rPr>
      <w:t xml:space="preserve">: Appendix </w:t>
    </w:r>
    <w:r w:rsidR="00653A6F" w:rsidRPr="008F5F4D">
      <w:rPr>
        <w:color w:val="auto"/>
        <w:sz w:val="20"/>
        <w:szCs w:val="20"/>
      </w:rPr>
      <w:t>2: SLAs and Performance Standards</w:t>
    </w:r>
    <w:r w:rsidR="00CD7338">
      <w:rPr>
        <w:color w:val="auto"/>
        <w:sz w:val="20"/>
        <w:szCs w:val="20"/>
      </w:rPr>
      <w:tab/>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3546" w14:textId="02B7D6F8" w:rsidR="00987B28" w:rsidRDefault="00987B28" w:rsidP="003C4939">
    <w:pPr>
      <w:pStyle w:val="Header"/>
      <w:pBdr>
        <w:bottom w:val="single" w:sz="4" w:space="1" w:color="auto"/>
      </w:pBdr>
      <w:jc w:val="left"/>
      <w:rPr>
        <w:color w:val="auto"/>
        <w:sz w:val="20"/>
        <w:szCs w:val="20"/>
      </w:rPr>
    </w:pPr>
  </w:p>
  <w:p w14:paraId="09BF97DB" w14:textId="3C43881C" w:rsidR="0066278C" w:rsidRDefault="0066278C" w:rsidP="003C4939">
    <w:pPr>
      <w:pStyle w:val="Header"/>
      <w:pBdr>
        <w:bottom w:val="single" w:sz="4" w:space="1" w:color="auto"/>
      </w:pBdr>
      <w:jc w:val="left"/>
      <w:rPr>
        <w:color w:val="auto"/>
        <w:sz w:val="20"/>
        <w:szCs w:val="20"/>
      </w:rPr>
    </w:pPr>
    <w:r>
      <w:rPr>
        <w:color w:val="auto"/>
        <w:sz w:val="20"/>
        <w:szCs w:val="20"/>
      </w:rPr>
      <w:drawing>
        <wp:anchor distT="0" distB="0" distL="114300" distR="114300" simplePos="0" relativeHeight="251658248" behindDoc="0" locked="0" layoutInCell="1" allowOverlap="1" wp14:anchorId="725E49B3" wp14:editId="2F12F3C2">
          <wp:simplePos x="0" y="0"/>
          <wp:positionH relativeFrom="column">
            <wp:posOffset>4591183</wp:posOffset>
          </wp:positionH>
          <wp:positionV relativeFrom="paragraph">
            <wp:posOffset>77128</wp:posOffset>
          </wp:positionV>
          <wp:extent cx="1975485" cy="542290"/>
          <wp:effectExtent l="0" t="0" r="5715" b="0"/>
          <wp:wrapSquare wrapText="bothSides"/>
          <wp:docPr id="28139249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p>
  <w:p w14:paraId="72394173" w14:textId="0CEEB286" w:rsidR="00987B28" w:rsidRDefault="00987B28" w:rsidP="003C4939">
    <w:pPr>
      <w:pStyle w:val="Header"/>
      <w:pBdr>
        <w:bottom w:val="single" w:sz="4" w:space="1" w:color="auto"/>
      </w:pBdr>
      <w:jc w:val="left"/>
      <w:rPr>
        <w:color w:val="auto"/>
        <w:sz w:val="20"/>
        <w:szCs w:val="20"/>
      </w:rPr>
    </w:pPr>
  </w:p>
  <w:p w14:paraId="64AE0152" w14:textId="2243A9D3" w:rsidR="006E12A3" w:rsidRPr="008F5F4D" w:rsidRDefault="006E12A3" w:rsidP="003C4939">
    <w:pPr>
      <w:pStyle w:val="Header"/>
      <w:pBdr>
        <w:bottom w:val="single" w:sz="4" w:space="1" w:color="auto"/>
      </w:pBdr>
      <w:jc w:val="left"/>
      <w:rPr>
        <w:color w:val="auto"/>
        <w:sz w:val="20"/>
        <w:szCs w:val="20"/>
      </w:rPr>
    </w:pPr>
    <w:r w:rsidRPr="008F5F4D">
      <w:rPr>
        <w:color w:val="auto"/>
        <w:sz w:val="20"/>
        <w:szCs w:val="20"/>
      </w:rPr>
      <w:t>TPL RFP #202</w:t>
    </w:r>
    <w:r w:rsidR="00EF6CBE">
      <w:rPr>
        <w:color w:val="auto"/>
        <w:sz w:val="20"/>
        <w:szCs w:val="20"/>
      </w:rPr>
      <w:t>5</w:t>
    </w:r>
    <w:r w:rsidRPr="008F5F4D">
      <w:rPr>
        <w:color w:val="auto"/>
        <w:sz w:val="20"/>
        <w:szCs w:val="20"/>
      </w:rPr>
      <w:t>-PRMP-MES-TPL-00</w:t>
    </w:r>
    <w:r w:rsidR="00EC61DF">
      <w:rPr>
        <w:color w:val="auto"/>
        <w:sz w:val="20"/>
        <w:szCs w:val="20"/>
      </w:rPr>
      <w:t>2</w:t>
    </w:r>
    <w:r w:rsidRPr="008F5F4D">
      <w:rPr>
        <w:color w:val="auto"/>
        <w:sz w:val="20"/>
        <w:szCs w:val="20"/>
      </w:rPr>
      <w:t xml:space="preserve">: Appendix </w:t>
    </w:r>
    <w:r w:rsidR="006D7E44" w:rsidRPr="008F5F4D">
      <w:rPr>
        <w:color w:val="auto"/>
        <w:sz w:val="20"/>
        <w:szCs w:val="20"/>
      </w:rPr>
      <w:t>3: Key Staff Qualifications, Experience, and Responsibilities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4CF90" w14:textId="0D900915" w:rsidR="00987B28" w:rsidRDefault="00987B28" w:rsidP="003C4939">
    <w:pPr>
      <w:pStyle w:val="Header"/>
      <w:pBdr>
        <w:bottom w:val="single" w:sz="4" w:space="1" w:color="auto"/>
      </w:pBdr>
      <w:jc w:val="left"/>
      <w:rPr>
        <w:color w:val="auto"/>
        <w:sz w:val="20"/>
        <w:szCs w:val="20"/>
      </w:rPr>
    </w:pPr>
  </w:p>
  <w:p w14:paraId="38A7A53A" w14:textId="1A5890AD" w:rsidR="0066278C" w:rsidRDefault="0066278C" w:rsidP="003C4939">
    <w:pPr>
      <w:pStyle w:val="Header"/>
      <w:pBdr>
        <w:bottom w:val="single" w:sz="4" w:space="1" w:color="auto"/>
      </w:pBdr>
      <w:jc w:val="left"/>
      <w:rPr>
        <w:color w:val="auto"/>
        <w:sz w:val="20"/>
        <w:szCs w:val="20"/>
      </w:rPr>
    </w:pPr>
    <w:r>
      <w:rPr>
        <w:color w:val="auto"/>
        <w:sz w:val="20"/>
        <w:szCs w:val="20"/>
      </w:rPr>
      <w:drawing>
        <wp:anchor distT="0" distB="0" distL="114300" distR="114300" simplePos="0" relativeHeight="251658249" behindDoc="0" locked="0" layoutInCell="1" allowOverlap="1" wp14:anchorId="5F82D0AA" wp14:editId="3B76BAC7">
          <wp:simplePos x="0" y="0"/>
          <wp:positionH relativeFrom="column">
            <wp:posOffset>6758305</wp:posOffset>
          </wp:positionH>
          <wp:positionV relativeFrom="paragraph">
            <wp:posOffset>65445</wp:posOffset>
          </wp:positionV>
          <wp:extent cx="1975485" cy="542290"/>
          <wp:effectExtent l="0" t="0" r="5715" b="0"/>
          <wp:wrapSquare wrapText="bothSides"/>
          <wp:docPr id="171814495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p>
  <w:p w14:paraId="31449AE1" w14:textId="77777777" w:rsidR="0066278C" w:rsidRDefault="0066278C" w:rsidP="003C4939">
    <w:pPr>
      <w:pStyle w:val="Header"/>
      <w:pBdr>
        <w:bottom w:val="single" w:sz="4" w:space="1" w:color="auto"/>
      </w:pBdr>
      <w:jc w:val="left"/>
      <w:rPr>
        <w:color w:val="auto"/>
        <w:sz w:val="20"/>
        <w:szCs w:val="20"/>
      </w:rPr>
    </w:pPr>
  </w:p>
  <w:p w14:paraId="23CA9DF4" w14:textId="2D69A462" w:rsidR="00987B28" w:rsidRDefault="00987B28" w:rsidP="003C4939">
    <w:pPr>
      <w:pStyle w:val="Header"/>
      <w:pBdr>
        <w:bottom w:val="single" w:sz="4" w:space="1" w:color="auto"/>
      </w:pBdr>
      <w:jc w:val="left"/>
      <w:rPr>
        <w:color w:val="auto"/>
        <w:sz w:val="20"/>
        <w:szCs w:val="20"/>
      </w:rPr>
    </w:pPr>
  </w:p>
  <w:p w14:paraId="3C9B3A72" w14:textId="04722E2B" w:rsidR="00D66EC0" w:rsidRPr="008F5F4D" w:rsidRDefault="00D66EC0" w:rsidP="003C4939">
    <w:pPr>
      <w:pStyle w:val="Header"/>
      <w:pBdr>
        <w:bottom w:val="single" w:sz="4" w:space="1" w:color="auto"/>
      </w:pBdr>
      <w:jc w:val="left"/>
      <w:rPr>
        <w:color w:val="auto"/>
        <w:sz w:val="20"/>
        <w:szCs w:val="20"/>
      </w:rPr>
    </w:pPr>
    <w:r w:rsidRPr="008F5F4D">
      <w:rPr>
        <w:color w:val="auto"/>
        <w:sz w:val="20"/>
        <w:szCs w:val="20"/>
      </w:rPr>
      <w:t>TPL RFP #202</w:t>
    </w:r>
    <w:r w:rsidR="00510C65">
      <w:rPr>
        <w:color w:val="auto"/>
        <w:sz w:val="20"/>
        <w:szCs w:val="20"/>
      </w:rPr>
      <w:t>5</w:t>
    </w:r>
    <w:r w:rsidRPr="008F5F4D">
      <w:rPr>
        <w:color w:val="auto"/>
        <w:sz w:val="20"/>
        <w:szCs w:val="20"/>
      </w:rPr>
      <w:t>-PRMP-MES-TPL-00</w:t>
    </w:r>
    <w:r w:rsidR="00EC61DF">
      <w:rPr>
        <w:color w:val="auto"/>
        <w:sz w:val="20"/>
        <w:szCs w:val="20"/>
      </w:rPr>
      <w:t>2</w:t>
    </w:r>
    <w:r w:rsidRPr="008F5F4D">
      <w:rPr>
        <w:color w:val="auto"/>
        <w:sz w:val="20"/>
        <w:szCs w:val="20"/>
      </w:rPr>
      <w:t>: Appendix 3: Key Staff Qualifications, Experience, and Responsibilities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0375" w14:textId="48D41A85" w:rsidR="000F0B70" w:rsidRDefault="000F0B70" w:rsidP="003C4939">
    <w:pPr>
      <w:pStyle w:val="Header"/>
      <w:pBdr>
        <w:bottom w:val="single" w:sz="4" w:space="1" w:color="auto"/>
      </w:pBdr>
      <w:jc w:val="left"/>
      <w:rPr>
        <w:color w:val="auto"/>
        <w:sz w:val="20"/>
        <w:szCs w:val="20"/>
      </w:rPr>
    </w:pPr>
  </w:p>
  <w:p w14:paraId="0EE2295F" w14:textId="325CEBDF" w:rsidR="00DD0A96" w:rsidRDefault="00DD0A96" w:rsidP="003C4939">
    <w:pPr>
      <w:pStyle w:val="Header"/>
      <w:pBdr>
        <w:bottom w:val="single" w:sz="4" w:space="1" w:color="auto"/>
      </w:pBdr>
      <w:jc w:val="left"/>
      <w:rPr>
        <w:color w:val="auto"/>
        <w:sz w:val="20"/>
        <w:szCs w:val="20"/>
      </w:rPr>
    </w:pPr>
    <w:r>
      <w:rPr>
        <w:color w:val="auto"/>
        <w:sz w:val="20"/>
        <w:szCs w:val="20"/>
      </w:rPr>
      <w:drawing>
        <wp:anchor distT="0" distB="0" distL="114300" distR="114300" simplePos="0" relativeHeight="251658250" behindDoc="0" locked="0" layoutInCell="1" allowOverlap="1" wp14:anchorId="0F0C64CB" wp14:editId="50EEA8B7">
          <wp:simplePos x="0" y="0"/>
          <wp:positionH relativeFrom="column">
            <wp:posOffset>4604282</wp:posOffset>
          </wp:positionH>
          <wp:positionV relativeFrom="paragraph">
            <wp:posOffset>84972</wp:posOffset>
          </wp:positionV>
          <wp:extent cx="1975485" cy="542290"/>
          <wp:effectExtent l="0" t="0" r="5715" b="0"/>
          <wp:wrapSquare wrapText="bothSides"/>
          <wp:docPr id="9907160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p>
  <w:p w14:paraId="3C90A483" w14:textId="77777777" w:rsidR="00DD0A96" w:rsidRDefault="00DD0A96" w:rsidP="003C4939">
    <w:pPr>
      <w:pStyle w:val="Header"/>
      <w:pBdr>
        <w:bottom w:val="single" w:sz="4" w:space="1" w:color="auto"/>
      </w:pBdr>
      <w:jc w:val="left"/>
      <w:rPr>
        <w:color w:val="auto"/>
        <w:sz w:val="20"/>
        <w:szCs w:val="20"/>
      </w:rPr>
    </w:pPr>
  </w:p>
  <w:p w14:paraId="223DC10D" w14:textId="75900D58" w:rsidR="000F0B70" w:rsidRDefault="000F0B70" w:rsidP="003C4939">
    <w:pPr>
      <w:pStyle w:val="Header"/>
      <w:pBdr>
        <w:bottom w:val="single" w:sz="4" w:space="1" w:color="auto"/>
      </w:pBdr>
      <w:jc w:val="left"/>
      <w:rPr>
        <w:color w:val="auto"/>
        <w:sz w:val="20"/>
        <w:szCs w:val="20"/>
      </w:rPr>
    </w:pPr>
  </w:p>
  <w:p w14:paraId="1A6AF74D" w14:textId="626D1348" w:rsidR="00E47086" w:rsidRPr="00D47754" w:rsidRDefault="00E47086" w:rsidP="003C4939">
    <w:pPr>
      <w:pStyle w:val="Header"/>
      <w:pBdr>
        <w:bottom w:val="single" w:sz="4" w:space="1" w:color="auto"/>
      </w:pBdr>
      <w:jc w:val="left"/>
      <w:rPr>
        <w:color w:val="auto"/>
        <w:sz w:val="20"/>
        <w:szCs w:val="20"/>
      </w:rPr>
    </w:pPr>
    <w:r w:rsidRPr="00D47754">
      <w:rPr>
        <w:color w:val="auto"/>
        <w:sz w:val="20"/>
        <w:szCs w:val="20"/>
      </w:rPr>
      <w:t>TPL RFP #202</w:t>
    </w:r>
    <w:r w:rsidR="00510C65" w:rsidRPr="00D47754">
      <w:rPr>
        <w:color w:val="auto"/>
        <w:sz w:val="20"/>
        <w:szCs w:val="20"/>
      </w:rPr>
      <w:t>5</w:t>
    </w:r>
    <w:r w:rsidRPr="00D47754">
      <w:rPr>
        <w:color w:val="auto"/>
        <w:sz w:val="20"/>
        <w:szCs w:val="20"/>
      </w:rPr>
      <w:t>-PRMP-MES-TPL-00</w:t>
    </w:r>
    <w:r w:rsidR="00EC61DF">
      <w:rPr>
        <w:color w:val="auto"/>
        <w:sz w:val="20"/>
        <w:szCs w:val="20"/>
      </w:rPr>
      <w:t>2</w:t>
    </w:r>
    <w:r w:rsidRPr="00D47754">
      <w:rPr>
        <w:color w:val="auto"/>
        <w:sz w:val="20"/>
        <w:szCs w:val="20"/>
      </w:rPr>
      <w:t>: Appendix 4</w:t>
    </w:r>
    <w:r w:rsidR="00132C67" w:rsidRPr="00D47754">
      <w:rPr>
        <w:color w:val="auto"/>
        <w:sz w:val="20"/>
        <w:szCs w:val="20"/>
      </w:rPr>
      <w:t>A</w:t>
    </w:r>
    <w:r w:rsidRPr="00D47754">
      <w:rPr>
        <w:color w:val="auto"/>
        <w:sz w:val="20"/>
        <w:szCs w:val="20"/>
      </w:rPr>
      <w:t>: Proforma Draft Contract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D0B7A" w14:textId="2DD56EE1" w:rsidR="00DD0A96" w:rsidRDefault="00DD0A96" w:rsidP="003C4939">
    <w:pPr>
      <w:pStyle w:val="Header"/>
      <w:pBdr>
        <w:bottom w:val="single" w:sz="4" w:space="1" w:color="auto"/>
      </w:pBdr>
      <w:jc w:val="left"/>
      <w:rPr>
        <w:color w:val="auto"/>
        <w:sz w:val="20"/>
        <w:szCs w:val="20"/>
      </w:rPr>
    </w:pPr>
  </w:p>
  <w:p w14:paraId="499E0B6E" w14:textId="43D4095B" w:rsidR="00DD0A96" w:rsidRDefault="00E702E4" w:rsidP="003C4939">
    <w:pPr>
      <w:pStyle w:val="Header"/>
      <w:pBdr>
        <w:bottom w:val="single" w:sz="4" w:space="1" w:color="auto"/>
      </w:pBdr>
      <w:jc w:val="left"/>
      <w:rPr>
        <w:color w:val="auto"/>
        <w:sz w:val="20"/>
        <w:szCs w:val="20"/>
      </w:rPr>
    </w:pPr>
    <w:r>
      <w:rPr>
        <w:color w:val="auto"/>
        <w:sz w:val="20"/>
        <w:szCs w:val="20"/>
      </w:rPr>
      <w:drawing>
        <wp:anchor distT="0" distB="0" distL="114300" distR="114300" simplePos="0" relativeHeight="251658262" behindDoc="0" locked="0" layoutInCell="1" allowOverlap="1" wp14:anchorId="1421077C" wp14:editId="3FECC139">
          <wp:simplePos x="0" y="0"/>
          <wp:positionH relativeFrom="column">
            <wp:posOffset>4610838</wp:posOffset>
          </wp:positionH>
          <wp:positionV relativeFrom="paragraph">
            <wp:posOffset>73084</wp:posOffset>
          </wp:positionV>
          <wp:extent cx="1975485" cy="542290"/>
          <wp:effectExtent l="0" t="0" r="5715" b="0"/>
          <wp:wrapSquare wrapText="bothSides"/>
          <wp:docPr id="201254024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p>
  <w:p w14:paraId="4F295912" w14:textId="77777777" w:rsidR="00DD0A96" w:rsidRDefault="00DD0A96" w:rsidP="003C4939">
    <w:pPr>
      <w:pStyle w:val="Header"/>
      <w:pBdr>
        <w:bottom w:val="single" w:sz="4" w:space="1" w:color="auto"/>
      </w:pBdr>
      <w:jc w:val="left"/>
      <w:rPr>
        <w:color w:val="auto"/>
        <w:sz w:val="20"/>
        <w:szCs w:val="20"/>
      </w:rPr>
    </w:pPr>
  </w:p>
  <w:p w14:paraId="004AE6C7" w14:textId="71D9BC78" w:rsidR="00DD0A96" w:rsidRPr="00D47754" w:rsidRDefault="00DD0A96" w:rsidP="003C4939">
    <w:pPr>
      <w:pStyle w:val="Header"/>
      <w:pBdr>
        <w:bottom w:val="single" w:sz="4" w:space="1" w:color="auto"/>
      </w:pBdr>
      <w:jc w:val="left"/>
      <w:rPr>
        <w:color w:val="auto"/>
        <w:sz w:val="20"/>
        <w:szCs w:val="20"/>
      </w:rPr>
    </w:pPr>
    <w:r w:rsidRPr="00D47754">
      <w:rPr>
        <w:color w:val="auto"/>
        <w:sz w:val="20"/>
        <w:szCs w:val="20"/>
      </w:rPr>
      <w:t>TPL RFP #2025-PRMP-MES-TPL-00</w:t>
    </w:r>
    <w:r w:rsidR="00EC61DF">
      <w:rPr>
        <w:color w:val="auto"/>
        <w:sz w:val="20"/>
        <w:szCs w:val="20"/>
      </w:rPr>
      <w:t>2</w:t>
    </w:r>
    <w:r w:rsidRPr="00D47754">
      <w:rPr>
        <w:color w:val="auto"/>
        <w:sz w:val="20"/>
        <w:szCs w:val="20"/>
      </w:rPr>
      <w:t>: Appendix 4</w:t>
    </w:r>
    <w:r>
      <w:rPr>
        <w:color w:val="auto"/>
        <w:sz w:val="20"/>
        <w:szCs w:val="20"/>
      </w:rPr>
      <w:t>B</w:t>
    </w:r>
    <w:r w:rsidRPr="00D47754">
      <w:rPr>
        <w:color w:val="auto"/>
        <w:sz w:val="20"/>
        <w:szCs w:val="20"/>
      </w:rPr>
      <w:t xml:space="preserve">: </w:t>
    </w:r>
    <w:r>
      <w:rPr>
        <w:color w:val="auto"/>
        <w:sz w:val="20"/>
        <w:szCs w:val="20"/>
      </w:rPr>
      <w:t>Business Associate Agreement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8667" w14:textId="2C10EEFB" w:rsidR="004423F0" w:rsidRDefault="004423F0" w:rsidP="003C4939">
    <w:pPr>
      <w:pStyle w:val="Header"/>
      <w:pBdr>
        <w:bottom w:val="single" w:sz="4" w:space="1" w:color="auto"/>
      </w:pBdr>
      <w:jc w:val="left"/>
      <w:rPr>
        <w:color w:val="auto"/>
        <w:sz w:val="20"/>
        <w:szCs w:val="20"/>
      </w:rPr>
    </w:pPr>
  </w:p>
  <w:p w14:paraId="572E8051" w14:textId="198B2F03" w:rsidR="00066DB2" w:rsidRDefault="00066DB2" w:rsidP="003C4939">
    <w:pPr>
      <w:pStyle w:val="Header"/>
      <w:pBdr>
        <w:bottom w:val="single" w:sz="4" w:space="1" w:color="auto"/>
      </w:pBdr>
      <w:jc w:val="left"/>
      <w:rPr>
        <w:color w:val="auto"/>
        <w:sz w:val="20"/>
        <w:szCs w:val="20"/>
      </w:rPr>
    </w:pPr>
    <w:r>
      <w:rPr>
        <w:color w:val="auto"/>
        <w:sz w:val="20"/>
        <w:szCs w:val="20"/>
      </w:rPr>
      <w:drawing>
        <wp:anchor distT="0" distB="0" distL="114300" distR="114300" simplePos="0" relativeHeight="251658251" behindDoc="0" locked="0" layoutInCell="1" allowOverlap="1" wp14:anchorId="50106C57" wp14:editId="40710151">
          <wp:simplePos x="0" y="0"/>
          <wp:positionH relativeFrom="column">
            <wp:posOffset>6805295</wp:posOffset>
          </wp:positionH>
          <wp:positionV relativeFrom="paragraph">
            <wp:posOffset>82550</wp:posOffset>
          </wp:positionV>
          <wp:extent cx="1975485" cy="542290"/>
          <wp:effectExtent l="0" t="0" r="5715" b="0"/>
          <wp:wrapSquare wrapText="bothSides"/>
          <wp:docPr id="85079468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p>
  <w:p w14:paraId="75767526" w14:textId="77777777" w:rsidR="00066DB2" w:rsidRDefault="00066DB2" w:rsidP="003C4939">
    <w:pPr>
      <w:pStyle w:val="Header"/>
      <w:pBdr>
        <w:bottom w:val="single" w:sz="4" w:space="1" w:color="auto"/>
      </w:pBdr>
      <w:jc w:val="left"/>
      <w:rPr>
        <w:color w:val="auto"/>
        <w:sz w:val="20"/>
        <w:szCs w:val="20"/>
      </w:rPr>
    </w:pPr>
  </w:p>
  <w:p w14:paraId="6E6CF819" w14:textId="1F765442" w:rsidR="004423F0" w:rsidRDefault="004423F0" w:rsidP="003C4939">
    <w:pPr>
      <w:pStyle w:val="Header"/>
      <w:pBdr>
        <w:bottom w:val="single" w:sz="4" w:space="1" w:color="auto"/>
      </w:pBdr>
      <w:jc w:val="left"/>
      <w:rPr>
        <w:color w:val="auto"/>
        <w:sz w:val="20"/>
        <w:szCs w:val="20"/>
      </w:rPr>
    </w:pPr>
  </w:p>
  <w:p w14:paraId="1080B92D" w14:textId="7386B046" w:rsidR="00A2014C" w:rsidRPr="008F5F4D" w:rsidRDefault="00A2014C" w:rsidP="003C4939">
    <w:pPr>
      <w:pStyle w:val="Header"/>
      <w:pBdr>
        <w:bottom w:val="single" w:sz="4" w:space="1" w:color="auto"/>
      </w:pBdr>
      <w:jc w:val="left"/>
      <w:rPr>
        <w:color w:val="auto"/>
        <w:sz w:val="20"/>
        <w:szCs w:val="20"/>
      </w:rPr>
    </w:pPr>
    <w:r w:rsidRPr="008F5F4D">
      <w:rPr>
        <w:color w:val="auto"/>
        <w:sz w:val="20"/>
        <w:szCs w:val="20"/>
      </w:rPr>
      <w:t>TPL RFP #202</w:t>
    </w:r>
    <w:r w:rsidR="00FC4378">
      <w:rPr>
        <w:color w:val="auto"/>
        <w:sz w:val="20"/>
        <w:szCs w:val="20"/>
      </w:rPr>
      <w:t>5</w:t>
    </w:r>
    <w:r w:rsidRPr="008F5F4D">
      <w:rPr>
        <w:color w:val="auto"/>
        <w:sz w:val="20"/>
        <w:szCs w:val="20"/>
      </w:rPr>
      <w:t>-PRMP-MES-TPL-00</w:t>
    </w:r>
    <w:r w:rsidR="00EC61DF">
      <w:rPr>
        <w:color w:val="auto"/>
        <w:sz w:val="20"/>
        <w:szCs w:val="20"/>
      </w:rPr>
      <w:t>2</w:t>
    </w:r>
    <w:r w:rsidRPr="008F5F4D">
      <w:rPr>
        <w:color w:val="auto"/>
        <w:sz w:val="20"/>
        <w:szCs w:val="20"/>
      </w:rPr>
      <w:t>: Appendix 5: Procurement Library</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532B" w14:textId="52407549" w:rsidR="00033B5E" w:rsidRDefault="00033B5E" w:rsidP="003C4939">
    <w:pPr>
      <w:pStyle w:val="Header"/>
      <w:pBdr>
        <w:bottom w:val="single" w:sz="4" w:space="1" w:color="auto"/>
      </w:pBdr>
      <w:jc w:val="left"/>
      <w:rPr>
        <w:color w:val="auto"/>
        <w:sz w:val="20"/>
        <w:szCs w:val="20"/>
      </w:rPr>
    </w:pPr>
  </w:p>
  <w:p w14:paraId="3D165E52" w14:textId="28C3012C" w:rsidR="00066DB2" w:rsidRDefault="00066DB2" w:rsidP="003C4939">
    <w:pPr>
      <w:pStyle w:val="Header"/>
      <w:pBdr>
        <w:bottom w:val="single" w:sz="4" w:space="1" w:color="auto"/>
      </w:pBdr>
      <w:jc w:val="left"/>
      <w:rPr>
        <w:color w:val="auto"/>
        <w:sz w:val="20"/>
        <w:szCs w:val="20"/>
      </w:rPr>
    </w:pPr>
    <w:r>
      <w:rPr>
        <w:color w:val="auto"/>
        <w:sz w:val="20"/>
        <w:szCs w:val="20"/>
      </w:rPr>
      <w:drawing>
        <wp:anchor distT="0" distB="0" distL="114300" distR="114300" simplePos="0" relativeHeight="251658252" behindDoc="0" locked="0" layoutInCell="1" allowOverlap="1" wp14:anchorId="1F725312" wp14:editId="08DAF046">
          <wp:simplePos x="0" y="0"/>
          <wp:positionH relativeFrom="column">
            <wp:posOffset>4619625</wp:posOffset>
          </wp:positionH>
          <wp:positionV relativeFrom="paragraph">
            <wp:posOffset>76200</wp:posOffset>
          </wp:positionV>
          <wp:extent cx="1975485" cy="542290"/>
          <wp:effectExtent l="0" t="0" r="5715" b="0"/>
          <wp:wrapSquare wrapText="bothSides"/>
          <wp:docPr id="15252340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p>
  <w:p w14:paraId="0404F5B3" w14:textId="123F7D9F" w:rsidR="00033B5E" w:rsidRDefault="00033B5E" w:rsidP="003C4939">
    <w:pPr>
      <w:pStyle w:val="Header"/>
      <w:pBdr>
        <w:bottom w:val="single" w:sz="4" w:space="1" w:color="auto"/>
      </w:pBdr>
      <w:jc w:val="left"/>
      <w:rPr>
        <w:color w:val="auto"/>
        <w:sz w:val="20"/>
        <w:szCs w:val="20"/>
      </w:rPr>
    </w:pPr>
  </w:p>
  <w:p w14:paraId="2E7922C2" w14:textId="62D4DE37" w:rsidR="001D4CB8" w:rsidRPr="008F5F4D" w:rsidRDefault="001D4CB8" w:rsidP="003C4939">
    <w:pPr>
      <w:pStyle w:val="Header"/>
      <w:pBdr>
        <w:bottom w:val="single" w:sz="4" w:space="1" w:color="auto"/>
      </w:pBdr>
      <w:jc w:val="left"/>
      <w:rPr>
        <w:color w:val="auto"/>
        <w:sz w:val="20"/>
        <w:szCs w:val="20"/>
      </w:rPr>
    </w:pPr>
    <w:r w:rsidRPr="008F5F4D">
      <w:rPr>
        <w:color w:val="auto"/>
        <w:sz w:val="20"/>
        <w:szCs w:val="20"/>
      </w:rPr>
      <w:t>TPL RFP #202</w:t>
    </w:r>
    <w:r w:rsidR="00FC4378">
      <w:rPr>
        <w:color w:val="auto"/>
        <w:sz w:val="20"/>
        <w:szCs w:val="20"/>
      </w:rPr>
      <w:t>5</w:t>
    </w:r>
    <w:r w:rsidRPr="008F5F4D">
      <w:rPr>
        <w:color w:val="auto"/>
        <w:sz w:val="20"/>
        <w:szCs w:val="20"/>
      </w:rPr>
      <w:t>-PRMP-MES-TPL-00</w:t>
    </w:r>
    <w:r w:rsidR="00EC61DF">
      <w:rPr>
        <w:color w:val="auto"/>
        <w:sz w:val="20"/>
        <w:szCs w:val="20"/>
      </w:rPr>
      <w:t>2</w:t>
    </w:r>
    <w:r w:rsidRPr="008F5F4D">
      <w:rPr>
        <w:color w:val="auto"/>
        <w:sz w:val="20"/>
        <w:szCs w:val="20"/>
      </w:rPr>
      <w:t xml:space="preserve">: Appendix </w:t>
    </w:r>
    <w:r w:rsidR="00AC43FC" w:rsidRPr="008F5F4D">
      <w:rPr>
        <w:color w:val="auto"/>
        <w:sz w:val="20"/>
        <w:szCs w:val="20"/>
      </w:rPr>
      <w:t>6: Acronyms, Abbreviations, and Terms Glossary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CCDF" w14:textId="0B47F2FB" w:rsidR="00E53AF9" w:rsidRDefault="00E53AF9" w:rsidP="00E53AF9">
    <w:pPr>
      <w:pStyle w:val="Header"/>
      <w:jc w:val="left"/>
      <w:rPr>
        <w:color w:val="auto"/>
        <w:sz w:val="20"/>
        <w:szCs w:val="20"/>
        <w:lang w:val="es-PR"/>
      </w:rPr>
    </w:pPr>
  </w:p>
  <w:p w14:paraId="70143BE9" w14:textId="77777777" w:rsidR="00E53AF9" w:rsidRDefault="00E53AF9" w:rsidP="00E53AF9">
    <w:pPr>
      <w:pStyle w:val="Header"/>
      <w:jc w:val="left"/>
      <w:rPr>
        <w:color w:val="auto"/>
        <w:sz w:val="20"/>
        <w:szCs w:val="20"/>
        <w:lang w:val="es-PR"/>
      </w:rPr>
    </w:pPr>
    <w:r>
      <w:rPr>
        <w:color w:val="auto"/>
        <w:sz w:val="20"/>
        <w:szCs w:val="20"/>
        <w:lang w:val="es-PR"/>
      </w:rPr>
      <w:drawing>
        <wp:anchor distT="0" distB="0" distL="114300" distR="114300" simplePos="0" relativeHeight="251658255" behindDoc="0" locked="0" layoutInCell="1" allowOverlap="1" wp14:anchorId="46E15231" wp14:editId="4D1B0C33">
          <wp:simplePos x="0" y="0"/>
          <wp:positionH relativeFrom="column">
            <wp:posOffset>4621696</wp:posOffset>
          </wp:positionH>
          <wp:positionV relativeFrom="paragraph">
            <wp:posOffset>82743</wp:posOffset>
          </wp:positionV>
          <wp:extent cx="1975485" cy="542290"/>
          <wp:effectExtent l="0" t="0" r="5715" b="0"/>
          <wp:wrapSquare wrapText="bothSides"/>
          <wp:docPr id="15709161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p>
  <w:p w14:paraId="534B3CA0" w14:textId="77777777" w:rsidR="00E53AF9" w:rsidRDefault="00E53AF9" w:rsidP="00E53AF9">
    <w:pPr>
      <w:pStyle w:val="Header"/>
      <w:tabs>
        <w:tab w:val="clear" w:pos="4680"/>
        <w:tab w:val="clear" w:pos="9360"/>
        <w:tab w:val="left" w:pos="2079"/>
      </w:tabs>
      <w:jc w:val="left"/>
      <w:rPr>
        <w:color w:val="auto"/>
        <w:sz w:val="20"/>
        <w:szCs w:val="20"/>
        <w:lang w:val="es-PR"/>
      </w:rPr>
    </w:pPr>
  </w:p>
  <w:p w14:paraId="0861B4F3" w14:textId="77777777" w:rsidR="00E53AF9" w:rsidRDefault="00E53AF9" w:rsidP="00E53AF9">
    <w:pPr>
      <w:pStyle w:val="Header"/>
      <w:jc w:val="left"/>
      <w:rPr>
        <w:color w:val="auto"/>
        <w:sz w:val="20"/>
        <w:szCs w:val="20"/>
        <w:lang w:val="es-PR"/>
      </w:rPr>
    </w:pPr>
  </w:p>
  <w:p w14:paraId="27677431" w14:textId="7982082F" w:rsidR="00E53AF9" w:rsidRPr="009624D5" w:rsidRDefault="00E53AF9" w:rsidP="00E53AF9">
    <w:pPr>
      <w:pStyle w:val="Header"/>
      <w:pBdr>
        <w:bottom w:val="single" w:sz="4" w:space="1" w:color="auto"/>
      </w:pBdr>
      <w:jc w:val="left"/>
      <w:rPr>
        <w:color w:val="auto"/>
        <w:sz w:val="20"/>
        <w:szCs w:val="20"/>
      </w:rPr>
    </w:pPr>
    <w:r w:rsidRPr="009624D5">
      <w:rPr>
        <w:color w:val="auto"/>
        <w:sz w:val="20"/>
        <w:szCs w:val="20"/>
      </w:rPr>
      <w:t>TPL RFP #2025-PRMP-MES-TPL-00</w:t>
    </w:r>
    <w:r w:rsidR="009134BE">
      <w:rPr>
        <w:color w:val="auto"/>
        <w:sz w:val="20"/>
        <w:szCs w:val="20"/>
      </w:rPr>
      <w:t>2</w:t>
    </w:r>
    <w:r w:rsidR="00020077" w:rsidRPr="009624D5">
      <w:rPr>
        <w:color w:val="auto"/>
        <w:sz w:val="20"/>
        <w:szCs w:val="20"/>
      </w:rPr>
      <w:t>: Attachments</w:t>
    </w:r>
    <w:r w:rsidRPr="009624D5">
      <w:rPr>
        <w:color w:val="auto"/>
        <w:sz w:val="20"/>
        <w:szCs w:val="20"/>
      </w:rPr>
      <w:tab/>
    </w:r>
    <w:r w:rsidRPr="009624D5">
      <w:rPr>
        <w:color w:val="auto"/>
        <w:sz w:val="20"/>
        <w:szCs w:val="20"/>
      </w:rPr>
      <w:tab/>
    </w:r>
  </w:p>
  <w:p w14:paraId="43B9B6D1" w14:textId="11D03390" w:rsidR="000F490C" w:rsidRPr="009624D5" w:rsidRDefault="000F490C" w:rsidP="006F472F">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C2661" w14:textId="27CDA5C1" w:rsidR="003B2BD7" w:rsidRDefault="003B2BD7" w:rsidP="006F472F">
    <w:pPr>
      <w:pStyle w:val="Header"/>
      <w:pBdr>
        <w:bottom w:val="single" w:sz="4" w:space="0" w:color="auto"/>
      </w:pBdr>
      <w:jc w:val="left"/>
      <w:rPr>
        <w:color w:val="auto"/>
        <w:sz w:val="20"/>
        <w:szCs w:val="20"/>
      </w:rPr>
    </w:pPr>
  </w:p>
  <w:p w14:paraId="179EAFB2" w14:textId="2ABDB64B" w:rsidR="00A61D6A" w:rsidRDefault="00A61D6A" w:rsidP="00960CB2">
    <w:pPr>
      <w:pStyle w:val="Header"/>
      <w:pBdr>
        <w:bottom w:val="single" w:sz="4" w:space="0" w:color="auto"/>
      </w:pBdr>
      <w:jc w:val="center"/>
      <w:rPr>
        <w:color w:val="auto"/>
        <w:sz w:val="20"/>
        <w:szCs w:val="20"/>
      </w:rPr>
    </w:pPr>
    <w:r>
      <w:rPr>
        <w:sz w:val="20"/>
        <w:szCs w:val="20"/>
      </w:rPr>
      <w:drawing>
        <wp:anchor distT="0" distB="0" distL="114300" distR="114300" simplePos="0" relativeHeight="251658253" behindDoc="1" locked="0" layoutInCell="1" allowOverlap="1" wp14:anchorId="70CE8610" wp14:editId="57942867">
          <wp:simplePos x="0" y="0"/>
          <wp:positionH relativeFrom="column">
            <wp:posOffset>4615405</wp:posOffset>
          </wp:positionH>
          <wp:positionV relativeFrom="paragraph">
            <wp:posOffset>59055</wp:posOffset>
          </wp:positionV>
          <wp:extent cx="1975485" cy="542290"/>
          <wp:effectExtent l="0" t="0" r="5715" b="0"/>
          <wp:wrapSquare wrapText="bothSides"/>
          <wp:docPr id="191168417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p>
  <w:p w14:paraId="09455BEB" w14:textId="2A91BF34" w:rsidR="00F96733" w:rsidRDefault="003E161E" w:rsidP="006F472F">
    <w:pPr>
      <w:pStyle w:val="Header"/>
      <w:pBdr>
        <w:bottom w:val="single" w:sz="4" w:space="0" w:color="auto"/>
      </w:pBdr>
      <w:jc w:val="center"/>
      <w:rPr>
        <w:color w:val="auto"/>
        <w:sz w:val="20"/>
        <w:szCs w:val="20"/>
      </w:rPr>
    </w:pPr>
    <w:r>
      <w:rPr>
        <w:color w:val="auto"/>
        <w:sz w:val="20"/>
        <w:szCs w:val="20"/>
      </w:rPr>
      <w:tab/>
    </w:r>
  </w:p>
  <w:p w14:paraId="706757DA" w14:textId="49B6FFE7" w:rsidR="005F18A8" w:rsidRPr="008F5F4D" w:rsidRDefault="005F18A8" w:rsidP="006F472F">
    <w:pPr>
      <w:pStyle w:val="Header"/>
      <w:pBdr>
        <w:bottom w:val="single" w:sz="4" w:space="0" w:color="auto"/>
      </w:pBdr>
      <w:jc w:val="left"/>
      <w:rPr>
        <w:color w:val="auto"/>
        <w:sz w:val="20"/>
        <w:szCs w:val="20"/>
      </w:rPr>
    </w:pPr>
    <w:r w:rsidRPr="008F5F4D">
      <w:rPr>
        <w:color w:val="auto"/>
        <w:sz w:val="20"/>
        <w:szCs w:val="20"/>
      </w:rPr>
      <w:t>TPL RFP #202</w:t>
    </w:r>
    <w:r w:rsidR="00694C68">
      <w:rPr>
        <w:color w:val="auto"/>
        <w:sz w:val="20"/>
        <w:szCs w:val="20"/>
      </w:rPr>
      <w:t>5</w:t>
    </w:r>
    <w:r w:rsidRPr="008F5F4D">
      <w:rPr>
        <w:color w:val="auto"/>
        <w:sz w:val="20"/>
        <w:szCs w:val="20"/>
      </w:rPr>
      <w:t>-PRMP-MES-TPL-00</w:t>
    </w:r>
    <w:r w:rsidR="009134BE">
      <w:rPr>
        <w:color w:val="auto"/>
        <w:sz w:val="20"/>
        <w:szCs w:val="20"/>
      </w:rPr>
      <w:t>2</w:t>
    </w:r>
    <w:r w:rsidRPr="008F5F4D">
      <w:rPr>
        <w:color w:val="auto"/>
        <w:sz w:val="20"/>
        <w:szCs w:val="20"/>
      </w:rPr>
      <w:t xml:space="preserve">: </w:t>
    </w:r>
    <w:r w:rsidR="008A18F8" w:rsidRPr="008A18F8">
      <w:rPr>
        <w:color w:val="auto"/>
        <w:sz w:val="20"/>
        <w:szCs w:val="20"/>
      </w:rPr>
      <w:t xml:space="preserve">Attachment </w:t>
    </w:r>
    <w:r w:rsidR="0048303A">
      <w:rPr>
        <w:color w:val="auto"/>
        <w:sz w:val="20"/>
        <w:szCs w:val="20"/>
      </w:rPr>
      <w:t>A</w:t>
    </w:r>
    <w:r w:rsidR="00F96733">
      <w:rPr>
        <w:color w:val="auto"/>
        <w:sz w:val="20"/>
        <w:szCs w:val="20"/>
      </w:rPr>
      <w:t xml:space="preserve">: </w:t>
    </w:r>
    <w:r w:rsidR="0048303A">
      <w:rPr>
        <w:color w:val="auto"/>
        <w:sz w:val="20"/>
        <w:szCs w:val="20"/>
      </w:rPr>
      <w:t>Cost Proposal Instructions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7640" w14:textId="422B5F09" w:rsidR="0048303A" w:rsidRDefault="0048303A" w:rsidP="006F472F">
    <w:pPr>
      <w:pStyle w:val="Header"/>
      <w:pBdr>
        <w:bottom w:val="single" w:sz="4" w:space="0" w:color="auto"/>
      </w:pBdr>
      <w:jc w:val="left"/>
      <w:rPr>
        <w:color w:val="auto"/>
        <w:sz w:val="20"/>
        <w:szCs w:val="20"/>
      </w:rPr>
    </w:pPr>
  </w:p>
  <w:p w14:paraId="60A41B3D" w14:textId="10E112C2" w:rsidR="0048303A" w:rsidRDefault="0048303A" w:rsidP="00960CB2">
    <w:pPr>
      <w:pStyle w:val="Header"/>
      <w:pBdr>
        <w:bottom w:val="single" w:sz="4" w:space="0" w:color="auto"/>
      </w:pBdr>
      <w:jc w:val="center"/>
      <w:rPr>
        <w:color w:val="auto"/>
        <w:sz w:val="20"/>
        <w:szCs w:val="20"/>
      </w:rPr>
    </w:pPr>
    <w:r>
      <w:rPr>
        <w:sz w:val="20"/>
        <w:szCs w:val="20"/>
      </w:rPr>
      <w:drawing>
        <wp:anchor distT="0" distB="0" distL="114300" distR="114300" simplePos="0" relativeHeight="251658256" behindDoc="1" locked="0" layoutInCell="1" allowOverlap="1" wp14:anchorId="0D98463F" wp14:editId="63FBB740">
          <wp:simplePos x="0" y="0"/>
          <wp:positionH relativeFrom="column">
            <wp:posOffset>4608205</wp:posOffset>
          </wp:positionH>
          <wp:positionV relativeFrom="paragraph">
            <wp:posOffset>59055</wp:posOffset>
          </wp:positionV>
          <wp:extent cx="1975485" cy="542290"/>
          <wp:effectExtent l="0" t="0" r="5715" b="0"/>
          <wp:wrapSquare wrapText="bothSides"/>
          <wp:docPr id="17864025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p>
  <w:p w14:paraId="12B5CF8D" w14:textId="77777777" w:rsidR="0048303A" w:rsidRDefault="0048303A" w:rsidP="006F472F">
    <w:pPr>
      <w:pStyle w:val="Header"/>
      <w:pBdr>
        <w:bottom w:val="single" w:sz="4" w:space="0" w:color="auto"/>
      </w:pBdr>
      <w:jc w:val="center"/>
      <w:rPr>
        <w:color w:val="auto"/>
        <w:sz w:val="20"/>
        <w:szCs w:val="20"/>
      </w:rPr>
    </w:pPr>
    <w:r>
      <w:rPr>
        <w:color w:val="auto"/>
        <w:sz w:val="20"/>
        <w:szCs w:val="20"/>
      </w:rPr>
      <w:tab/>
    </w:r>
  </w:p>
  <w:p w14:paraId="63E80646" w14:textId="42CCB89B" w:rsidR="0048303A" w:rsidRPr="008F5F4D" w:rsidRDefault="0048303A" w:rsidP="006F472F">
    <w:pPr>
      <w:pStyle w:val="Header"/>
      <w:pBdr>
        <w:bottom w:val="single" w:sz="4" w:space="0" w:color="auto"/>
      </w:pBdr>
      <w:jc w:val="left"/>
      <w:rPr>
        <w:color w:val="auto"/>
        <w:sz w:val="20"/>
        <w:szCs w:val="20"/>
      </w:rPr>
    </w:pPr>
    <w:r w:rsidRPr="008F5F4D">
      <w:rPr>
        <w:color w:val="auto"/>
        <w:sz w:val="20"/>
        <w:szCs w:val="20"/>
      </w:rPr>
      <w:t>TPL RFP #202</w:t>
    </w:r>
    <w:r>
      <w:rPr>
        <w:color w:val="auto"/>
        <w:sz w:val="20"/>
        <w:szCs w:val="20"/>
      </w:rPr>
      <w:t>5</w:t>
    </w:r>
    <w:r w:rsidRPr="008F5F4D">
      <w:rPr>
        <w:color w:val="auto"/>
        <w:sz w:val="20"/>
        <w:szCs w:val="20"/>
      </w:rPr>
      <w:t>-PRMP-MES-TPL-00</w:t>
    </w:r>
    <w:r w:rsidR="009134BE">
      <w:rPr>
        <w:color w:val="auto"/>
        <w:sz w:val="20"/>
        <w:szCs w:val="20"/>
      </w:rPr>
      <w:t>2</w:t>
    </w:r>
    <w:r w:rsidRPr="008F5F4D">
      <w:rPr>
        <w:color w:val="auto"/>
        <w:sz w:val="20"/>
        <w:szCs w:val="20"/>
      </w:rPr>
      <w:t xml:space="preserve">: </w:t>
    </w:r>
    <w:r w:rsidRPr="008A18F8">
      <w:rPr>
        <w:color w:val="auto"/>
        <w:sz w:val="20"/>
        <w:szCs w:val="20"/>
      </w:rPr>
      <w:t xml:space="preserve">Attachment </w:t>
    </w:r>
    <w:r>
      <w:rPr>
        <w:color w:val="auto"/>
        <w:sz w:val="20"/>
        <w:szCs w:val="20"/>
      </w:rPr>
      <w:t>B: Title Page, Vendor Information, Executive Summary, Subcontractor Letters, and Table of 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85A50" w14:textId="3DFB8C90" w:rsidR="0024493C" w:rsidRDefault="0024493C" w:rsidP="006F472F">
    <w:pPr>
      <w:pStyle w:val="Header"/>
      <w:pBdr>
        <w:bottom w:val="single" w:sz="4" w:space="0" w:color="auto"/>
      </w:pBdr>
      <w:jc w:val="left"/>
      <w:rPr>
        <w:color w:val="auto"/>
        <w:sz w:val="20"/>
        <w:szCs w:val="20"/>
      </w:rPr>
    </w:pPr>
  </w:p>
  <w:p w14:paraId="39564FD5" w14:textId="74478E88" w:rsidR="0024493C" w:rsidRDefault="0024493C" w:rsidP="00960CB2">
    <w:pPr>
      <w:pStyle w:val="Header"/>
      <w:pBdr>
        <w:bottom w:val="single" w:sz="4" w:space="0" w:color="auto"/>
      </w:pBdr>
      <w:jc w:val="center"/>
      <w:rPr>
        <w:color w:val="auto"/>
        <w:sz w:val="20"/>
        <w:szCs w:val="20"/>
      </w:rPr>
    </w:pPr>
    <w:r>
      <w:rPr>
        <w:sz w:val="20"/>
        <w:szCs w:val="20"/>
      </w:rPr>
      <w:drawing>
        <wp:anchor distT="0" distB="0" distL="114300" distR="114300" simplePos="0" relativeHeight="251658257" behindDoc="1" locked="0" layoutInCell="1" allowOverlap="1" wp14:anchorId="70212012" wp14:editId="55E8CCE7">
          <wp:simplePos x="0" y="0"/>
          <wp:positionH relativeFrom="column">
            <wp:posOffset>4608205</wp:posOffset>
          </wp:positionH>
          <wp:positionV relativeFrom="paragraph">
            <wp:posOffset>80645</wp:posOffset>
          </wp:positionV>
          <wp:extent cx="1975485" cy="542290"/>
          <wp:effectExtent l="0" t="0" r="5715" b="0"/>
          <wp:wrapSquare wrapText="bothSides"/>
          <wp:docPr id="100187100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p>
  <w:p w14:paraId="3F4166AF" w14:textId="77777777" w:rsidR="0024493C" w:rsidRDefault="0024493C" w:rsidP="006F472F">
    <w:pPr>
      <w:pStyle w:val="Header"/>
      <w:pBdr>
        <w:bottom w:val="single" w:sz="4" w:space="0" w:color="auto"/>
      </w:pBdr>
      <w:jc w:val="center"/>
      <w:rPr>
        <w:color w:val="auto"/>
        <w:sz w:val="20"/>
        <w:szCs w:val="20"/>
      </w:rPr>
    </w:pPr>
    <w:r>
      <w:rPr>
        <w:color w:val="auto"/>
        <w:sz w:val="20"/>
        <w:szCs w:val="20"/>
      </w:rPr>
      <w:tab/>
    </w:r>
  </w:p>
  <w:p w14:paraId="4B0D2C47" w14:textId="30E55D8A" w:rsidR="0024493C" w:rsidRPr="008F5F4D" w:rsidRDefault="0024493C" w:rsidP="006F472F">
    <w:pPr>
      <w:pStyle w:val="Header"/>
      <w:pBdr>
        <w:bottom w:val="single" w:sz="4" w:space="0" w:color="auto"/>
      </w:pBdr>
      <w:jc w:val="left"/>
      <w:rPr>
        <w:color w:val="auto"/>
        <w:sz w:val="20"/>
        <w:szCs w:val="20"/>
      </w:rPr>
    </w:pPr>
    <w:r w:rsidRPr="008F5F4D">
      <w:rPr>
        <w:color w:val="auto"/>
        <w:sz w:val="20"/>
        <w:szCs w:val="20"/>
      </w:rPr>
      <w:t>TPL RFP #202</w:t>
    </w:r>
    <w:r>
      <w:rPr>
        <w:color w:val="auto"/>
        <w:sz w:val="20"/>
        <w:szCs w:val="20"/>
      </w:rPr>
      <w:t>5</w:t>
    </w:r>
    <w:r w:rsidRPr="008F5F4D">
      <w:rPr>
        <w:color w:val="auto"/>
        <w:sz w:val="20"/>
        <w:szCs w:val="20"/>
      </w:rPr>
      <w:t>-PRMP-MES-TPL-00</w:t>
    </w:r>
    <w:r w:rsidR="009134BE">
      <w:rPr>
        <w:color w:val="auto"/>
        <w:sz w:val="20"/>
        <w:szCs w:val="20"/>
      </w:rPr>
      <w:t>2</w:t>
    </w:r>
    <w:r w:rsidRPr="008F5F4D">
      <w:rPr>
        <w:color w:val="auto"/>
        <w:sz w:val="20"/>
        <w:szCs w:val="20"/>
      </w:rPr>
      <w:t xml:space="preserve">: </w:t>
    </w:r>
    <w:r w:rsidRPr="008A18F8">
      <w:rPr>
        <w:color w:val="auto"/>
        <w:sz w:val="20"/>
        <w:szCs w:val="20"/>
      </w:rPr>
      <w:t xml:space="preserve">Attachment </w:t>
    </w:r>
    <w:r>
      <w:rPr>
        <w:color w:val="auto"/>
        <w:sz w:val="20"/>
        <w:szCs w:val="20"/>
      </w:rPr>
      <w:t>C: Vendor Qualifications and Experience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57E64" w14:textId="692B4B70" w:rsidR="0024493C" w:rsidRDefault="0024493C" w:rsidP="006F472F">
    <w:pPr>
      <w:pStyle w:val="Header"/>
      <w:pBdr>
        <w:bottom w:val="single" w:sz="4" w:space="0" w:color="auto"/>
      </w:pBdr>
      <w:jc w:val="left"/>
      <w:rPr>
        <w:color w:val="auto"/>
        <w:sz w:val="20"/>
        <w:szCs w:val="20"/>
      </w:rPr>
    </w:pPr>
  </w:p>
  <w:p w14:paraId="6B81D235" w14:textId="56BE5D7B" w:rsidR="0024493C" w:rsidRDefault="0024493C" w:rsidP="00960CB2">
    <w:pPr>
      <w:pStyle w:val="Header"/>
      <w:pBdr>
        <w:bottom w:val="single" w:sz="4" w:space="0" w:color="auto"/>
      </w:pBdr>
      <w:jc w:val="center"/>
      <w:rPr>
        <w:color w:val="auto"/>
        <w:sz w:val="20"/>
        <w:szCs w:val="20"/>
      </w:rPr>
    </w:pPr>
    <w:r>
      <w:rPr>
        <w:sz w:val="20"/>
        <w:szCs w:val="20"/>
      </w:rPr>
      <w:drawing>
        <wp:anchor distT="0" distB="0" distL="114300" distR="114300" simplePos="0" relativeHeight="251658258" behindDoc="1" locked="0" layoutInCell="1" allowOverlap="1" wp14:anchorId="7B2D28B4" wp14:editId="0E7F7229">
          <wp:simplePos x="0" y="0"/>
          <wp:positionH relativeFrom="column">
            <wp:posOffset>4608205</wp:posOffset>
          </wp:positionH>
          <wp:positionV relativeFrom="paragraph">
            <wp:posOffset>80645</wp:posOffset>
          </wp:positionV>
          <wp:extent cx="1975485" cy="542290"/>
          <wp:effectExtent l="0" t="0" r="5715" b="0"/>
          <wp:wrapSquare wrapText="bothSides"/>
          <wp:docPr id="138167177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p>
  <w:p w14:paraId="3494A929" w14:textId="77777777" w:rsidR="0024493C" w:rsidRDefault="0024493C" w:rsidP="00960CB2">
    <w:pPr>
      <w:pStyle w:val="Header"/>
      <w:pBdr>
        <w:bottom w:val="single" w:sz="4" w:space="0" w:color="auto"/>
      </w:pBdr>
      <w:jc w:val="center"/>
      <w:rPr>
        <w:color w:val="auto"/>
        <w:sz w:val="20"/>
        <w:szCs w:val="20"/>
      </w:rPr>
    </w:pPr>
  </w:p>
  <w:p w14:paraId="6E6A3B27" w14:textId="01299DBA" w:rsidR="0024493C" w:rsidRDefault="0024493C" w:rsidP="006F472F">
    <w:pPr>
      <w:pStyle w:val="Header"/>
      <w:pBdr>
        <w:bottom w:val="single" w:sz="4" w:space="0" w:color="auto"/>
      </w:pBdr>
      <w:jc w:val="center"/>
      <w:rPr>
        <w:color w:val="auto"/>
        <w:sz w:val="20"/>
        <w:szCs w:val="20"/>
      </w:rPr>
    </w:pPr>
    <w:r>
      <w:rPr>
        <w:color w:val="auto"/>
        <w:sz w:val="20"/>
        <w:szCs w:val="20"/>
      </w:rPr>
      <w:tab/>
    </w:r>
  </w:p>
  <w:p w14:paraId="7C6C49C4" w14:textId="646807CC" w:rsidR="0024493C" w:rsidRPr="008F5F4D" w:rsidRDefault="0024493C" w:rsidP="006F472F">
    <w:pPr>
      <w:pStyle w:val="Header"/>
      <w:pBdr>
        <w:bottom w:val="single" w:sz="4" w:space="0" w:color="auto"/>
      </w:pBdr>
      <w:jc w:val="left"/>
      <w:rPr>
        <w:color w:val="auto"/>
        <w:sz w:val="20"/>
        <w:szCs w:val="20"/>
      </w:rPr>
    </w:pPr>
    <w:r w:rsidRPr="008F5F4D">
      <w:rPr>
        <w:color w:val="auto"/>
        <w:sz w:val="20"/>
        <w:szCs w:val="20"/>
      </w:rPr>
      <w:t>TPL RFP #202</w:t>
    </w:r>
    <w:r>
      <w:rPr>
        <w:color w:val="auto"/>
        <w:sz w:val="20"/>
        <w:szCs w:val="20"/>
      </w:rPr>
      <w:t>5</w:t>
    </w:r>
    <w:r w:rsidRPr="008F5F4D">
      <w:rPr>
        <w:color w:val="auto"/>
        <w:sz w:val="20"/>
        <w:szCs w:val="20"/>
      </w:rPr>
      <w:t>-PRMP-MES-TPL-00</w:t>
    </w:r>
    <w:r w:rsidR="009134BE">
      <w:rPr>
        <w:color w:val="auto"/>
        <w:sz w:val="20"/>
        <w:szCs w:val="20"/>
      </w:rPr>
      <w:t>2</w:t>
    </w:r>
    <w:r w:rsidRPr="008F5F4D">
      <w:rPr>
        <w:color w:val="auto"/>
        <w:sz w:val="20"/>
        <w:szCs w:val="20"/>
      </w:rPr>
      <w:t xml:space="preserve">: </w:t>
    </w:r>
    <w:r w:rsidRPr="008A18F8">
      <w:rPr>
        <w:color w:val="auto"/>
        <w:sz w:val="20"/>
        <w:szCs w:val="20"/>
      </w:rPr>
      <w:t xml:space="preserve">Attachment </w:t>
    </w:r>
    <w:r w:rsidR="00ED6CCB">
      <w:rPr>
        <w:color w:val="auto"/>
        <w:sz w:val="20"/>
        <w:szCs w:val="20"/>
      </w:rPr>
      <w:t>D</w:t>
    </w:r>
    <w:r>
      <w:rPr>
        <w:color w:val="auto"/>
        <w:sz w:val="20"/>
        <w:szCs w:val="20"/>
      </w:rPr>
      <w:t xml:space="preserve">: </w:t>
    </w:r>
    <w:r w:rsidR="00ED6CCB">
      <w:rPr>
        <w:color w:val="auto"/>
        <w:sz w:val="20"/>
        <w:szCs w:val="20"/>
      </w:rPr>
      <w:t>Vendor Organization and Sttaffing</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EC5A3" w14:textId="77777777" w:rsidR="005264D0" w:rsidRDefault="005264D0" w:rsidP="006F472F">
    <w:pPr>
      <w:pStyle w:val="Header"/>
      <w:pBdr>
        <w:bottom w:val="single" w:sz="4" w:space="0" w:color="auto"/>
      </w:pBdr>
      <w:jc w:val="left"/>
      <w:rPr>
        <w:color w:val="auto"/>
        <w:sz w:val="20"/>
        <w:szCs w:val="20"/>
      </w:rPr>
    </w:pPr>
  </w:p>
  <w:p w14:paraId="1A00F68D" w14:textId="77777777" w:rsidR="005264D0" w:rsidRDefault="005264D0" w:rsidP="00960CB2">
    <w:pPr>
      <w:pStyle w:val="Header"/>
      <w:pBdr>
        <w:bottom w:val="single" w:sz="4" w:space="0" w:color="auto"/>
      </w:pBdr>
      <w:jc w:val="center"/>
      <w:rPr>
        <w:color w:val="auto"/>
        <w:sz w:val="20"/>
        <w:szCs w:val="20"/>
      </w:rPr>
    </w:pPr>
    <w:r>
      <w:rPr>
        <w:sz w:val="20"/>
        <w:szCs w:val="20"/>
      </w:rPr>
      <w:drawing>
        <wp:anchor distT="0" distB="0" distL="114300" distR="114300" simplePos="0" relativeHeight="251658263" behindDoc="1" locked="0" layoutInCell="1" allowOverlap="1" wp14:anchorId="1468BB50" wp14:editId="10E6A10A">
          <wp:simplePos x="0" y="0"/>
          <wp:positionH relativeFrom="column">
            <wp:posOffset>4608205</wp:posOffset>
          </wp:positionH>
          <wp:positionV relativeFrom="paragraph">
            <wp:posOffset>80645</wp:posOffset>
          </wp:positionV>
          <wp:extent cx="1975485" cy="542290"/>
          <wp:effectExtent l="0" t="0" r="5715" b="0"/>
          <wp:wrapSquare wrapText="bothSides"/>
          <wp:docPr id="199805949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p>
  <w:p w14:paraId="31FF4E20" w14:textId="77777777" w:rsidR="005264D0" w:rsidRDefault="005264D0" w:rsidP="00960CB2">
    <w:pPr>
      <w:pStyle w:val="Header"/>
      <w:pBdr>
        <w:bottom w:val="single" w:sz="4" w:space="0" w:color="auto"/>
      </w:pBdr>
      <w:jc w:val="center"/>
      <w:rPr>
        <w:color w:val="auto"/>
        <w:sz w:val="20"/>
        <w:szCs w:val="20"/>
      </w:rPr>
    </w:pPr>
  </w:p>
  <w:p w14:paraId="2A64DF5E" w14:textId="77777777" w:rsidR="005264D0" w:rsidRDefault="005264D0" w:rsidP="006F472F">
    <w:pPr>
      <w:pStyle w:val="Header"/>
      <w:pBdr>
        <w:bottom w:val="single" w:sz="4" w:space="0" w:color="auto"/>
      </w:pBdr>
      <w:jc w:val="center"/>
      <w:rPr>
        <w:color w:val="auto"/>
        <w:sz w:val="20"/>
        <w:szCs w:val="20"/>
      </w:rPr>
    </w:pPr>
    <w:r>
      <w:rPr>
        <w:color w:val="auto"/>
        <w:sz w:val="20"/>
        <w:szCs w:val="20"/>
      </w:rPr>
      <w:tab/>
    </w:r>
  </w:p>
  <w:p w14:paraId="7AD9E665" w14:textId="65C3C50C" w:rsidR="002F50B8" w:rsidRPr="008F5F4D" w:rsidRDefault="005264D0" w:rsidP="006F472F">
    <w:pPr>
      <w:pStyle w:val="Header"/>
      <w:pBdr>
        <w:bottom w:val="single" w:sz="4" w:space="0" w:color="auto"/>
      </w:pBdr>
      <w:jc w:val="left"/>
      <w:rPr>
        <w:color w:val="auto"/>
        <w:sz w:val="20"/>
        <w:szCs w:val="20"/>
      </w:rPr>
    </w:pPr>
    <w:r w:rsidRPr="008F5F4D">
      <w:rPr>
        <w:color w:val="auto"/>
        <w:sz w:val="20"/>
        <w:szCs w:val="20"/>
      </w:rPr>
      <w:t>TPL RFP #202</w:t>
    </w:r>
    <w:r>
      <w:rPr>
        <w:color w:val="auto"/>
        <w:sz w:val="20"/>
        <w:szCs w:val="20"/>
      </w:rPr>
      <w:t>5</w:t>
    </w:r>
    <w:r w:rsidRPr="008F5F4D">
      <w:rPr>
        <w:color w:val="auto"/>
        <w:sz w:val="20"/>
        <w:szCs w:val="20"/>
      </w:rPr>
      <w:t>-PRMP-MES-TPL-00</w:t>
    </w:r>
    <w:r>
      <w:rPr>
        <w:color w:val="auto"/>
        <w:sz w:val="20"/>
        <w:szCs w:val="20"/>
      </w:rPr>
      <w:t>2</w:t>
    </w:r>
    <w:r w:rsidRPr="008F5F4D">
      <w:rPr>
        <w:color w:val="auto"/>
        <w:sz w:val="20"/>
        <w:szCs w:val="20"/>
      </w:rPr>
      <w:t xml:space="preserve">: </w:t>
    </w:r>
    <w:r w:rsidRPr="008A18F8">
      <w:rPr>
        <w:color w:val="auto"/>
        <w:sz w:val="20"/>
        <w:szCs w:val="20"/>
      </w:rPr>
      <w:t xml:space="preserve">Attachment </w:t>
    </w:r>
    <w:r w:rsidR="00BF4FC6">
      <w:rPr>
        <w:color w:val="auto"/>
        <w:sz w:val="20"/>
        <w:szCs w:val="20"/>
      </w:rPr>
      <w:t>E</w:t>
    </w:r>
    <w:r>
      <w:rPr>
        <w:color w:val="auto"/>
        <w:sz w:val="20"/>
        <w:szCs w:val="20"/>
      </w:rPr>
      <w:t xml:space="preserve">: </w:t>
    </w:r>
    <w:r w:rsidR="00BF4FC6">
      <w:rPr>
        <w:color w:val="auto"/>
        <w:sz w:val="20"/>
        <w:szCs w:val="20"/>
      </w:rPr>
      <w:t xml:space="preserve">Mandatory </w:t>
    </w:r>
    <w:r w:rsidR="00A155C3">
      <w:rPr>
        <w:color w:val="auto"/>
        <w:sz w:val="20"/>
        <w:szCs w:val="20"/>
      </w:rPr>
      <w:t>Specifications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EB84" w14:textId="2A52C517" w:rsidR="006C7954" w:rsidRDefault="00226ADD" w:rsidP="006F472F">
    <w:pPr>
      <w:pStyle w:val="Header"/>
      <w:pBdr>
        <w:bottom w:val="single" w:sz="4" w:space="1" w:color="auto"/>
      </w:pBdr>
      <w:jc w:val="left"/>
      <w:rPr>
        <w:color w:val="auto"/>
        <w:sz w:val="20"/>
        <w:szCs w:val="20"/>
      </w:rPr>
    </w:pPr>
    <w:r>
      <w:rPr>
        <w:sz w:val="20"/>
        <w:szCs w:val="20"/>
      </w:rPr>
      <w:drawing>
        <wp:anchor distT="0" distB="0" distL="114300" distR="114300" simplePos="0" relativeHeight="251658241" behindDoc="0" locked="0" layoutInCell="1" allowOverlap="1" wp14:anchorId="7C7C9630" wp14:editId="26F94EBE">
          <wp:simplePos x="0" y="0"/>
          <wp:positionH relativeFrom="column">
            <wp:posOffset>6469876</wp:posOffset>
          </wp:positionH>
          <wp:positionV relativeFrom="paragraph">
            <wp:posOffset>-65212</wp:posOffset>
          </wp:positionV>
          <wp:extent cx="1975485" cy="542290"/>
          <wp:effectExtent l="0" t="0" r="5715" b="0"/>
          <wp:wrapSquare wrapText="bothSides"/>
          <wp:docPr id="46511377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p>
  <w:p w14:paraId="3F96D9C1" w14:textId="16589A33" w:rsidR="006C7954" w:rsidRDefault="006C7954" w:rsidP="003C4939">
    <w:pPr>
      <w:pStyle w:val="Header"/>
      <w:pBdr>
        <w:bottom w:val="single" w:sz="4" w:space="1" w:color="auto"/>
      </w:pBdr>
      <w:jc w:val="left"/>
      <w:rPr>
        <w:color w:val="auto"/>
        <w:sz w:val="20"/>
        <w:szCs w:val="20"/>
      </w:rPr>
    </w:pPr>
  </w:p>
  <w:p w14:paraId="192CA0CD" w14:textId="05DE67C9" w:rsidR="00134532" w:rsidRPr="008F5F4D" w:rsidRDefault="006C7954" w:rsidP="003C4939">
    <w:pPr>
      <w:pStyle w:val="Header"/>
      <w:pBdr>
        <w:bottom w:val="single" w:sz="4" w:space="1" w:color="auto"/>
      </w:pBdr>
      <w:jc w:val="left"/>
      <w:rPr>
        <w:color w:val="auto"/>
        <w:sz w:val="20"/>
        <w:szCs w:val="20"/>
      </w:rPr>
    </w:pPr>
    <w:r w:rsidRPr="008F5F4D">
      <w:rPr>
        <w:color w:val="auto"/>
        <w:sz w:val="20"/>
        <w:szCs w:val="20"/>
      </w:rPr>
      <w:t>TPL RFP #202</w:t>
    </w:r>
    <w:r>
      <w:rPr>
        <w:color w:val="auto"/>
        <w:sz w:val="20"/>
        <w:szCs w:val="20"/>
      </w:rPr>
      <w:t>5</w:t>
    </w:r>
    <w:r w:rsidRPr="008F5F4D">
      <w:rPr>
        <w:color w:val="auto"/>
        <w:sz w:val="20"/>
        <w:szCs w:val="20"/>
      </w:rPr>
      <w:t>-PRMP-MES-TPL-00</w:t>
    </w:r>
    <w:r w:rsidR="009134BE">
      <w:rPr>
        <w:color w:val="auto"/>
        <w:sz w:val="20"/>
        <w:szCs w:val="20"/>
      </w:rPr>
      <w:t>2</w:t>
    </w:r>
    <w:r w:rsidRPr="008F5F4D">
      <w:rPr>
        <w:color w:val="auto"/>
        <w:sz w:val="20"/>
        <w:szCs w:val="20"/>
      </w:rPr>
      <w:t xml:space="preserve">: </w:t>
    </w:r>
    <w:r w:rsidRPr="008A18F8">
      <w:rPr>
        <w:color w:val="auto"/>
        <w:sz w:val="20"/>
        <w:szCs w:val="20"/>
      </w:rPr>
      <w:t xml:space="preserve">Attachment </w:t>
    </w:r>
    <w:r w:rsidR="00717368">
      <w:rPr>
        <w:color w:val="auto"/>
        <w:sz w:val="20"/>
        <w:szCs w:val="20"/>
      </w:rPr>
      <w:t>E</w:t>
    </w:r>
    <w:r>
      <w:rPr>
        <w:color w:val="auto"/>
        <w:sz w:val="20"/>
        <w:szCs w:val="20"/>
      </w:rPr>
      <w:t xml:space="preserve">: </w:t>
    </w:r>
    <w:r w:rsidR="00717368">
      <w:rPr>
        <w:color w:val="auto"/>
        <w:sz w:val="20"/>
        <w:szCs w:val="20"/>
      </w:rPr>
      <w:t>Mandatory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5A1E70"/>
    <w:lvl w:ilvl="0">
      <w:start w:val="1"/>
      <w:numFmt w:val="lowerLetter"/>
      <w:pStyle w:val="ListNumber51"/>
      <w:lvlText w:val="%1."/>
      <w:lvlJc w:val="left"/>
      <w:pPr>
        <w:ind w:left="1800" w:hanging="360"/>
      </w:pPr>
      <w:rPr>
        <w:rFonts w:hint="default"/>
        <w:color w:val="auto"/>
      </w:rPr>
    </w:lvl>
  </w:abstractNum>
  <w:abstractNum w:abstractNumId="1" w15:restartNumberingAfterBreak="0">
    <w:nsid w:val="FFFFFF7D"/>
    <w:multiLevelType w:val="singleLevel"/>
    <w:tmpl w:val="0BCA8A98"/>
    <w:lvl w:ilvl="0">
      <w:start w:val="1"/>
      <w:numFmt w:val="decimal"/>
      <w:pStyle w:val="ListNumber41"/>
      <w:lvlText w:val="%1."/>
      <w:lvlJc w:val="left"/>
      <w:pPr>
        <w:tabs>
          <w:tab w:val="num" w:pos="1440"/>
        </w:tabs>
        <w:ind w:left="1440" w:hanging="360"/>
      </w:pPr>
    </w:lvl>
  </w:abstractNum>
  <w:abstractNum w:abstractNumId="2" w15:restartNumberingAfterBreak="0">
    <w:nsid w:val="FFFFFF7E"/>
    <w:multiLevelType w:val="singleLevel"/>
    <w:tmpl w:val="337A2404"/>
    <w:lvl w:ilvl="0">
      <w:start w:val="1"/>
      <w:numFmt w:val="lowerRoman"/>
      <w:pStyle w:val="ListNumber31"/>
      <w:lvlText w:val="%1."/>
      <w:lvlJc w:val="left"/>
      <w:pPr>
        <w:ind w:left="1080" w:hanging="360"/>
      </w:pPr>
      <w:rPr>
        <w:rFonts w:hint="default"/>
        <w:color w:val="003A5D" w:themeColor="accent1"/>
      </w:rPr>
    </w:lvl>
  </w:abstractNum>
  <w:abstractNum w:abstractNumId="3" w15:restartNumberingAfterBreak="0">
    <w:nsid w:val="FFFFFF7F"/>
    <w:multiLevelType w:val="singleLevel"/>
    <w:tmpl w:val="B5A4D2F2"/>
    <w:lvl w:ilvl="0">
      <w:start w:val="1"/>
      <w:numFmt w:val="lowerLetter"/>
      <w:pStyle w:val="ListNumber21"/>
      <w:lvlText w:val="%1."/>
      <w:lvlJc w:val="left"/>
      <w:pPr>
        <w:ind w:left="720" w:hanging="360"/>
      </w:pPr>
      <w:rPr>
        <w:rFonts w:hint="default"/>
        <w:color w:val="003A5D" w:themeColor="accent1"/>
      </w:rPr>
    </w:lvl>
  </w:abstractNum>
  <w:abstractNum w:abstractNumId="4" w15:restartNumberingAfterBreak="0">
    <w:nsid w:val="FFFFFF88"/>
    <w:multiLevelType w:val="singleLevel"/>
    <w:tmpl w:val="F050F032"/>
    <w:styleLink w:val="StyleBulletedLatinCourierNewAccent1Left075Hangin1"/>
    <w:lvl w:ilvl="0">
      <w:start w:val="1"/>
      <w:numFmt w:val="decimal"/>
      <w:pStyle w:val="ListNumber1"/>
      <w:lvlText w:val="%1."/>
      <w:lvlJc w:val="left"/>
      <w:pPr>
        <w:ind w:left="360" w:hanging="360"/>
      </w:pPr>
      <w:rPr>
        <w:rFonts w:hint="default"/>
        <w:color w:val="003A5D" w:themeColor="accent1"/>
      </w:rPr>
    </w:lvl>
  </w:abstractNum>
  <w:abstractNum w:abstractNumId="5" w15:restartNumberingAfterBreak="0">
    <w:nsid w:val="002E22E3"/>
    <w:multiLevelType w:val="hybridMultilevel"/>
    <w:tmpl w:val="3F085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03B07CD"/>
    <w:multiLevelType w:val="hybridMultilevel"/>
    <w:tmpl w:val="02E0A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17E6B16"/>
    <w:multiLevelType w:val="hybridMultilevel"/>
    <w:tmpl w:val="329CF984"/>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045437FD"/>
    <w:multiLevelType w:val="hybridMultilevel"/>
    <w:tmpl w:val="63A4273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04626435"/>
    <w:multiLevelType w:val="hybridMultilevel"/>
    <w:tmpl w:val="11288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60D4053"/>
    <w:multiLevelType w:val="hybridMultilevel"/>
    <w:tmpl w:val="F2624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AC11F8"/>
    <w:multiLevelType w:val="hybridMultilevel"/>
    <w:tmpl w:val="D4FC7F1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72A0725"/>
    <w:multiLevelType w:val="hybridMultilevel"/>
    <w:tmpl w:val="7C949C42"/>
    <w:lvl w:ilvl="0" w:tplc="FFFFFFFF">
      <w:start w:val="1"/>
      <w:numFmt w:val="bullet"/>
      <w:pStyle w:val="BulletList1"/>
      <w:lvlText w:val=""/>
      <w:lvlJc w:val="left"/>
      <w:pPr>
        <w:ind w:left="720" w:hanging="360"/>
      </w:pPr>
      <w:rPr>
        <w:rFonts w:ascii="Wingdings" w:hAnsi="Wingdings" w:hint="default"/>
        <w:color w:val="82D0CF"/>
        <w:sz w:val="3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8393072"/>
    <w:multiLevelType w:val="hybridMultilevel"/>
    <w:tmpl w:val="A2C26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C7C3338"/>
    <w:multiLevelType w:val="hybridMultilevel"/>
    <w:tmpl w:val="4C468680"/>
    <w:lvl w:ilvl="0" w:tplc="BB683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F65AC6"/>
    <w:multiLevelType w:val="hybridMultilevel"/>
    <w:tmpl w:val="7B8065EA"/>
    <w:lvl w:ilvl="0" w:tplc="5B3C9CC0">
      <w:start w:val="1"/>
      <w:numFmt w:val="bullet"/>
      <w:pStyle w:val="ListBullet3"/>
      <w:lvlText w:val="•"/>
      <w:lvlJc w:val="left"/>
      <w:pPr>
        <w:ind w:left="1440" w:hanging="360"/>
      </w:pPr>
      <w:rPr>
        <w:rFonts w:ascii="Arial" w:hAnsi="Arial" w:hint="default"/>
        <w:color w:val="003A5D"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E3C335A"/>
    <w:multiLevelType w:val="multilevel"/>
    <w:tmpl w:val="3E605250"/>
    <w:lvl w:ilvl="0">
      <w:start w:val="1"/>
      <w:numFmt w:val="bullet"/>
      <w:lvlText w:val="o"/>
      <w:lvlJc w:val="left"/>
      <w:pPr>
        <w:ind w:left="720" w:hanging="360"/>
      </w:pPr>
      <w:rPr>
        <w:rFonts w:ascii="Courier New" w:hAnsi="Courier New" w:cs="Courier New" w:hint="default"/>
        <w:color w:val="auto"/>
      </w:rPr>
    </w:lvl>
    <w:lvl w:ilvl="1">
      <w:start w:val="1"/>
      <w:numFmt w:val="lowerLetter"/>
      <w:lvlText w:val="%2."/>
      <w:lvlJc w:val="left"/>
      <w:pPr>
        <w:ind w:left="1080" w:hanging="360"/>
      </w:pPr>
      <w:rPr>
        <w:color w:val="auto"/>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0EAF14F8"/>
    <w:multiLevelType w:val="hybridMultilevel"/>
    <w:tmpl w:val="4664F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681025A"/>
    <w:multiLevelType w:val="multilevel"/>
    <w:tmpl w:val="BA526A3E"/>
    <w:lvl w:ilvl="0">
      <w:start w:val="1"/>
      <w:numFmt w:val="upperRoman"/>
      <w:pStyle w:val="MainHeading"/>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7803100"/>
    <w:multiLevelType w:val="hybridMultilevel"/>
    <w:tmpl w:val="219493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773C55"/>
    <w:multiLevelType w:val="hybridMultilevel"/>
    <w:tmpl w:val="98D6BD02"/>
    <w:lvl w:ilvl="0" w:tplc="A41C630C">
      <w:start w:val="1"/>
      <w:numFmt w:val="decimal"/>
      <w:pStyle w:val="ListItem1"/>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B00F7B8">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F827D7"/>
    <w:multiLevelType w:val="hybridMultilevel"/>
    <w:tmpl w:val="405A0D18"/>
    <w:lvl w:ilvl="0" w:tplc="B39A9836">
      <w:start w:val="1"/>
      <w:numFmt w:val="bullet"/>
      <w:pStyle w:val="ListBullet41"/>
      <w:lvlText w:val="-"/>
      <w:lvlJc w:val="left"/>
      <w:pPr>
        <w:ind w:left="1800" w:hanging="360"/>
      </w:pPr>
      <w:rPr>
        <w:rFonts w:ascii="Courier New" w:hAnsi="Courier New" w:hint="default"/>
        <w:color w:val="003A5D" w:themeColor="accen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194B7BEC"/>
    <w:multiLevelType w:val="hybridMultilevel"/>
    <w:tmpl w:val="6B60B54A"/>
    <w:name w:val="List14222"/>
    <w:lvl w:ilvl="0" w:tplc="0B10E8E2">
      <w:start w:val="1"/>
      <w:numFmt w:val="bullet"/>
      <w:pStyle w:val="BodyTextBullets"/>
      <w:lvlText w:val=""/>
      <w:lvlJc w:val="left"/>
      <w:pPr>
        <w:tabs>
          <w:tab w:val="num" w:pos="360"/>
        </w:tabs>
        <w:ind w:left="1800" w:hanging="1800"/>
      </w:pPr>
      <w:rPr>
        <w:rFonts w:ascii="Symbol" w:hAnsi="Symbol" w:hint="default"/>
        <w:sz w:val="24"/>
        <w:szCs w:val="24"/>
      </w:rPr>
    </w:lvl>
    <w:lvl w:ilvl="1" w:tplc="B0FAD82E">
      <w:start w:val="1"/>
      <w:numFmt w:val="lowerLetter"/>
      <w:lvlText w:val="%2."/>
      <w:lvlJc w:val="left"/>
      <w:pPr>
        <w:tabs>
          <w:tab w:val="num" w:pos="1080"/>
        </w:tabs>
        <w:ind w:left="1080" w:hanging="360"/>
      </w:pPr>
    </w:lvl>
    <w:lvl w:ilvl="2" w:tplc="0FE04412">
      <w:start w:val="1"/>
      <w:numFmt w:val="lowerRoman"/>
      <w:lvlText w:val="%3."/>
      <w:lvlJc w:val="right"/>
      <w:pPr>
        <w:tabs>
          <w:tab w:val="num" w:pos="1800"/>
        </w:tabs>
        <w:ind w:left="1800" w:hanging="180"/>
      </w:pPr>
    </w:lvl>
    <w:lvl w:ilvl="3" w:tplc="B2DADEFA" w:tentative="1">
      <w:start w:val="1"/>
      <w:numFmt w:val="decimal"/>
      <w:lvlText w:val="%4."/>
      <w:lvlJc w:val="left"/>
      <w:pPr>
        <w:tabs>
          <w:tab w:val="num" w:pos="2520"/>
        </w:tabs>
        <w:ind w:left="2520" w:hanging="360"/>
      </w:pPr>
    </w:lvl>
    <w:lvl w:ilvl="4" w:tplc="E0E4368E" w:tentative="1">
      <w:start w:val="1"/>
      <w:numFmt w:val="lowerLetter"/>
      <w:lvlText w:val="%5."/>
      <w:lvlJc w:val="left"/>
      <w:pPr>
        <w:tabs>
          <w:tab w:val="num" w:pos="3240"/>
        </w:tabs>
        <w:ind w:left="3240" w:hanging="360"/>
      </w:pPr>
    </w:lvl>
    <w:lvl w:ilvl="5" w:tplc="6C9C2F62" w:tentative="1">
      <w:start w:val="1"/>
      <w:numFmt w:val="lowerRoman"/>
      <w:lvlText w:val="%6."/>
      <w:lvlJc w:val="right"/>
      <w:pPr>
        <w:tabs>
          <w:tab w:val="num" w:pos="3960"/>
        </w:tabs>
        <w:ind w:left="3960" w:hanging="180"/>
      </w:pPr>
    </w:lvl>
    <w:lvl w:ilvl="6" w:tplc="5276EA0C" w:tentative="1">
      <w:start w:val="1"/>
      <w:numFmt w:val="decimal"/>
      <w:lvlText w:val="%7."/>
      <w:lvlJc w:val="left"/>
      <w:pPr>
        <w:tabs>
          <w:tab w:val="num" w:pos="4680"/>
        </w:tabs>
        <w:ind w:left="4680" w:hanging="360"/>
      </w:pPr>
    </w:lvl>
    <w:lvl w:ilvl="7" w:tplc="7D2EC0D8" w:tentative="1">
      <w:start w:val="1"/>
      <w:numFmt w:val="lowerLetter"/>
      <w:lvlText w:val="%8."/>
      <w:lvlJc w:val="left"/>
      <w:pPr>
        <w:tabs>
          <w:tab w:val="num" w:pos="5400"/>
        </w:tabs>
        <w:ind w:left="5400" w:hanging="360"/>
      </w:pPr>
    </w:lvl>
    <w:lvl w:ilvl="8" w:tplc="AD9853BA" w:tentative="1">
      <w:start w:val="1"/>
      <w:numFmt w:val="lowerRoman"/>
      <w:lvlText w:val="%9."/>
      <w:lvlJc w:val="right"/>
      <w:pPr>
        <w:tabs>
          <w:tab w:val="num" w:pos="6120"/>
        </w:tabs>
        <w:ind w:left="6120" w:hanging="180"/>
      </w:pPr>
    </w:lvl>
  </w:abstractNum>
  <w:abstractNum w:abstractNumId="23" w15:restartNumberingAfterBreak="0">
    <w:nsid w:val="195458EF"/>
    <w:multiLevelType w:val="hybridMultilevel"/>
    <w:tmpl w:val="55784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CE59B0"/>
    <w:multiLevelType w:val="multilevel"/>
    <w:tmpl w:val="D0108C9A"/>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DB31C2C"/>
    <w:multiLevelType w:val="multilevel"/>
    <w:tmpl w:val="B9D6D49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FAB2B3D"/>
    <w:multiLevelType w:val="multilevel"/>
    <w:tmpl w:val="57FA8E80"/>
    <w:lvl w:ilvl="0">
      <w:start w:val="1"/>
      <w:numFmt w:val="bullet"/>
      <w:pStyle w:val="ListNumber4"/>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color w:val="003A5D"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D73E84"/>
    <w:multiLevelType w:val="hybridMultilevel"/>
    <w:tmpl w:val="14EC0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694322"/>
    <w:multiLevelType w:val="multilevel"/>
    <w:tmpl w:val="77D6EE66"/>
    <w:lvl w:ilvl="0">
      <w:start w:val="1"/>
      <w:numFmt w:val="bullet"/>
      <w:lvlText w:val="o"/>
      <w:lvlJc w:val="left"/>
      <w:pPr>
        <w:ind w:left="720" w:hanging="360"/>
      </w:pPr>
      <w:rPr>
        <w:rFonts w:ascii="Courier New" w:hAnsi="Courier New" w:cs="Courier New" w:hint="default"/>
        <w:color w:val="auto"/>
      </w:rPr>
    </w:lvl>
    <w:lvl w:ilvl="1">
      <w:start w:val="1"/>
      <w:numFmt w:val="lowerLetter"/>
      <w:lvlText w:val="%2."/>
      <w:lvlJc w:val="left"/>
      <w:pPr>
        <w:ind w:left="1080" w:hanging="360"/>
      </w:pPr>
      <w:rPr>
        <w:color w:val="auto"/>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15:restartNumberingAfterBreak="0">
    <w:nsid w:val="233F5021"/>
    <w:multiLevelType w:val="hybridMultilevel"/>
    <w:tmpl w:val="09F07EC6"/>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235D5401"/>
    <w:multiLevelType w:val="hybridMultilevel"/>
    <w:tmpl w:val="9C60BB1E"/>
    <w:lvl w:ilvl="0" w:tplc="157A40B6">
      <w:start w:val="1"/>
      <w:numFmt w:val="decimal"/>
      <w:pStyle w:val="Att3Heading"/>
      <w:lvlText w:val=""/>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rPr>
        <w:rFonts w:ascii="Symbol" w:hAnsi="Symbol" w:cs="Courier New" w:hint="default"/>
        <w:color w:val="003A5D" w:themeColor="accent1"/>
        <w14:glow w14:rad="0">
          <w14:srgbClr w14:val="000000"/>
        </w14:glow>
        <w14:scene3d>
          <w14:camera w14:prst="orthographicFront"/>
          <w14:lightRig w14:rig="threePt" w14:dir="t">
            <w14:rot w14:lat="0" w14:lon="0" w14:rev="0"/>
          </w14:lightRig>
        </w14:scene3d>
      </w:rPr>
    </w:lvl>
    <w:lvl w:ilvl="8" w:tplc="0409001B">
      <w:numFmt w:val="decimal"/>
      <w:lvlText w:val=""/>
      <w:lvlJc w:val="left"/>
    </w:lvl>
  </w:abstractNum>
  <w:abstractNum w:abstractNumId="31" w15:restartNumberingAfterBreak="0">
    <w:nsid w:val="24C85088"/>
    <w:multiLevelType w:val="multilevel"/>
    <w:tmpl w:val="FEC8E12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50327CF"/>
    <w:multiLevelType w:val="hybridMultilevel"/>
    <w:tmpl w:val="A0FEC898"/>
    <w:lvl w:ilvl="0" w:tplc="CC78A5BA">
      <w:start w:val="1"/>
      <w:numFmt w:val="lowerLetter"/>
      <w:lvlText w:val="%1."/>
      <w:lvlJc w:val="left"/>
      <w:pPr>
        <w:ind w:left="36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26523EC4"/>
    <w:multiLevelType w:val="hybridMultilevel"/>
    <w:tmpl w:val="DEA4D130"/>
    <w:lvl w:ilvl="0" w:tplc="C8CE2482">
      <w:start w:val="1"/>
      <w:numFmt w:val="bullet"/>
      <w:pStyle w:val="ListBullet51"/>
      <w:lvlText w:val="•"/>
      <w:lvlJc w:val="left"/>
      <w:pPr>
        <w:ind w:left="2160" w:hanging="360"/>
      </w:pPr>
      <w:rPr>
        <w:rFonts w:ascii="Arial" w:hAnsi="Arial" w:hint="default"/>
        <w:color w:val="003A5D" w:themeColor="accen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26594C16"/>
    <w:multiLevelType w:val="hybridMultilevel"/>
    <w:tmpl w:val="E52C7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7F06015"/>
    <w:multiLevelType w:val="hybridMultilevel"/>
    <w:tmpl w:val="9F02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C26223"/>
    <w:multiLevelType w:val="hybridMultilevel"/>
    <w:tmpl w:val="8D14C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9902F43"/>
    <w:multiLevelType w:val="hybridMultilevel"/>
    <w:tmpl w:val="AA029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A73492A"/>
    <w:multiLevelType w:val="hybridMultilevel"/>
    <w:tmpl w:val="68E4487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2BCB3AB7"/>
    <w:multiLevelType w:val="multilevel"/>
    <w:tmpl w:val="FEC8E12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E21548F"/>
    <w:multiLevelType w:val="hybridMultilevel"/>
    <w:tmpl w:val="8DEAC310"/>
    <w:lvl w:ilvl="0" w:tplc="FFFFFFFF">
      <w:start w:val="1"/>
      <w:numFmt w:val="bullet"/>
      <w:lvlText w:val="•"/>
      <w:lvlJc w:val="left"/>
    </w:lvl>
    <w:lvl w:ilvl="1" w:tplc="04090001">
      <w:start w:val="1"/>
      <w:numFmt w:val="bullet"/>
      <w:lvlText w:val=""/>
      <w:lvlJc w:val="left"/>
      <w:pPr>
        <w:ind w:left="360" w:hanging="360"/>
      </w:pPr>
      <w:rPr>
        <w:rFonts w:ascii="Symbol" w:hAnsi="Symbol" w:hint="default"/>
      </w:rPr>
    </w:lvl>
    <w:lvl w:ilvl="2" w:tplc="FFFFFFFF">
      <w:start w:val="1"/>
      <w:numFmt w:val="bullet"/>
      <w:lvlText w:val="o"/>
      <w:lvlJc w:val="left"/>
      <w:rPr>
        <w:rFonts w:ascii="Courier New" w:hAnsi="Courier New"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2F5C08D6"/>
    <w:multiLevelType w:val="multilevel"/>
    <w:tmpl w:val="2EE0A868"/>
    <w:styleLink w:val="Bullet1"/>
    <w:lvl w:ilvl="0">
      <w:start w:val="1"/>
      <w:numFmt w:val="bullet"/>
      <w:lvlText w:val=""/>
      <w:lvlJc w:val="left"/>
      <w:pPr>
        <w:tabs>
          <w:tab w:val="num" w:pos="720"/>
        </w:tabs>
        <w:ind w:left="720" w:hanging="360"/>
      </w:pPr>
      <w:rPr>
        <w:rFonts w:ascii="Symbol" w:hAnsi="Symbol" w:hint="default"/>
        <w:color w:val="000000"/>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30240C5C"/>
    <w:multiLevelType w:val="hybridMultilevel"/>
    <w:tmpl w:val="ADDAF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1497A38"/>
    <w:multiLevelType w:val="multilevel"/>
    <w:tmpl w:val="D0108C9A"/>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2A47C5F"/>
    <w:multiLevelType w:val="multilevel"/>
    <w:tmpl w:val="D0108C9A"/>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33D7621"/>
    <w:multiLevelType w:val="hybridMultilevel"/>
    <w:tmpl w:val="53D68EA4"/>
    <w:lvl w:ilvl="0" w:tplc="CBBCA81E">
      <w:start w:val="1"/>
      <w:numFmt w:val="bullet"/>
      <w:pStyle w:val="ListBullet"/>
      <w:lvlText w:val=""/>
      <w:lvlJc w:val="left"/>
      <w:pPr>
        <w:ind w:left="360" w:hanging="360"/>
      </w:pPr>
      <w:rPr>
        <w:rFonts w:ascii="Wingdings" w:hAnsi="Wingdings" w:hint="default"/>
        <w:color w:val="003A5D" w:themeColor="accen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4D34305"/>
    <w:multiLevelType w:val="hybridMultilevel"/>
    <w:tmpl w:val="A03209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879261C"/>
    <w:multiLevelType w:val="hybridMultilevel"/>
    <w:tmpl w:val="D4622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BFCABCC">
      <w:start w:val="1"/>
      <w:numFmt w:val="bullet"/>
      <w:pStyle w:val="Text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8B240B3"/>
    <w:multiLevelType w:val="hybridMultilevel"/>
    <w:tmpl w:val="C3923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C3336CA"/>
    <w:multiLevelType w:val="multilevel"/>
    <w:tmpl w:val="38E869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3F264DDF"/>
    <w:multiLevelType w:val="multilevel"/>
    <w:tmpl w:val="D0108C9A"/>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F364388"/>
    <w:multiLevelType w:val="hybridMultilevel"/>
    <w:tmpl w:val="F1446088"/>
    <w:lvl w:ilvl="0" w:tplc="B3068114">
      <w:start w:val="1"/>
      <w:numFmt w:val="bullet"/>
      <w:pStyle w:val="ListBullet2"/>
      <w:lvlText w:val="-"/>
      <w:lvlJc w:val="left"/>
      <w:pPr>
        <w:ind w:left="1080" w:hanging="360"/>
      </w:pPr>
      <w:rPr>
        <w:rFonts w:ascii="Courier New" w:hAnsi="Courier New" w:hint="default"/>
        <w:color w:val="636569" w:themeColor="tex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400825D6"/>
    <w:multiLevelType w:val="hybridMultilevel"/>
    <w:tmpl w:val="37B0DAD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41563839"/>
    <w:multiLevelType w:val="multilevel"/>
    <w:tmpl w:val="4D1C82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21F6383"/>
    <w:multiLevelType w:val="hybridMultilevel"/>
    <w:tmpl w:val="C6AA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2712B58"/>
    <w:multiLevelType w:val="multilevel"/>
    <w:tmpl w:val="D0108C9A"/>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4BC1551"/>
    <w:multiLevelType w:val="hybridMultilevel"/>
    <w:tmpl w:val="DA94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5C00FC1"/>
    <w:multiLevelType w:val="hybridMultilevel"/>
    <w:tmpl w:val="C2AE2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9F15CF5"/>
    <w:multiLevelType w:val="hybridMultilevel"/>
    <w:tmpl w:val="6518DF70"/>
    <w:lvl w:ilvl="0" w:tplc="4FCCA592">
      <w:start w:val="1"/>
      <w:numFmt w:val="bullet"/>
      <w:pStyle w:val="Tablebullet1"/>
      <w:lvlText w:val=""/>
      <w:lvlJc w:val="left"/>
      <w:pPr>
        <w:ind w:left="360" w:hanging="360"/>
      </w:pPr>
      <w:rPr>
        <w:rFonts w:ascii="Symbol" w:hAnsi="Symbol" w:hint="default"/>
      </w:rPr>
    </w:lvl>
    <w:lvl w:ilvl="1" w:tplc="706E953E">
      <w:start w:val="1"/>
      <w:numFmt w:val="bullet"/>
      <w:pStyle w:val="TableBullet2"/>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A9212F9"/>
    <w:multiLevelType w:val="hybridMultilevel"/>
    <w:tmpl w:val="48509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AB95266"/>
    <w:multiLevelType w:val="hybridMultilevel"/>
    <w:tmpl w:val="C1149FA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4B0B36E1"/>
    <w:multiLevelType w:val="hybridMultilevel"/>
    <w:tmpl w:val="AAEA8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2E26CE3"/>
    <w:multiLevelType w:val="hybridMultilevel"/>
    <w:tmpl w:val="C01A4D2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54230AEA"/>
    <w:multiLevelType w:val="hybridMultilevel"/>
    <w:tmpl w:val="5178CC54"/>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57DD0809"/>
    <w:multiLevelType w:val="hybridMultilevel"/>
    <w:tmpl w:val="50683A82"/>
    <w:lvl w:ilvl="0" w:tplc="9F8EB854">
      <w:start w:val="1"/>
      <w:numFmt w:val="bullet"/>
      <w:pStyle w:val="Textbullet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59F54DC6"/>
    <w:multiLevelType w:val="hybridMultilevel"/>
    <w:tmpl w:val="E3DC2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CC94696"/>
    <w:multiLevelType w:val="hybridMultilevel"/>
    <w:tmpl w:val="4FDA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D5F40FB"/>
    <w:multiLevelType w:val="hybridMultilevel"/>
    <w:tmpl w:val="384A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D6C5258"/>
    <w:multiLevelType w:val="hybridMultilevel"/>
    <w:tmpl w:val="8C6EE6AE"/>
    <w:lvl w:ilvl="0" w:tplc="4650BFEC">
      <w:start w:val="1"/>
      <w:numFmt w:val="decimal"/>
      <w:pStyle w:val="AttH4"/>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5DD7547B"/>
    <w:multiLevelType w:val="hybridMultilevel"/>
    <w:tmpl w:val="7CFC6DEE"/>
    <w:lvl w:ilvl="0" w:tplc="A3A455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5EC15FF6"/>
    <w:multiLevelType w:val="multilevel"/>
    <w:tmpl w:val="7746444E"/>
    <w:lvl w:ilvl="0">
      <w:start w:val="1"/>
      <w:numFmt w:val="decimal"/>
      <w:lvlText w:val="%1"/>
      <w:lvlJc w:val="left"/>
      <w:pPr>
        <w:ind w:left="432" w:hanging="432"/>
      </w:pPr>
    </w:lvl>
    <w:lvl w:ilvl="1">
      <w:start w:val="1"/>
      <w:numFmt w:val="bullet"/>
      <w:pStyle w:val="Heading-4"/>
      <w:lvlText w:val=""/>
      <w:lvlJc w:val="left"/>
      <w:pPr>
        <w:ind w:left="72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15:restartNumberingAfterBreak="0">
    <w:nsid w:val="60264A88"/>
    <w:multiLevelType w:val="hybridMultilevel"/>
    <w:tmpl w:val="302E9A30"/>
    <w:lvl w:ilvl="0" w:tplc="BB683EFE">
      <w:start w:val="1"/>
      <w:numFmt w:val="bullet"/>
      <w:lvlText w:val=""/>
      <w:lvlJc w:val="left"/>
      <w:pPr>
        <w:ind w:left="720" w:hanging="360"/>
      </w:pPr>
      <w:rPr>
        <w:rFonts w:ascii="Symbol" w:hAnsi="Symbol" w:hint="default"/>
      </w:rPr>
    </w:lvl>
    <w:lvl w:ilvl="1" w:tplc="8FDC64B0">
      <w:start w:val="1"/>
      <w:numFmt w:val="bullet"/>
      <w:pStyle w:val="TextBullet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0D87F8A"/>
    <w:multiLevelType w:val="hybridMultilevel"/>
    <w:tmpl w:val="063430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1B06C0D"/>
    <w:multiLevelType w:val="hybridMultilevel"/>
    <w:tmpl w:val="DFA67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2D678A9"/>
    <w:multiLevelType w:val="hybridMultilevel"/>
    <w:tmpl w:val="5780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3917484"/>
    <w:multiLevelType w:val="hybridMultilevel"/>
    <w:tmpl w:val="CB2C1140"/>
    <w:lvl w:ilvl="0" w:tplc="18E6B35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8694296"/>
    <w:multiLevelType w:val="multilevel"/>
    <w:tmpl w:val="D0108C9A"/>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8930C09"/>
    <w:multiLevelType w:val="hybridMultilevel"/>
    <w:tmpl w:val="FFFFFFFF"/>
    <w:lvl w:ilvl="0" w:tplc="5BD2F66E">
      <w:start w:val="1"/>
      <w:numFmt w:val="bullet"/>
      <w:lvlText w:val="o"/>
      <w:lvlJc w:val="left"/>
      <w:pPr>
        <w:ind w:left="720" w:hanging="360"/>
      </w:pPr>
      <w:rPr>
        <w:rFonts w:ascii="Courier New" w:hAnsi="Courier New" w:hint="default"/>
      </w:rPr>
    </w:lvl>
    <w:lvl w:ilvl="1" w:tplc="91E0E890">
      <w:start w:val="1"/>
      <w:numFmt w:val="bullet"/>
      <w:lvlText w:val="o"/>
      <w:lvlJc w:val="left"/>
      <w:pPr>
        <w:ind w:left="1440" w:hanging="360"/>
      </w:pPr>
      <w:rPr>
        <w:rFonts w:ascii="Courier New" w:hAnsi="Courier New" w:hint="default"/>
      </w:rPr>
    </w:lvl>
    <w:lvl w:ilvl="2" w:tplc="896213F8">
      <w:start w:val="1"/>
      <w:numFmt w:val="bullet"/>
      <w:lvlText w:val=""/>
      <w:lvlJc w:val="left"/>
      <w:pPr>
        <w:ind w:left="2160" w:hanging="360"/>
      </w:pPr>
      <w:rPr>
        <w:rFonts w:ascii="Wingdings" w:hAnsi="Wingdings" w:hint="default"/>
      </w:rPr>
    </w:lvl>
    <w:lvl w:ilvl="3" w:tplc="66EE5536">
      <w:start w:val="1"/>
      <w:numFmt w:val="bullet"/>
      <w:lvlText w:val=""/>
      <w:lvlJc w:val="left"/>
      <w:pPr>
        <w:ind w:left="2880" w:hanging="360"/>
      </w:pPr>
      <w:rPr>
        <w:rFonts w:ascii="Symbol" w:hAnsi="Symbol" w:hint="default"/>
      </w:rPr>
    </w:lvl>
    <w:lvl w:ilvl="4" w:tplc="50240BBA">
      <w:start w:val="1"/>
      <w:numFmt w:val="bullet"/>
      <w:lvlText w:val="o"/>
      <w:lvlJc w:val="left"/>
      <w:pPr>
        <w:ind w:left="3600" w:hanging="360"/>
      </w:pPr>
      <w:rPr>
        <w:rFonts w:ascii="Courier New" w:hAnsi="Courier New" w:hint="default"/>
      </w:rPr>
    </w:lvl>
    <w:lvl w:ilvl="5" w:tplc="3BA47CA6">
      <w:start w:val="1"/>
      <w:numFmt w:val="bullet"/>
      <w:lvlText w:val=""/>
      <w:lvlJc w:val="left"/>
      <w:pPr>
        <w:ind w:left="4320" w:hanging="360"/>
      </w:pPr>
      <w:rPr>
        <w:rFonts w:ascii="Wingdings" w:hAnsi="Wingdings" w:hint="default"/>
      </w:rPr>
    </w:lvl>
    <w:lvl w:ilvl="6" w:tplc="913297D4">
      <w:start w:val="1"/>
      <w:numFmt w:val="bullet"/>
      <w:lvlText w:val=""/>
      <w:lvlJc w:val="left"/>
      <w:pPr>
        <w:ind w:left="5040" w:hanging="360"/>
      </w:pPr>
      <w:rPr>
        <w:rFonts w:ascii="Symbol" w:hAnsi="Symbol" w:hint="default"/>
      </w:rPr>
    </w:lvl>
    <w:lvl w:ilvl="7" w:tplc="431E23BE">
      <w:start w:val="1"/>
      <w:numFmt w:val="bullet"/>
      <w:lvlText w:val="o"/>
      <w:lvlJc w:val="left"/>
      <w:pPr>
        <w:ind w:left="5760" w:hanging="360"/>
      </w:pPr>
      <w:rPr>
        <w:rFonts w:ascii="Courier New" w:hAnsi="Courier New" w:hint="default"/>
      </w:rPr>
    </w:lvl>
    <w:lvl w:ilvl="8" w:tplc="BBD0CE20">
      <w:start w:val="1"/>
      <w:numFmt w:val="bullet"/>
      <w:lvlText w:val=""/>
      <w:lvlJc w:val="left"/>
      <w:pPr>
        <w:ind w:left="6480" w:hanging="360"/>
      </w:pPr>
      <w:rPr>
        <w:rFonts w:ascii="Wingdings" w:hAnsi="Wingdings" w:hint="default"/>
      </w:rPr>
    </w:lvl>
  </w:abstractNum>
  <w:abstractNum w:abstractNumId="78" w15:restartNumberingAfterBreak="0">
    <w:nsid w:val="6988597A"/>
    <w:multiLevelType w:val="multilevel"/>
    <w:tmpl w:val="D0108C9A"/>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B9B5D8C"/>
    <w:multiLevelType w:val="multilevel"/>
    <w:tmpl w:val="FEC8E12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6CCA6303"/>
    <w:multiLevelType w:val="multilevel"/>
    <w:tmpl w:val="D0108C9A"/>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703C70C7"/>
    <w:multiLevelType w:val="hybridMultilevel"/>
    <w:tmpl w:val="5E986B1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2" w15:restartNumberingAfterBreak="0">
    <w:nsid w:val="714240C4"/>
    <w:multiLevelType w:val="hybridMultilevel"/>
    <w:tmpl w:val="AF88955E"/>
    <w:styleLink w:val="StyleBulletedLatinCourierNewAccent1Left075Hangin11"/>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75093CD9"/>
    <w:multiLevelType w:val="multilevel"/>
    <w:tmpl w:val="2DD2233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7D8726E"/>
    <w:multiLevelType w:val="hybridMultilevel"/>
    <w:tmpl w:val="2804787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5" w15:restartNumberingAfterBreak="0">
    <w:nsid w:val="782F726B"/>
    <w:multiLevelType w:val="hybridMultilevel"/>
    <w:tmpl w:val="3AAC6A9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 w15:restartNumberingAfterBreak="0">
    <w:nsid w:val="7B17023A"/>
    <w:multiLevelType w:val="hybridMultilevel"/>
    <w:tmpl w:val="CF46402C"/>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E12537B"/>
    <w:multiLevelType w:val="hybridMultilevel"/>
    <w:tmpl w:val="FFFFFFFF"/>
    <w:styleLink w:val="StyleBulletedLatinCourierNewAccent1Left075Hangin111"/>
    <w:lvl w:ilvl="0" w:tplc="5BD2F66E">
      <w:start w:val="1"/>
      <w:numFmt w:val="bullet"/>
      <w:lvlText w:val="o"/>
      <w:lvlJc w:val="left"/>
      <w:pPr>
        <w:ind w:left="720" w:hanging="360"/>
      </w:pPr>
      <w:rPr>
        <w:rFonts w:ascii="Courier New" w:hAnsi="Courier New" w:hint="default"/>
      </w:rPr>
    </w:lvl>
    <w:lvl w:ilvl="1" w:tplc="91E0E890">
      <w:start w:val="1"/>
      <w:numFmt w:val="bullet"/>
      <w:lvlText w:val="o"/>
      <w:lvlJc w:val="left"/>
      <w:pPr>
        <w:ind w:left="1440" w:hanging="360"/>
      </w:pPr>
      <w:rPr>
        <w:rFonts w:ascii="Courier New" w:hAnsi="Courier New" w:hint="default"/>
      </w:rPr>
    </w:lvl>
    <w:lvl w:ilvl="2" w:tplc="896213F8">
      <w:start w:val="1"/>
      <w:numFmt w:val="bullet"/>
      <w:lvlText w:val=""/>
      <w:lvlJc w:val="left"/>
      <w:pPr>
        <w:ind w:left="2160" w:hanging="360"/>
      </w:pPr>
      <w:rPr>
        <w:rFonts w:ascii="Wingdings" w:hAnsi="Wingdings" w:hint="default"/>
      </w:rPr>
    </w:lvl>
    <w:lvl w:ilvl="3" w:tplc="66EE5536">
      <w:start w:val="1"/>
      <w:numFmt w:val="bullet"/>
      <w:lvlText w:val=""/>
      <w:lvlJc w:val="left"/>
      <w:pPr>
        <w:ind w:left="2880" w:hanging="360"/>
      </w:pPr>
      <w:rPr>
        <w:rFonts w:ascii="Symbol" w:hAnsi="Symbol" w:hint="default"/>
      </w:rPr>
    </w:lvl>
    <w:lvl w:ilvl="4" w:tplc="50240BBA">
      <w:start w:val="1"/>
      <w:numFmt w:val="bullet"/>
      <w:lvlText w:val="o"/>
      <w:lvlJc w:val="left"/>
      <w:pPr>
        <w:ind w:left="3600" w:hanging="360"/>
      </w:pPr>
      <w:rPr>
        <w:rFonts w:ascii="Courier New" w:hAnsi="Courier New" w:hint="default"/>
      </w:rPr>
    </w:lvl>
    <w:lvl w:ilvl="5" w:tplc="3BA47CA6">
      <w:start w:val="1"/>
      <w:numFmt w:val="bullet"/>
      <w:lvlText w:val=""/>
      <w:lvlJc w:val="left"/>
      <w:pPr>
        <w:ind w:left="4320" w:hanging="360"/>
      </w:pPr>
      <w:rPr>
        <w:rFonts w:ascii="Wingdings" w:hAnsi="Wingdings" w:hint="default"/>
      </w:rPr>
    </w:lvl>
    <w:lvl w:ilvl="6" w:tplc="913297D4">
      <w:start w:val="1"/>
      <w:numFmt w:val="bullet"/>
      <w:lvlText w:val=""/>
      <w:lvlJc w:val="left"/>
      <w:pPr>
        <w:ind w:left="5040" w:hanging="360"/>
      </w:pPr>
      <w:rPr>
        <w:rFonts w:ascii="Symbol" w:hAnsi="Symbol" w:hint="default"/>
      </w:rPr>
    </w:lvl>
    <w:lvl w:ilvl="7" w:tplc="431E23BE">
      <w:start w:val="1"/>
      <w:numFmt w:val="bullet"/>
      <w:lvlText w:val="o"/>
      <w:lvlJc w:val="left"/>
      <w:pPr>
        <w:ind w:left="5760" w:hanging="360"/>
      </w:pPr>
      <w:rPr>
        <w:rFonts w:ascii="Courier New" w:hAnsi="Courier New" w:hint="default"/>
      </w:rPr>
    </w:lvl>
    <w:lvl w:ilvl="8" w:tplc="BBD0CE20">
      <w:start w:val="1"/>
      <w:numFmt w:val="bullet"/>
      <w:lvlText w:val=""/>
      <w:lvlJc w:val="left"/>
      <w:pPr>
        <w:ind w:left="6480" w:hanging="360"/>
      </w:pPr>
      <w:rPr>
        <w:rFonts w:ascii="Wingdings" w:hAnsi="Wingdings" w:hint="default"/>
      </w:rPr>
    </w:lvl>
  </w:abstractNum>
  <w:num w:numId="1" w16cid:durableId="1460034451">
    <w:abstractNumId w:val="41"/>
  </w:num>
  <w:num w:numId="2" w16cid:durableId="1009140152">
    <w:abstractNumId w:val="45"/>
  </w:num>
  <w:num w:numId="3" w16cid:durableId="1721631773">
    <w:abstractNumId w:val="51"/>
  </w:num>
  <w:num w:numId="4" w16cid:durableId="1182937165">
    <w:abstractNumId w:val="15"/>
  </w:num>
  <w:num w:numId="5" w16cid:durableId="1584029100">
    <w:abstractNumId w:val="58"/>
  </w:num>
  <w:num w:numId="6" w16cid:durableId="717701118">
    <w:abstractNumId w:val="40"/>
  </w:num>
  <w:num w:numId="7" w16cid:durableId="1102216566">
    <w:abstractNumId w:val="72"/>
  </w:num>
  <w:num w:numId="8" w16cid:durableId="1741631788">
    <w:abstractNumId w:val="42"/>
  </w:num>
  <w:num w:numId="9" w16cid:durableId="1418751852">
    <w:abstractNumId w:val="73"/>
  </w:num>
  <w:num w:numId="10" w16cid:durableId="1074282409">
    <w:abstractNumId w:val="87"/>
  </w:num>
  <w:num w:numId="11" w16cid:durableId="1125271885">
    <w:abstractNumId w:val="71"/>
  </w:num>
  <w:num w:numId="12" w16cid:durableId="543716358">
    <w:abstractNumId w:val="67"/>
  </w:num>
  <w:num w:numId="13" w16cid:durableId="1330215465">
    <w:abstractNumId w:val="47"/>
  </w:num>
  <w:num w:numId="14" w16cid:durableId="1900939268">
    <w:abstractNumId w:val="55"/>
  </w:num>
  <w:num w:numId="15" w16cid:durableId="365643055">
    <w:abstractNumId w:val="20"/>
    <w:lvlOverride w:ilvl="0">
      <w:startOverride w:val="1"/>
    </w:lvlOverride>
  </w:num>
  <w:num w:numId="16" w16cid:durableId="237063102">
    <w:abstractNumId w:val="24"/>
  </w:num>
  <w:num w:numId="17" w16cid:durableId="547573150">
    <w:abstractNumId w:val="8"/>
  </w:num>
  <w:num w:numId="18" w16cid:durableId="1500923657">
    <w:abstractNumId w:val="63"/>
  </w:num>
  <w:num w:numId="19" w16cid:durableId="299382111">
    <w:abstractNumId w:val="59"/>
  </w:num>
  <w:num w:numId="20" w16cid:durableId="174853398">
    <w:abstractNumId w:val="36"/>
  </w:num>
  <w:num w:numId="21" w16cid:durableId="9531233">
    <w:abstractNumId w:val="11"/>
  </w:num>
  <w:num w:numId="22" w16cid:durableId="1070618470">
    <w:abstractNumId w:val="34"/>
  </w:num>
  <w:num w:numId="23" w16cid:durableId="654650213">
    <w:abstractNumId w:val="17"/>
  </w:num>
  <w:num w:numId="24" w16cid:durableId="1757433952">
    <w:abstractNumId w:val="61"/>
  </w:num>
  <w:num w:numId="25" w16cid:durableId="2106657037">
    <w:abstractNumId w:val="25"/>
  </w:num>
  <w:num w:numId="26" w16cid:durableId="526019112">
    <w:abstractNumId w:val="62"/>
  </w:num>
  <w:num w:numId="27" w16cid:durableId="860709081">
    <w:abstractNumId w:val="28"/>
  </w:num>
  <w:num w:numId="28" w16cid:durableId="1100226107">
    <w:abstractNumId w:val="31"/>
  </w:num>
  <w:num w:numId="29" w16cid:durableId="1303924975">
    <w:abstractNumId w:val="39"/>
  </w:num>
  <w:num w:numId="30" w16cid:durableId="31150001">
    <w:abstractNumId w:val="13"/>
  </w:num>
  <w:num w:numId="31" w16cid:durableId="1574076083">
    <w:abstractNumId w:val="60"/>
  </w:num>
  <w:num w:numId="32" w16cid:durableId="359362523">
    <w:abstractNumId w:val="9"/>
  </w:num>
  <w:num w:numId="33" w16cid:durableId="1303389795">
    <w:abstractNumId w:val="81"/>
  </w:num>
  <w:num w:numId="34" w16cid:durableId="497379120">
    <w:abstractNumId w:val="86"/>
  </w:num>
  <w:num w:numId="35" w16cid:durableId="545146097">
    <w:abstractNumId w:val="83"/>
  </w:num>
  <w:num w:numId="36" w16cid:durableId="1157309946">
    <w:abstractNumId w:val="84"/>
  </w:num>
  <w:num w:numId="37" w16cid:durableId="104034205">
    <w:abstractNumId w:val="7"/>
  </w:num>
  <w:num w:numId="38" w16cid:durableId="860781635">
    <w:abstractNumId w:val="79"/>
  </w:num>
  <w:num w:numId="39" w16cid:durableId="858930380">
    <w:abstractNumId w:val="16"/>
  </w:num>
  <w:num w:numId="40" w16cid:durableId="489641104">
    <w:abstractNumId w:val="80"/>
  </w:num>
  <w:num w:numId="41" w16cid:durableId="1839542142">
    <w:abstractNumId w:val="44"/>
  </w:num>
  <w:num w:numId="42" w16cid:durableId="1346055146">
    <w:abstractNumId w:val="78"/>
  </w:num>
  <w:num w:numId="43" w16cid:durableId="1687363334">
    <w:abstractNumId w:val="76"/>
  </w:num>
  <w:num w:numId="44" w16cid:durableId="787356240">
    <w:abstractNumId w:val="43"/>
  </w:num>
  <w:num w:numId="45" w16cid:durableId="1165054781">
    <w:abstractNumId w:val="5"/>
  </w:num>
  <w:num w:numId="46" w16cid:durableId="1339649735">
    <w:abstractNumId w:val="4"/>
  </w:num>
  <w:num w:numId="47" w16cid:durableId="177159085">
    <w:abstractNumId w:val="3"/>
  </w:num>
  <w:num w:numId="48" w16cid:durableId="1127509011">
    <w:abstractNumId w:val="2"/>
  </w:num>
  <w:num w:numId="49" w16cid:durableId="830365165">
    <w:abstractNumId w:val="1"/>
  </w:num>
  <w:num w:numId="50" w16cid:durableId="288243060">
    <w:abstractNumId w:val="0"/>
  </w:num>
  <w:num w:numId="51" w16cid:durableId="273446193">
    <w:abstractNumId w:val="26"/>
  </w:num>
  <w:num w:numId="52" w16cid:durableId="1225025004">
    <w:abstractNumId w:val="21"/>
  </w:num>
  <w:num w:numId="53" w16cid:durableId="636648753">
    <w:abstractNumId w:val="33"/>
  </w:num>
  <w:num w:numId="54" w16cid:durableId="1400399684">
    <w:abstractNumId w:val="18"/>
  </w:num>
  <w:num w:numId="55" w16cid:durableId="1633167971">
    <w:abstractNumId w:val="30"/>
  </w:num>
  <w:num w:numId="56" w16cid:durableId="1361976000">
    <w:abstractNumId w:val="22"/>
  </w:num>
  <w:num w:numId="57" w16cid:durableId="1366058766">
    <w:abstractNumId w:val="12"/>
  </w:num>
  <w:num w:numId="58" w16cid:durableId="970600059">
    <w:abstractNumId w:val="70"/>
  </w:num>
  <w:num w:numId="59" w16cid:durableId="515581012">
    <w:abstractNumId w:val="50"/>
  </w:num>
  <w:num w:numId="60" w16cid:durableId="817845871">
    <w:abstractNumId w:val="85"/>
  </w:num>
  <w:num w:numId="61" w16cid:durableId="209147653">
    <w:abstractNumId w:val="38"/>
  </w:num>
  <w:num w:numId="62" w16cid:durableId="125901034">
    <w:abstractNumId w:val="82"/>
  </w:num>
  <w:num w:numId="63" w16cid:durableId="2056735709">
    <w:abstractNumId w:val="19"/>
  </w:num>
  <w:num w:numId="64" w16cid:durableId="1229459846">
    <w:abstractNumId w:val="75"/>
  </w:num>
  <w:num w:numId="65" w16cid:durableId="1116680448">
    <w:abstractNumId w:val="52"/>
  </w:num>
  <w:num w:numId="66" w16cid:durableId="1925528965">
    <w:abstractNumId w:val="74"/>
  </w:num>
  <w:num w:numId="67" w16cid:durableId="1448889492">
    <w:abstractNumId w:val="29"/>
  </w:num>
  <w:num w:numId="68" w16cid:durableId="1148934107">
    <w:abstractNumId w:val="46"/>
  </w:num>
  <w:num w:numId="69" w16cid:durableId="1595476490">
    <w:abstractNumId w:val="64"/>
  </w:num>
  <w:num w:numId="70" w16cid:durableId="919632427">
    <w:abstractNumId w:val="37"/>
  </w:num>
  <w:num w:numId="71" w16cid:durableId="1030453785">
    <w:abstractNumId w:val="68"/>
  </w:num>
  <w:num w:numId="72" w16cid:durableId="159739401">
    <w:abstractNumId w:val="23"/>
  </w:num>
  <w:num w:numId="73" w16cid:durableId="446244966">
    <w:abstractNumId w:val="14"/>
  </w:num>
  <w:num w:numId="74" w16cid:durableId="1883861945">
    <w:abstractNumId w:val="69"/>
  </w:num>
  <w:num w:numId="75" w16cid:durableId="700327323">
    <w:abstractNumId w:val="65"/>
  </w:num>
  <w:num w:numId="76" w16cid:durableId="1478065148">
    <w:abstractNumId w:val="48"/>
  </w:num>
  <w:num w:numId="77" w16cid:durableId="1891844524">
    <w:abstractNumId w:val="35"/>
  </w:num>
  <w:num w:numId="78" w16cid:durableId="1390230480">
    <w:abstractNumId w:val="53"/>
  </w:num>
  <w:num w:numId="79" w16cid:durableId="243416365">
    <w:abstractNumId w:val="53"/>
    <w:lvlOverride w:ilvl="1">
      <w:lvl w:ilvl="1">
        <w:numFmt w:val="bullet"/>
        <w:lvlText w:val=""/>
        <w:lvlJc w:val="left"/>
        <w:pPr>
          <w:tabs>
            <w:tab w:val="num" w:pos="1440"/>
          </w:tabs>
          <w:ind w:left="1440" w:hanging="360"/>
        </w:pPr>
        <w:rPr>
          <w:rFonts w:ascii="Symbol" w:hAnsi="Symbol" w:hint="default"/>
          <w:sz w:val="20"/>
        </w:rPr>
      </w:lvl>
    </w:lvlOverride>
  </w:num>
  <w:num w:numId="80" w16cid:durableId="2013946308">
    <w:abstractNumId w:val="5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81" w16cid:durableId="1333679227">
    <w:abstractNumId w:val="5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82" w16cid:durableId="2102946739">
    <w:abstractNumId w:val="5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83" w16cid:durableId="1869562191">
    <w:abstractNumId w:val="5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84" w16cid:durableId="1923954108">
    <w:abstractNumId w:val="5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85" w16cid:durableId="1136872519">
    <w:abstractNumId w:val="5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86" w16cid:durableId="1368096280">
    <w:abstractNumId w:val="27"/>
  </w:num>
  <w:num w:numId="87" w16cid:durableId="285740821">
    <w:abstractNumId w:val="32"/>
    <w:lvlOverride w:ilvl="0">
      <w:startOverride w:val="1"/>
    </w:lvlOverride>
  </w:num>
  <w:num w:numId="88" w16cid:durableId="637337979">
    <w:abstractNumId w:val="32"/>
    <w:lvlOverride w:ilvl="0">
      <w:startOverride w:val="1"/>
    </w:lvlOverride>
  </w:num>
  <w:num w:numId="89" w16cid:durableId="1461068950">
    <w:abstractNumId w:val="32"/>
    <w:lvlOverride w:ilvl="0">
      <w:startOverride w:val="1"/>
    </w:lvlOverride>
  </w:num>
  <w:num w:numId="90" w16cid:durableId="1649478203">
    <w:abstractNumId w:val="49"/>
  </w:num>
  <w:num w:numId="91" w16cid:durableId="5365478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5242080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42477563">
    <w:abstractNumId w:val="77"/>
  </w:num>
  <w:num w:numId="94" w16cid:durableId="518279688">
    <w:abstractNumId w:val="56"/>
  </w:num>
  <w:num w:numId="95" w16cid:durableId="418334948">
    <w:abstractNumId w:val="10"/>
  </w:num>
  <w:num w:numId="96" w16cid:durableId="19355738">
    <w:abstractNumId w:val="54"/>
  </w:num>
  <w:num w:numId="97" w16cid:durableId="1845898915">
    <w:abstractNumId w:val="66"/>
  </w:num>
  <w:num w:numId="98" w16cid:durableId="1148280457">
    <w:abstractNumId w:val="6"/>
  </w:num>
  <w:num w:numId="99" w16cid:durableId="791484555">
    <w:abstractNumId w:val="5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EB"/>
    <w:rsid w:val="000001F0"/>
    <w:rsid w:val="00000832"/>
    <w:rsid w:val="00000D56"/>
    <w:rsid w:val="00000F19"/>
    <w:rsid w:val="00000FD0"/>
    <w:rsid w:val="00001D0A"/>
    <w:rsid w:val="00001E3E"/>
    <w:rsid w:val="00002001"/>
    <w:rsid w:val="00002543"/>
    <w:rsid w:val="00002E2D"/>
    <w:rsid w:val="000032DC"/>
    <w:rsid w:val="00003747"/>
    <w:rsid w:val="000044F4"/>
    <w:rsid w:val="00004AD1"/>
    <w:rsid w:val="00004B39"/>
    <w:rsid w:val="00004DD6"/>
    <w:rsid w:val="00005CEF"/>
    <w:rsid w:val="000066B3"/>
    <w:rsid w:val="00006CC8"/>
    <w:rsid w:val="00006EE8"/>
    <w:rsid w:val="00006F3B"/>
    <w:rsid w:val="00007127"/>
    <w:rsid w:val="0000732B"/>
    <w:rsid w:val="000073FD"/>
    <w:rsid w:val="00007624"/>
    <w:rsid w:val="00007B48"/>
    <w:rsid w:val="00007EC5"/>
    <w:rsid w:val="00007F50"/>
    <w:rsid w:val="000103B7"/>
    <w:rsid w:val="0001042A"/>
    <w:rsid w:val="0001045C"/>
    <w:rsid w:val="00010D2E"/>
    <w:rsid w:val="00011219"/>
    <w:rsid w:val="000117FA"/>
    <w:rsid w:val="00011905"/>
    <w:rsid w:val="00011AD1"/>
    <w:rsid w:val="00011B97"/>
    <w:rsid w:val="000122E3"/>
    <w:rsid w:val="0001269E"/>
    <w:rsid w:val="000126CC"/>
    <w:rsid w:val="00012B3D"/>
    <w:rsid w:val="00012FD8"/>
    <w:rsid w:val="000135CD"/>
    <w:rsid w:val="0001383B"/>
    <w:rsid w:val="00014060"/>
    <w:rsid w:val="00014A86"/>
    <w:rsid w:val="00014DD7"/>
    <w:rsid w:val="000152AC"/>
    <w:rsid w:val="000159BC"/>
    <w:rsid w:val="000160C2"/>
    <w:rsid w:val="000163B5"/>
    <w:rsid w:val="000163E0"/>
    <w:rsid w:val="00016711"/>
    <w:rsid w:val="00016950"/>
    <w:rsid w:val="00016B3A"/>
    <w:rsid w:val="00017D11"/>
    <w:rsid w:val="00017DF7"/>
    <w:rsid w:val="00020077"/>
    <w:rsid w:val="0002042B"/>
    <w:rsid w:val="00021A9F"/>
    <w:rsid w:val="00022505"/>
    <w:rsid w:val="000225EA"/>
    <w:rsid w:val="00022C10"/>
    <w:rsid w:val="0002309C"/>
    <w:rsid w:val="0002368C"/>
    <w:rsid w:val="00023AFC"/>
    <w:rsid w:val="00023CB9"/>
    <w:rsid w:val="00024299"/>
    <w:rsid w:val="0002446E"/>
    <w:rsid w:val="000245AC"/>
    <w:rsid w:val="000245AF"/>
    <w:rsid w:val="000248AC"/>
    <w:rsid w:val="00024BF6"/>
    <w:rsid w:val="000253E1"/>
    <w:rsid w:val="0002575C"/>
    <w:rsid w:val="0002694A"/>
    <w:rsid w:val="00026CB5"/>
    <w:rsid w:val="00027596"/>
    <w:rsid w:val="00030928"/>
    <w:rsid w:val="00030973"/>
    <w:rsid w:val="000315C5"/>
    <w:rsid w:val="0003231F"/>
    <w:rsid w:val="000332ED"/>
    <w:rsid w:val="00033B5E"/>
    <w:rsid w:val="000343E4"/>
    <w:rsid w:val="00034B02"/>
    <w:rsid w:val="00034DBE"/>
    <w:rsid w:val="0003601E"/>
    <w:rsid w:val="00036279"/>
    <w:rsid w:val="00036D43"/>
    <w:rsid w:val="000371CC"/>
    <w:rsid w:val="00037944"/>
    <w:rsid w:val="00037C81"/>
    <w:rsid w:val="0004047B"/>
    <w:rsid w:val="00041ABB"/>
    <w:rsid w:val="00041C44"/>
    <w:rsid w:val="000423F6"/>
    <w:rsid w:val="00042606"/>
    <w:rsid w:val="00042778"/>
    <w:rsid w:val="00042A1D"/>
    <w:rsid w:val="00045257"/>
    <w:rsid w:val="00045508"/>
    <w:rsid w:val="0004647A"/>
    <w:rsid w:val="000465F1"/>
    <w:rsid w:val="0004707B"/>
    <w:rsid w:val="00047599"/>
    <w:rsid w:val="0005090A"/>
    <w:rsid w:val="0005151C"/>
    <w:rsid w:val="00051771"/>
    <w:rsid w:val="000526A6"/>
    <w:rsid w:val="00052732"/>
    <w:rsid w:val="00052772"/>
    <w:rsid w:val="0005287A"/>
    <w:rsid w:val="000529B3"/>
    <w:rsid w:val="000531B7"/>
    <w:rsid w:val="00053409"/>
    <w:rsid w:val="00053672"/>
    <w:rsid w:val="00053686"/>
    <w:rsid w:val="0005370F"/>
    <w:rsid w:val="00053719"/>
    <w:rsid w:val="000537A0"/>
    <w:rsid w:val="00053A48"/>
    <w:rsid w:val="00053BC9"/>
    <w:rsid w:val="00053CE0"/>
    <w:rsid w:val="000544A1"/>
    <w:rsid w:val="000548B8"/>
    <w:rsid w:val="00054DE7"/>
    <w:rsid w:val="00054ED3"/>
    <w:rsid w:val="00055374"/>
    <w:rsid w:val="0005596A"/>
    <w:rsid w:val="00055A0F"/>
    <w:rsid w:val="000560D0"/>
    <w:rsid w:val="00056FE8"/>
    <w:rsid w:val="0005717D"/>
    <w:rsid w:val="0006013B"/>
    <w:rsid w:val="00060215"/>
    <w:rsid w:val="00061634"/>
    <w:rsid w:val="00061777"/>
    <w:rsid w:val="00061C63"/>
    <w:rsid w:val="00061FE9"/>
    <w:rsid w:val="000632E7"/>
    <w:rsid w:val="0006341E"/>
    <w:rsid w:val="000635AD"/>
    <w:rsid w:val="00063930"/>
    <w:rsid w:val="000646F0"/>
    <w:rsid w:val="00064B13"/>
    <w:rsid w:val="00065946"/>
    <w:rsid w:val="00066B5F"/>
    <w:rsid w:val="00066DB2"/>
    <w:rsid w:val="000670B6"/>
    <w:rsid w:val="00067B2A"/>
    <w:rsid w:val="00067B81"/>
    <w:rsid w:val="00067C7E"/>
    <w:rsid w:val="00067D1B"/>
    <w:rsid w:val="000709F7"/>
    <w:rsid w:val="00070C2B"/>
    <w:rsid w:val="00070FD8"/>
    <w:rsid w:val="000710D5"/>
    <w:rsid w:val="000716A7"/>
    <w:rsid w:val="00071B6F"/>
    <w:rsid w:val="000724CF"/>
    <w:rsid w:val="00072732"/>
    <w:rsid w:val="0007305A"/>
    <w:rsid w:val="00073716"/>
    <w:rsid w:val="00074505"/>
    <w:rsid w:val="000745AC"/>
    <w:rsid w:val="00074F8C"/>
    <w:rsid w:val="00074FA4"/>
    <w:rsid w:val="00075B09"/>
    <w:rsid w:val="000760AB"/>
    <w:rsid w:val="0007699B"/>
    <w:rsid w:val="00076C70"/>
    <w:rsid w:val="00076DCC"/>
    <w:rsid w:val="00077080"/>
    <w:rsid w:val="0007713F"/>
    <w:rsid w:val="000777A3"/>
    <w:rsid w:val="00077FD2"/>
    <w:rsid w:val="0008044F"/>
    <w:rsid w:val="00080DFA"/>
    <w:rsid w:val="000813D2"/>
    <w:rsid w:val="0008261C"/>
    <w:rsid w:val="000826C8"/>
    <w:rsid w:val="0008276A"/>
    <w:rsid w:val="000827FE"/>
    <w:rsid w:val="00083033"/>
    <w:rsid w:val="0008353D"/>
    <w:rsid w:val="00083976"/>
    <w:rsid w:val="0008567C"/>
    <w:rsid w:val="00085A80"/>
    <w:rsid w:val="00085A82"/>
    <w:rsid w:val="00085CEA"/>
    <w:rsid w:val="0008601D"/>
    <w:rsid w:val="000862B7"/>
    <w:rsid w:val="000862F4"/>
    <w:rsid w:val="00086808"/>
    <w:rsid w:val="0008776A"/>
    <w:rsid w:val="00087F35"/>
    <w:rsid w:val="000906A9"/>
    <w:rsid w:val="00090717"/>
    <w:rsid w:val="00090E7C"/>
    <w:rsid w:val="00090FD1"/>
    <w:rsid w:val="000933ED"/>
    <w:rsid w:val="00093E81"/>
    <w:rsid w:val="00093F47"/>
    <w:rsid w:val="000941CE"/>
    <w:rsid w:val="00094350"/>
    <w:rsid w:val="000948EF"/>
    <w:rsid w:val="0009522F"/>
    <w:rsid w:val="00095264"/>
    <w:rsid w:val="0009559D"/>
    <w:rsid w:val="0009575D"/>
    <w:rsid w:val="00095A2C"/>
    <w:rsid w:val="00095B29"/>
    <w:rsid w:val="00095C7C"/>
    <w:rsid w:val="00095DE9"/>
    <w:rsid w:val="000967B2"/>
    <w:rsid w:val="000969D8"/>
    <w:rsid w:val="00096AC6"/>
    <w:rsid w:val="00096BF2"/>
    <w:rsid w:val="00096CA7"/>
    <w:rsid w:val="00096D0B"/>
    <w:rsid w:val="00096F07"/>
    <w:rsid w:val="000979E2"/>
    <w:rsid w:val="00097B91"/>
    <w:rsid w:val="00097C94"/>
    <w:rsid w:val="00097D52"/>
    <w:rsid w:val="00097D59"/>
    <w:rsid w:val="000A05F9"/>
    <w:rsid w:val="000A065B"/>
    <w:rsid w:val="000A0A3A"/>
    <w:rsid w:val="000A1C87"/>
    <w:rsid w:val="000A1DB1"/>
    <w:rsid w:val="000A2254"/>
    <w:rsid w:val="000A25DE"/>
    <w:rsid w:val="000A2DD4"/>
    <w:rsid w:val="000A2E40"/>
    <w:rsid w:val="000A365F"/>
    <w:rsid w:val="000A3B22"/>
    <w:rsid w:val="000A3BEC"/>
    <w:rsid w:val="000A42FF"/>
    <w:rsid w:val="000A49AE"/>
    <w:rsid w:val="000A4B0C"/>
    <w:rsid w:val="000A4EA8"/>
    <w:rsid w:val="000A4EAA"/>
    <w:rsid w:val="000A566A"/>
    <w:rsid w:val="000A5947"/>
    <w:rsid w:val="000A6ACE"/>
    <w:rsid w:val="000A6F18"/>
    <w:rsid w:val="000A7E27"/>
    <w:rsid w:val="000B0521"/>
    <w:rsid w:val="000B0C51"/>
    <w:rsid w:val="000B0D47"/>
    <w:rsid w:val="000B0E08"/>
    <w:rsid w:val="000B10DE"/>
    <w:rsid w:val="000B3C5A"/>
    <w:rsid w:val="000B3EC3"/>
    <w:rsid w:val="000B4701"/>
    <w:rsid w:val="000B49CD"/>
    <w:rsid w:val="000B4ECC"/>
    <w:rsid w:val="000B5316"/>
    <w:rsid w:val="000B5691"/>
    <w:rsid w:val="000B5A85"/>
    <w:rsid w:val="000B69F9"/>
    <w:rsid w:val="000B6BC4"/>
    <w:rsid w:val="000C00D5"/>
    <w:rsid w:val="000C054C"/>
    <w:rsid w:val="000C1896"/>
    <w:rsid w:val="000C19F5"/>
    <w:rsid w:val="000C37D4"/>
    <w:rsid w:val="000C3EA7"/>
    <w:rsid w:val="000C4AFF"/>
    <w:rsid w:val="000C53E5"/>
    <w:rsid w:val="000C5FEC"/>
    <w:rsid w:val="000C65A0"/>
    <w:rsid w:val="000C6734"/>
    <w:rsid w:val="000C6A0D"/>
    <w:rsid w:val="000C6AA6"/>
    <w:rsid w:val="000C7F35"/>
    <w:rsid w:val="000D0144"/>
    <w:rsid w:val="000D05F9"/>
    <w:rsid w:val="000D0C62"/>
    <w:rsid w:val="000D1F11"/>
    <w:rsid w:val="000D1FA8"/>
    <w:rsid w:val="000D2214"/>
    <w:rsid w:val="000D2A02"/>
    <w:rsid w:val="000D32AD"/>
    <w:rsid w:val="000D3D13"/>
    <w:rsid w:val="000D3F2D"/>
    <w:rsid w:val="000D3FBD"/>
    <w:rsid w:val="000D41B5"/>
    <w:rsid w:val="000D434F"/>
    <w:rsid w:val="000D4369"/>
    <w:rsid w:val="000D4A28"/>
    <w:rsid w:val="000D52A4"/>
    <w:rsid w:val="000D5E81"/>
    <w:rsid w:val="000D7ACD"/>
    <w:rsid w:val="000D7D9D"/>
    <w:rsid w:val="000E00B1"/>
    <w:rsid w:val="000E0312"/>
    <w:rsid w:val="000E0686"/>
    <w:rsid w:val="000E09A1"/>
    <w:rsid w:val="000E0AF2"/>
    <w:rsid w:val="000E11E2"/>
    <w:rsid w:val="000E1420"/>
    <w:rsid w:val="000E28C1"/>
    <w:rsid w:val="000E2CC1"/>
    <w:rsid w:val="000E2E39"/>
    <w:rsid w:val="000E32B0"/>
    <w:rsid w:val="000E35FF"/>
    <w:rsid w:val="000E3A13"/>
    <w:rsid w:val="000E3E41"/>
    <w:rsid w:val="000E3EA6"/>
    <w:rsid w:val="000E3F73"/>
    <w:rsid w:val="000E4641"/>
    <w:rsid w:val="000E4D7F"/>
    <w:rsid w:val="000E4DD6"/>
    <w:rsid w:val="000E5669"/>
    <w:rsid w:val="000E566D"/>
    <w:rsid w:val="000E5A9B"/>
    <w:rsid w:val="000E5AE5"/>
    <w:rsid w:val="000E5B7C"/>
    <w:rsid w:val="000E5F89"/>
    <w:rsid w:val="000E606A"/>
    <w:rsid w:val="000E631A"/>
    <w:rsid w:val="000E63FD"/>
    <w:rsid w:val="000E6417"/>
    <w:rsid w:val="000E6504"/>
    <w:rsid w:val="000E65AD"/>
    <w:rsid w:val="000E6BCC"/>
    <w:rsid w:val="000E6D7B"/>
    <w:rsid w:val="000E7299"/>
    <w:rsid w:val="000E7476"/>
    <w:rsid w:val="000E760A"/>
    <w:rsid w:val="000E76FF"/>
    <w:rsid w:val="000E7817"/>
    <w:rsid w:val="000E7F92"/>
    <w:rsid w:val="000F0063"/>
    <w:rsid w:val="000F03E0"/>
    <w:rsid w:val="000F0B70"/>
    <w:rsid w:val="000F0D25"/>
    <w:rsid w:val="000F119E"/>
    <w:rsid w:val="000F1217"/>
    <w:rsid w:val="000F1D52"/>
    <w:rsid w:val="000F1F62"/>
    <w:rsid w:val="000F290F"/>
    <w:rsid w:val="000F2A6E"/>
    <w:rsid w:val="000F2F84"/>
    <w:rsid w:val="000F3B3A"/>
    <w:rsid w:val="000F4183"/>
    <w:rsid w:val="000F41B3"/>
    <w:rsid w:val="000F455A"/>
    <w:rsid w:val="000F474B"/>
    <w:rsid w:val="000F490C"/>
    <w:rsid w:val="000F4B3F"/>
    <w:rsid w:val="000F4D0E"/>
    <w:rsid w:val="000F56D3"/>
    <w:rsid w:val="000F6335"/>
    <w:rsid w:val="000F644E"/>
    <w:rsid w:val="000F64A7"/>
    <w:rsid w:val="000F762A"/>
    <w:rsid w:val="0010003F"/>
    <w:rsid w:val="001001E0"/>
    <w:rsid w:val="001008A8"/>
    <w:rsid w:val="00100A4B"/>
    <w:rsid w:val="00100C67"/>
    <w:rsid w:val="00101314"/>
    <w:rsid w:val="001015A5"/>
    <w:rsid w:val="00101AEE"/>
    <w:rsid w:val="00101F4E"/>
    <w:rsid w:val="00102B93"/>
    <w:rsid w:val="00102B9F"/>
    <w:rsid w:val="00103DD2"/>
    <w:rsid w:val="00103F8A"/>
    <w:rsid w:val="00104708"/>
    <w:rsid w:val="0010485B"/>
    <w:rsid w:val="0010488E"/>
    <w:rsid w:val="00104A54"/>
    <w:rsid w:val="00105369"/>
    <w:rsid w:val="00105778"/>
    <w:rsid w:val="00105FA1"/>
    <w:rsid w:val="00106895"/>
    <w:rsid w:val="001074E0"/>
    <w:rsid w:val="001075E8"/>
    <w:rsid w:val="0011080B"/>
    <w:rsid w:val="00110B59"/>
    <w:rsid w:val="00110FAA"/>
    <w:rsid w:val="00111567"/>
    <w:rsid w:val="00111B1C"/>
    <w:rsid w:val="00111DC7"/>
    <w:rsid w:val="0011201E"/>
    <w:rsid w:val="001125D1"/>
    <w:rsid w:val="0011266B"/>
    <w:rsid w:val="00112719"/>
    <w:rsid w:val="001129B7"/>
    <w:rsid w:val="001136E5"/>
    <w:rsid w:val="00113A7A"/>
    <w:rsid w:val="00113B9A"/>
    <w:rsid w:val="00113D33"/>
    <w:rsid w:val="00114788"/>
    <w:rsid w:val="001147E4"/>
    <w:rsid w:val="00115096"/>
    <w:rsid w:val="001150A4"/>
    <w:rsid w:val="00115356"/>
    <w:rsid w:val="00115BDD"/>
    <w:rsid w:val="00116AFD"/>
    <w:rsid w:val="00116E3D"/>
    <w:rsid w:val="00120271"/>
    <w:rsid w:val="001205C6"/>
    <w:rsid w:val="001209E5"/>
    <w:rsid w:val="00120B5C"/>
    <w:rsid w:val="00120CDE"/>
    <w:rsid w:val="00120F8C"/>
    <w:rsid w:val="001213D3"/>
    <w:rsid w:val="001215AC"/>
    <w:rsid w:val="0012188D"/>
    <w:rsid w:val="00121A81"/>
    <w:rsid w:val="0012234A"/>
    <w:rsid w:val="001225F2"/>
    <w:rsid w:val="00122D08"/>
    <w:rsid w:val="00122F08"/>
    <w:rsid w:val="0012312D"/>
    <w:rsid w:val="00123D6B"/>
    <w:rsid w:val="00123DF3"/>
    <w:rsid w:val="001245CF"/>
    <w:rsid w:val="0012467D"/>
    <w:rsid w:val="001251FF"/>
    <w:rsid w:val="00125AE2"/>
    <w:rsid w:val="00125DAB"/>
    <w:rsid w:val="00126062"/>
    <w:rsid w:val="0012663D"/>
    <w:rsid w:val="001267AA"/>
    <w:rsid w:val="001269BD"/>
    <w:rsid w:val="00126FC0"/>
    <w:rsid w:val="00127221"/>
    <w:rsid w:val="00127DE6"/>
    <w:rsid w:val="0013000E"/>
    <w:rsid w:val="0013086E"/>
    <w:rsid w:val="0013088E"/>
    <w:rsid w:val="00132850"/>
    <w:rsid w:val="0013294C"/>
    <w:rsid w:val="00132C67"/>
    <w:rsid w:val="0013376B"/>
    <w:rsid w:val="00133AB0"/>
    <w:rsid w:val="001344D1"/>
    <w:rsid w:val="00134532"/>
    <w:rsid w:val="00135135"/>
    <w:rsid w:val="0013582B"/>
    <w:rsid w:val="00135974"/>
    <w:rsid w:val="00135F1A"/>
    <w:rsid w:val="00136418"/>
    <w:rsid w:val="001368D9"/>
    <w:rsid w:val="00136B8B"/>
    <w:rsid w:val="00136C5C"/>
    <w:rsid w:val="00137781"/>
    <w:rsid w:val="00137A38"/>
    <w:rsid w:val="00137E98"/>
    <w:rsid w:val="0014010F"/>
    <w:rsid w:val="00140912"/>
    <w:rsid w:val="00141619"/>
    <w:rsid w:val="00141B5D"/>
    <w:rsid w:val="00141BA6"/>
    <w:rsid w:val="00142432"/>
    <w:rsid w:val="00142724"/>
    <w:rsid w:val="00142B8E"/>
    <w:rsid w:val="00143025"/>
    <w:rsid w:val="001431DD"/>
    <w:rsid w:val="00143ABD"/>
    <w:rsid w:val="00143AFC"/>
    <w:rsid w:val="00143E35"/>
    <w:rsid w:val="001443C9"/>
    <w:rsid w:val="001444E3"/>
    <w:rsid w:val="001449ED"/>
    <w:rsid w:val="00144CCE"/>
    <w:rsid w:val="00145497"/>
    <w:rsid w:val="001454E5"/>
    <w:rsid w:val="00145A0E"/>
    <w:rsid w:val="00145DC3"/>
    <w:rsid w:val="00150543"/>
    <w:rsid w:val="00150583"/>
    <w:rsid w:val="00150A0F"/>
    <w:rsid w:val="0015281F"/>
    <w:rsid w:val="00153E00"/>
    <w:rsid w:val="00153E6A"/>
    <w:rsid w:val="00154120"/>
    <w:rsid w:val="0015615E"/>
    <w:rsid w:val="00156C3C"/>
    <w:rsid w:val="00156D5B"/>
    <w:rsid w:val="001570C9"/>
    <w:rsid w:val="00157190"/>
    <w:rsid w:val="00157710"/>
    <w:rsid w:val="00157D01"/>
    <w:rsid w:val="00160030"/>
    <w:rsid w:val="001600D2"/>
    <w:rsid w:val="00160147"/>
    <w:rsid w:val="001605C6"/>
    <w:rsid w:val="00160ADC"/>
    <w:rsid w:val="001613A5"/>
    <w:rsid w:val="00161802"/>
    <w:rsid w:val="00161C93"/>
    <w:rsid w:val="00161CAA"/>
    <w:rsid w:val="00162675"/>
    <w:rsid w:val="00162720"/>
    <w:rsid w:val="00163139"/>
    <w:rsid w:val="0016346D"/>
    <w:rsid w:val="00163CC1"/>
    <w:rsid w:val="00164017"/>
    <w:rsid w:val="001641F3"/>
    <w:rsid w:val="00164634"/>
    <w:rsid w:val="0016508C"/>
    <w:rsid w:val="00165310"/>
    <w:rsid w:val="00165EB2"/>
    <w:rsid w:val="0016643F"/>
    <w:rsid w:val="001664DA"/>
    <w:rsid w:val="00166A04"/>
    <w:rsid w:val="00166C0A"/>
    <w:rsid w:val="00166CC0"/>
    <w:rsid w:val="0016718B"/>
    <w:rsid w:val="0016788A"/>
    <w:rsid w:val="001679B8"/>
    <w:rsid w:val="00167A2E"/>
    <w:rsid w:val="00167C92"/>
    <w:rsid w:val="00167E21"/>
    <w:rsid w:val="00167ECF"/>
    <w:rsid w:val="00170569"/>
    <w:rsid w:val="00170D5D"/>
    <w:rsid w:val="00171418"/>
    <w:rsid w:val="001714C1"/>
    <w:rsid w:val="0017172D"/>
    <w:rsid w:val="001724AE"/>
    <w:rsid w:val="0017255A"/>
    <w:rsid w:val="0017277B"/>
    <w:rsid w:val="00172C69"/>
    <w:rsid w:val="00172E2C"/>
    <w:rsid w:val="00172F1C"/>
    <w:rsid w:val="00173107"/>
    <w:rsid w:val="001732FC"/>
    <w:rsid w:val="00173BB5"/>
    <w:rsid w:val="001744A7"/>
    <w:rsid w:val="00174B8D"/>
    <w:rsid w:val="00174D4D"/>
    <w:rsid w:val="00175538"/>
    <w:rsid w:val="001759D1"/>
    <w:rsid w:val="00176305"/>
    <w:rsid w:val="00176D2B"/>
    <w:rsid w:val="00176FCF"/>
    <w:rsid w:val="00177B3E"/>
    <w:rsid w:val="00180BDD"/>
    <w:rsid w:val="00180C76"/>
    <w:rsid w:val="00180D86"/>
    <w:rsid w:val="00180E5B"/>
    <w:rsid w:val="00180F6D"/>
    <w:rsid w:val="00181759"/>
    <w:rsid w:val="00181E7E"/>
    <w:rsid w:val="00181EB2"/>
    <w:rsid w:val="00182687"/>
    <w:rsid w:val="001826F2"/>
    <w:rsid w:val="00183401"/>
    <w:rsid w:val="0018391C"/>
    <w:rsid w:val="0018393F"/>
    <w:rsid w:val="00183B71"/>
    <w:rsid w:val="00183ECC"/>
    <w:rsid w:val="001843AC"/>
    <w:rsid w:val="00184C74"/>
    <w:rsid w:val="001855E6"/>
    <w:rsid w:val="00185AE7"/>
    <w:rsid w:val="00185B55"/>
    <w:rsid w:val="00185E16"/>
    <w:rsid w:val="00185F7A"/>
    <w:rsid w:val="0018640C"/>
    <w:rsid w:val="00186886"/>
    <w:rsid w:val="00186A49"/>
    <w:rsid w:val="00186F28"/>
    <w:rsid w:val="001873A0"/>
    <w:rsid w:val="001879DE"/>
    <w:rsid w:val="00187D89"/>
    <w:rsid w:val="00187F05"/>
    <w:rsid w:val="00190031"/>
    <w:rsid w:val="00190409"/>
    <w:rsid w:val="001912CE"/>
    <w:rsid w:val="0019167B"/>
    <w:rsid w:val="001917FA"/>
    <w:rsid w:val="00191E75"/>
    <w:rsid w:val="00192445"/>
    <w:rsid w:val="0019320A"/>
    <w:rsid w:val="0019363D"/>
    <w:rsid w:val="001937E8"/>
    <w:rsid w:val="00193E74"/>
    <w:rsid w:val="00194087"/>
    <w:rsid w:val="001943D4"/>
    <w:rsid w:val="001943F0"/>
    <w:rsid w:val="00194BDE"/>
    <w:rsid w:val="00194E33"/>
    <w:rsid w:val="00195189"/>
    <w:rsid w:val="00195939"/>
    <w:rsid w:val="00195DB3"/>
    <w:rsid w:val="0019613D"/>
    <w:rsid w:val="00196803"/>
    <w:rsid w:val="00196F9C"/>
    <w:rsid w:val="001970A9"/>
    <w:rsid w:val="0019740F"/>
    <w:rsid w:val="0019761C"/>
    <w:rsid w:val="001976D4"/>
    <w:rsid w:val="001A02B3"/>
    <w:rsid w:val="001A02FF"/>
    <w:rsid w:val="001A0573"/>
    <w:rsid w:val="001A05C7"/>
    <w:rsid w:val="001A06C3"/>
    <w:rsid w:val="001A0831"/>
    <w:rsid w:val="001A1B13"/>
    <w:rsid w:val="001A1C68"/>
    <w:rsid w:val="001A1DD7"/>
    <w:rsid w:val="001A21DE"/>
    <w:rsid w:val="001A267D"/>
    <w:rsid w:val="001A2BEB"/>
    <w:rsid w:val="001A39E6"/>
    <w:rsid w:val="001A3EF1"/>
    <w:rsid w:val="001A4B03"/>
    <w:rsid w:val="001A4C0E"/>
    <w:rsid w:val="001A54CA"/>
    <w:rsid w:val="001A583E"/>
    <w:rsid w:val="001A5B94"/>
    <w:rsid w:val="001A60E0"/>
    <w:rsid w:val="001A6524"/>
    <w:rsid w:val="001A6D6E"/>
    <w:rsid w:val="001B073E"/>
    <w:rsid w:val="001B0DF8"/>
    <w:rsid w:val="001B0EE5"/>
    <w:rsid w:val="001B11B3"/>
    <w:rsid w:val="001B192E"/>
    <w:rsid w:val="001B1BB6"/>
    <w:rsid w:val="001B21B5"/>
    <w:rsid w:val="001B249D"/>
    <w:rsid w:val="001B27F7"/>
    <w:rsid w:val="001B2D8C"/>
    <w:rsid w:val="001B2F5B"/>
    <w:rsid w:val="001B300B"/>
    <w:rsid w:val="001B3041"/>
    <w:rsid w:val="001B3304"/>
    <w:rsid w:val="001B36C6"/>
    <w:rsid w:val="001B3739"/>
    <w:rsid w:val="001B551C"/>
    <w:rsid w:val="001B5645"/>
    <w:rsid w:val="001B5863"/>
    <w:rsid w:val="001B5B5A"/>
    <w:rsid w:val="001B5CFA"/>
    <w:rsid w:val="001B5D83"/>
    <w:rsid w:val="001B5F7F"/>
    <w:rsid w:val="001B6382"/>
    <w:rsid w:val="001B6A53"/>
    <w:rsid w:val="001B75D6"/>
    <w:rsid w:val="001B7C9F"/>
    <w:rsid w:val="001B7D56"/>
    <w:rsid w:val="001B7F55"/>
    <w:rsid w:val="001C0707"/>
    <w:rsid w:val="001C0C3B"/>
    <w:rsid w:val="001C153B"/>
    <w:rsid w:val="001C154F"/>
    <w:rsid w:val="001C1AA1"/>
    <w:rsid w:val="001C1B23"/>
    <w:rsid w:val="001C30AE"/>
    <w:rsid w:val="001C3352"/>
    <w:rsid w:val="001C4065"/>
    <w:rsid w:val="001C40D0"/>
    <w:rsid w:val="001C463B"/>
    <w:rsid w:val="001C4942"/>
    <w:rsid w:val="001C5707"/>
    <w:rsid w:val="001C5FD2"/>
    <w:rsid w:val="001C65F9"/>
    <w:rsid w:val="001C678F"/>
    <w:rsid w:val="001C6AAC"/>
    <w:rsid w:val="001C7921"/>
    <w:rsid w:val="001C7D4C"/>
    <w:rsid w:val="001D0541"/>
    <w:rsid w:val="001D1082"/>
    <w:rsid w:val="001D1408"/>
    <w:rsid w:val="001D166C"/>
    <w:rsid w:val="001D178A"/>
    <w:rsid w:val="001D1CF4"/>
    <w:rsid w:val="001D21ED"/>
    <w:rsid w:val="001D3068"/>
    <w:rsid w:val="001D3297"/>
    <w:rsid w:val="001D34ED"/>
    <w:rsid w:val="001D3DAA"/>
    <w:rsid w:val="001D449A"/>
    <w:rsid w:val="001D47C7"/>
    <w:rsid w:val="001D47F9"/>
    <w:rsid w:val="001D4AA4"/>
    <w:rsid w:val="001D4CB8"/>
    <w:rsid w:val="001D4D66"/>
    <w:rsid w:val="001D54F6"/>
    <w:rsid w:val="001D6665"/>
    <w:rsid w:val="001D696D"/>
    <w:rsid w:val="001D76F0"/>
    <w:rsid w:val="001D7A77"/>
    <w:rsid w:val="001D7F00"/>
    <w:rsid w:val="001E0508"/>
    <w:rsid w:val="001E0FB0"/>
    <w:rsid w:val="001E103A"/>
    <w:rsid w:val="001E11E2"/>
    <w:rsid w:val="001E1AA8"/>
    <w:rsid w:val="001E1ACA"/>
    <w:rsid w:val="001E1AD3"/>
    <w:rsid w:val="001E1CAA"/>
    <w:rsid w:val="001E1F35"/>
    <w:rsid w:val="001E2150"/>
    <w:rsid w:val="001E23FA"/>
    <w:rsid w:val="001E26A1"/>
    <w:rsid w:val="001E2AB0"/>
    <w:rsid w:val="001E2ACB"/>
    <w:rsid w:val="001E2C95"/>
    <w:rsid w:val="001E2D62"/>
    <w:rsid w:val="001E2E8E"/>
    <w:rsid w:val="001E3284"/>
    <w:rsid w:val="001E3350"/>
    <w:rsid w:val="001E393E"/>
    <w:rsid w:val="001E3973"/>
    <w:rsid w:val="001E41E3"/>
    <w:rsid w:val="001E44DA"/>
    <w:rsid w:val="001E48A4"/>
    <w:rsid w:val="001E54E0"/>
    <w:rsid w:val="001E574A"/>
    <w:rsid w:val="001E5A43"/>
    <w:rsid w:val="001E5A80"/>
    <w:rsid w:val="001E5E57"/>
    <w:rsid w:val="001E60B6"/>
    <w:rsid w:val="001E617C"/>
    <w:rsid w:val="001E618E"/>
    <w:rsid w:val="001E7041"/>
    <w:rsid w:val="001E7301"/>
    <w:rsid w:val="001F06C9"/>
    <w:rsid w:val="001F0950"/>
    <w:rsid w:val="001F0E43"/>
    <w:rsid w:val="001F1051"/>
    <w:rsid w:val="001F22F9"/>
    <w:rsid w:val="001F246E"/>
    <w:rsid w:val="001F249B"/>
    <w:rsid w:val="001F2A56"/>
    <w:rsid w:val="001F3F35"/>
    <w:rsid w:val="001F480D"/>
    <w:rsid w:val="001F4CB7"/>
    <w:rsid w:val="001F589A"/>
    <w:rsid w:val="001F5CC4"/>
    <w:rsid w:val="001F6376"/>
    <w:rsid w:val="001F6FC5"/>
    <w:rsid w:val="001F7469"/>
    <w:rsid w:val="001F7C13"/>
    <w:rsid w:val="001F7E55"/>
    <w:rsid w:val="001F7F5C"/>
    <w:rsid w:val="0020068E"/>
    <w:rsid w:val="00200AD8"/>
    <w:rsid w:val="00200DA0"/>
    <w:rsid w:val="00201C3D"/>
    <w:rsid w:val="00202313"/>
    <w:rsid w:val="00202BA5"/>
    <w:rsid w:val="00202CD8"/>
    <w:rsid w:val="00202E39"/>
    <w:rsid w:val="00202FAB"/>
    <w:rsid w:val="00203083"/>
    <w:rsid w:val="002031D1"/>
    <w:rsid w:val="002038AE"/>
    <w:rsid w:val="00203B88"/>
    <w:rsid w:val="00204DDE"/>
    <w:rsid w:val="0020511B"/>
    <w:rsid w:val="00205423"/>
    <w:rsid w:val="0020546E"/>
    <w:rsid w:val="002061D0"/>
    <w:rsid w:val="00206904"/>
    <w:rsid w:val="00206928"/>
    <w:rsid w:val="0020766E"/>
    <w:rsid w:val="00207FF5"/>
    <w:rsid w:val="00210990"/>
    <w:rsid w:val="00210B17"/>
    <w:rsid w:val="00210EB8"/>
    <w:rsid w:val="002110DF"/>
    <w:rsid w:val="00211D8B"/>
    <w:rsid w:val="00212438"/>
    <w:rsid w:val="002129E4"/>
    <w:rsid w:val="00212BF3"/>
    <w:rsid w:val="002137BD"/>
    <w:rsid w:val="0021419F"/>
    <w:rsid w:val="00214215"/>
    <w:rsid w:val="00214769"/>
    <w:rsid w:val="00214D07"/>
    <w:rsid w:val="00215A5B"/>
    <w:rsid w:val="00215BE8"/>
    <w:rsid w:val="00216088"/>
    <w:rsid w:val="0021652C"/>
    <w:rsid w:val="00216A78"/>
    <w:rsid w:val="00216B5C"/>
    <w:rsid w:val="00216DE9"/>
    <w:rsid w:val="00220186"/>
    <w:rsid w:val="002205EE"/>
    <w:rsid w:val="00220815"/>
    <w:rsid w:val="00220CCA"/>
    <w:rsid w:val="00222487"/>
    <w:rsid w:val="002225D2"/>
    <w:rsid w:val="00222C44"/>
    <w:rsid w:val="0022345F"/>
    <w:rsid w:val="00223931"/>
    <w:rsid w:val="00223A6B"/>
    <w:rsid w:val="00223D46"/>
    <w:rsid w:val="002247D0"/>
    <w:rsid w:val="002248D6"/>
    <w:rsid w:val="00225322"/>
    <w:rsid w:val="00225405"/>
    <w:rsid w:val="00225457"/>
    <w:rsid w:val="00225C8A"/>
    <w:rsid w:val="00225D99"/>
    <w:rsid w:val="00225E17"/>
    <w:rsid w:val="00226050"/>
    <w:rsid w:val="002260BA"/>
    <w:rsid w:val="00226ADD"/>
    <w:rsid w:val="00227255"/>
    <w:rsid w:val="002277B3"/>
    <w:rsid w:val="002278A7"/>
    <w:rsid w:val="00227DF1"/>
    <w:rsid w:val="00227E64"/>
    <w:rsid w:val="0023032E"/>
    <w:rsid w:val="00230548"/>
    <w:rsid w:val="002308E4"/>
    <w:rsid w:val="002323C4"/>
    <w:rsid w:val="002324CB"/>
    <w:rsid w:val="00232E96"/>
    <w:rsid w:val="00233A94"/>
    <w:rsid w:val="00233DC6"/>
    <w:rsid w:val="00233EF4"/>
    <w:rsid w:val="0023498A"/>
    <w:rsid w:val="00234BA5"/>
    <w:rsid w:val="0023506F"/>
    <w:rsid w:val="00235DA2"/>
    <w:rsid w:val="002361CF"/>
    <w:rsid w:val="00236212"/>
    <w:rsid w:val="00236259"/>
    <w:rsid w:val="002362EF"/>
    <w:rsid w:val="00237ED8"/>
    <w:rsid w:val="00240C82"/>
    <w:rsid w:val="0024158B"/>
    <w:rsid w:val="00241DE8"/>
    <w:rsid w:val="0024297C"/>
    <w:rsid w:val="002429B0"/>
    <w:rsid w:val="00242BDA"/>
    <w:rsid w:val="00242FCF"/>
    <w:rsid w:val="00243400"/>
    <w:rsid w:val="00243466"/>
    <w:rsid w:val="00243C84"/>
    <w:rsid w:val="00244444"/>
    <w:rsid w:val="00244629"/>
    <w:rsid w:val="002448A3"/>
    <w:rsid w:val="0024493C"/>
    <w:rsid w:val="00244BE9"/>
    <w:rsid w:val="0024603F"/>
    <w:rsid w:val="00246BC9"/>
    <w:rsid w:val="00246D4A"/>
    <w:rsid w:val="00251618"/>
    <w:rsid w:val="00251A3E"/>
    <w:rsid w:val="00252528"/>
    <w:rsid w:val="00252AC0"/>
    <w:rsid w:val="00252BD7"/>
    <w:rsid w:val="002532E3"/>
    <w:rsid w:val="002534D2"/>
    <w:rsid w:val="0025397F"/>
    <w:rsid w:val="00253A4A"/>
    <w:rsid w:val="00253D09"/>
    <w:rsid w:val="00254165"/>
    <w:rsid w:val="002546D7"/>
    <w:rsid w:val="002549D2"/>
    <w:rsid w:val="00254ADB"/>
    <w:rsid w:val="00254B84"/>
    <w:rsid w:val="002553A5"/>
    <w:rsid w:val="0025564E"/>
    <w:rsid w:val="0025576F"/>
    <w:rsid w:val="00255815"/>
    <w:rsid w:val="00255A56"/>
    <w:rsid w:val="00255F02"/>
    <w:rsid w:val="00256D0A"/>
    <w:rsid w:val="002571AD"/>
    <w:rsid w:val="002573CA"/>
    <w:rsid w:val="0025756B"/>
    <w:rsid w:val="0025790D"/>
    <w:rsid w:val="0026075C"/>
    <w:rsid w:val="00260F3C"/>
    <w:rsid w:val="002612B9"/>
    <w:rsid w:val="00262A17"/>
    <w:rsid w:val="00262A2B"/>
    <w:rsid w:val="00262C91"/>
    <w:rsid w:val="0026362F"/>
    <w:rsid w:val="00263950"/>
    <w:rsid w:val="00263ABF"/>
    <w:rsid w:val="002641F8"/>
    <w:rsid w:val="00264594"/>
    <w:rsid w:val="00264D45"/>
    <w:rsid w:val="00265930"/>
    <w:rsid w:val="00265DF1"/>
    <w:rsid w:val="00266405"/>
    <w:rsid w:val="00266850"/>
    <w:rsid w:val="002677D4"/>
    <w:rsid w:val="00270464"/>
    <w:rsid w:val="00270F43"/>
    <w:rsid w:val="002710B4"/>
    <w:rsid w:val="00271193"/>
    <w:rsid w:val="00271D6C"/>
    <w:rsid w:val="00272086"/>
    <w:rsid w:val="002725A1"/>
    <w:rsid w:val="002726FD"/>
    <w:rsid w:val="00272B0E"/>
    <w:rsid w:val="00272CDA"/>
    <w:rsid w:val="00273189"/>
    <w:rsid w:val="002737DF"/>
    <w:rsid w:val="00273BDA"/>
    <w:rsid w:val="00273C4D"/>
    <w:rsid w:val="002744CC"/>
    <w:rsid w:val="00274506"/>
    <w:rsid w:val="002749BE"/>
    <w:rsid w:val="00274B85"/>
    <w:rsid w:val="00275473"/>
    <w:rsid w:val="00275EA5"/>
    <w:rsid w:val="00275EEB"/>
    <w:rsid w:val="00275F0C"/>
    <w:rsid w:val="00275FB4"/>
    <w:rsid w:val="0027665B"/>
    <w:rsid w:val="00276787"/>
    <w:rsid w:val="002772FF"/>
    <w:rsid w:val="002777DE"/>
    <w:rsid w:val="00277952"/>
    <w:rsid w:val="00277B74"/>
    <w:rsid w:val="00277F2C"/>
    <w:rsid w:val="002807F4"/>
    <w:rsid w:val="002809DF"/>
    <w:rsid w:val="00280A0B"/>
    <w:rsid w:val="00280C87"/>
    <w:rsid w:val="00281C01"/>
    <w:rsid w:val="00282347"/>
    <w:rsid w:val="002823E4"/>
    <w:rsid w:val="002826CF"/>
    <w:rsid w:val="002836FF"/>
    <w:rsid w:val="00284447"/>
    <w:rsid w:val="0028450E"/>
    <w:rsid w:val="00284CBD"/>
    <w:rsid w:val="00284DA0"/>
    <w:rsid w:val="00284E5B"/>
    <w:rsid w:val="00285479"/>
    <w:rsid w:val="00285FB9"/>
    <w:rsid w:val="00286E81"/>
    <w:rsid w:val="00287366"/>
    <w:rsid w:val="00287625"/>
    <w:rsid w:val="00287734"/>
    <w:rsid w:val="00287E69"/>
    <w:rsid w:val="0029050C"/>
    <w:rsid w:val="00290565"/>
    <w:rsid w:val="002907C5"/>
    <w:rsid w:val="00290B92"/>
    <w:rsid w:val="00290DF5"/>
    <w:rsid w:val="00291073"/>
    <w:rsid w:val="002921B5"/>
    <w:rsid w:val="00292497"/>
    <w:rsid w:val="0029258D"/>
    <w:rsid w:val="002929C5"/>
    <w:rsid w:val="00292A31"/>
    <w:rsid w:val="00292E72"/>
    <w:rsid w:val="00292F7B"/>
    <w:rsid w:val="0029308B"/>
    <w:rsid w:val="00293DB5"/>
    <w:rsid w:val="00294355"/>
    <w:rsid w:val="002945C5"/>
    <w:rsid w:val="00294D98"/>
    <w:rsid w:val="00294F96"/>
    <w:rsid w:val="00295E28"/>
    <w:rsid w:val="00296842"/>
    <w:rsid w:val="00296DD3"/>
    <w:rsid w:val="00297610"/>
    <w:rsid w:val="0029763F"/>
    <w:rsid w:val="002A0821"/>
    <w:rsid w:val="002A0889"/>
    <w:rsid w:val="002A0FFC"/>
    <w:rsid w:val="002A116D"/>
    <w:rsid w:val="002A11DA"/>
    <w:rsid w:val="002A1BC4"/>
    <w:rsid w:val="002A1F7B"/>
    <w:rsid w:val="002A288D"/>
    <w:rsid w:val="002A2B8A"/>
    <w:rsid w:val="002A2BA2"/>
    <w:rsid w:val="002A2D08"/>
    <w:rsid w:val="002A34B4"/>
    <w:rsid w:val="002A3656"/>
    <w:rsid w:val="002A375E"/>
    <w:rsid w:val="002A37F7"/>
    <w:rsid w:val="002A3D17"/>
    <w:rsid w:val="002A41B0"/>
    <w:rsid w:val="002A4D87"/>
    <w:rsid w:val="002A4F13"/>
    <w:rsid w:val="002A57F3"/>
    <w:rsid w:val="002A591E"/>
    <w:rsid w:val="002A7173"/>
    <w:rsid w:val="002A73F8"/>
    <w:rsid w:val="002A7FA2"/>
    <w:rsid w:val="002B08A9"/>
    <w:rsid w:val="002B1987"/>
    <w:rsid w:val="002B1D6F"/>
    <w:rsid w:val="002B2081"/>
    <w:rsid w:val="002B2948"/>
    <w:rsid w:val="002B2AFC"/>
    <w:rsid w:val="002B3C80"/>
    <w:rsid w:val="002B409C"/>
    <w:rsid w:val="002B49A3"/>
    <w:rsid w:val="002B4CD7"/>
    <w:rsid w:val="002B4F45"/>
    <w:rsid w:val="002B5249"/>
    <w:rsid w:val="002B56CF"/>
    <w:rsid w:val="002B59D7"/>
    <w:rsid w:val="002B5A35"/>
    <w:rsid w:val="002B658A"/>
    <w:rsid w:val="002B6FE8"/>
    <w:rsid w:val="002B70F2"/>
    <w:rsid w:val="002B7C2F"/>
    <w:rsid w:val="002B7D93"/>
    <w:rsid w:val="002C09B2"/>
    <w:rsid w:val="002C0B8A"/>
    <w:rsid w:val="002C11DC"/>
    <w:rsid w:val="002C1571"/>
    <w:rsid w:val="002C15D4"/>
    <w:rsid w:val="002C17AA"/>
    <w:rsid w:val="002C18C3"/>
    <w:rsid w:val="002C1994"/>
    <w:rsid w:val="002C235E"/>
    <w:rsid w:val="002C26AB"/>
    <w:rsid w:val="002C2704"/>
    <w:rsid w:val="002C27FE"/>
    <w:rsid w:val="002C284E"/>
    <w:rsid w:val="002C2A65"/>
    <w:rsid w:val="002C2AF6"/>
    <w:rsid w:val="002C390A"/>
    <w:rsid w:val="002C3FDF"/>
    <w:rsid w:val="002C401D"/>
    <w:rsid w:val="002C4247"/>
    <w:rsid w:val="002C533A"/>
    <w:rsid w:val="002C58CE"/>
    <w:rsid w:val="002C5909"/>
    <w:rsid w:val="002C66FC"/>
    <w:rsid w:val="002C7162"/>
    <w:rsid w:val="002C74A4"/>
    <w:rsid w:val="002C75C0"/>
    <w:rsid w:val="002C7642"/>
    <w:rsid w:val="002C7BAD"/>
    <w:rsid w:val="002D04BC"/>
    <w:rsid w:val="002D0AA1"/>
    <w:rsid w:val="002D0C7F"/>
    <w:rsid w:val="002D0FEF"/>
    <w:rsid w:val="002D1B92"/>
    <w:rsid w:val="002D2371"/>
    <w:rsid w:val="002D2461"/>
    <w:rsid w:val="002D2EC7"/>
    <w:rsid w:val="002D3063"/>
    <w:rsid w:val="002D30BF"/>
    <w:rsid w:val="002D3AA6"/>
    <w:rsid w:val="002D3C98"/>
    <w:rsid w:val="002D4500"/>
    <w:rsid w:val="002D4C39"/>
    <w:rsid w:val="002D539E"/>
    <w:rsid w:val="002D55C4"/>
    <w:rsid w:val="002E09EA"/>
    <w:rsid w:val="002E123C"/>
    <w:rsid w:val="002E131B"/>
    <w:rsid w:val="002E1454"/>
    <w:rsid w:val="002E1982"/>
    <w:rsid w:val="002E1A9F"/>
    <w:rsid w:val="002E1CF3"/>
    <w:rsid w:val="002E1D38"/>
    <w:rsid w:val="002E1E51"/>
    <w:rsid w:val="002E22EE"/>
    <w:rsid w:val="002E346E"/>
    <w:rsid w:val="002E40EB"/>
    <w:rsid w:val="002E434C"/>
    <w:rsid w:val="002E51D5"/>
    <w:rsid w:val="002E56A6"/>
    <w:rsid w:val="002E56DC"/>
    <w:rsid w:val="002E5812"/>
    <w:rsid w:val="002E680B"/>
    <w:rsid w:val="002E69AE"/>
    <w:rsid w:val="002E6E91"/>
    <w:rsid w:val="002E6EB0"/>
    <w:rsid w:val="002E7239"/>
    <w:rsid w:val="002E759A"/>
    <w:rsid w:val="002E7CFF"/>
    <w:rsid w:val="002E7F32"/>
    <w:rsid w:val="002F1457"/>
    <w:rsid w:val="002F1519"/>
    <w:rsid w:val="002F1619"/>
    <w:rsid w:val="002F174D"/>
    <w:rsid w:val="002F1A6A"/>
    <w:rsid w:val="002F1B4E"/>
    <w:rsid w:val="002F1F02"/>
    <w:rsid w:val="002F31F3"/>
    <w:rsid w:val="002F33D0"/>
    <w:rsid w:val="002F341D"/>
    <w:rsid w:val="002F3756"/>
    <w:rsid w:val="002F38B7"/>
    <w:rsid w:val="002F39FE"/>
    <w:rsid w:val="002F3BD5"/>
    <w:rsid w:val="002F43F6"/>
    <w:rsid w:val="002F4BBE"/>
    <w:rsid w:val="002F50B8"/>
    <w:rsid w:val="002F55B3"/>
    <w:rsid w:val="002F5637"/>
    <w:rsid w:val="002F5685"/>
    <w:rsid w:val="002F62DD"/>
    <w:rsid w:val="002F6584"/>
    <w:rsid w:val="002F70D6"/>
    <w:rsid w:val="002F71D0"/>
    <w:rsid w:val="002F7314"/>
    <w:rsid w:val="002F737C"/>
    <w:rsid w:val="002F77E2"/>
    <w:rsid w:val="002F7990"/>
    <w:rsid w:val="002F7BB1"/>
    <w:rsid w:val="002F7C90"/>
    <w:rsid w:val="002F7CE4"/>
    <w:rsid w:val="002F7E17"/>
    <w:rsid w:val="0030003D"/>
    <w:rsid w:val="003000DA"/>
    <w:rsid w:val="00301D18"/>
    <w:rsid w:val="003021FD"/>
    <w:rsid w:val="003030A3"/>
    <w:rsid w:val="0030335C"/>
    <w:rsid w:val="0030362B"/>
    <w:rsid w:val="00303F22"/>
    <w:rsid w:val="0030443C"/>
    <w:rsid w:val="00304798"/>
    <w:rsid w:val="003049B9"/>
    <w:rsid w:val="00304CB9"/>
    <w:rsid w:val="00305560"/>
    <w:rsid w:val="00305B6F"/>
    <w:rsid w:val="00305BC0"/>
    <w:rsid w:val="00305FAA"/>
    <w:rsid w:val="00306193"/>
    <w:rsid w:val="0030759C"/>
    <w:rsid w:val="00310A15"/>
    <w:rsid w:val="00310DCC"/>
    <w:rsid w:val="00310F17"/>
    <w:rsid w:val="0031268C"/>
    <w:rsid w:val="003128F3"/>
    <w:rsid w:val="003135E1"/>
    <w:rsid w:val="003136E2"/>
    <w:rsid w:val="00313BB0"/>
    <w:rsid w:val="00313BF9"/>
    <w:rsid w:val="00313C7A"/>
    <w:rsid w:val="003140D3"/>
    <w:rsid w:val="0031469F"/>
    <w:rsid w:val="00314E80"/>
    <w:rsid w:val="003150E0"/>
    <w:rsid w:val="00315615"/>
    <w:rsid w:val="003157F8"/>
    <w:rsid w:val="00315EC0"/>
    <w:rsid w:val="00316075"/>
    <w:rsid w:val="003162D2"/>
    <w:rsid w:val="00316ABA"/>
    <w:rsid w:val="00317646"/>
    <w:rsid w:val="003176E0"/>
    <w:rsid w:val="003176ED"/>
    <w:rsid w:val="0032037C"/>
    <w:rsid w:val="00320594"/>
    <w:rsid w:val="00320AE7"/>
    <w:rsid w:val="0032135A"/>
    <w:rsid w:val="00321412"/>
    <w:rsid w:val="00322071"/>
    <w:rsid w:val="0032224B"/>
    <w:rsid w:val="00322C87"/>
    <w:rsid w:val="003237B1"/>
    <w:rsid w:val="00323C0D"/>
    <w:rsid w:val="00323FBE"/>
    <w:rsid w:val="003251BD"/>
    <w:rsid w:val="00325CDE"/>
    <w:rsid w:val="00326888"/>
    <w:rsid w:val="00326E8D"/>
    <w:rsid w:val="00327285"/>
    <w:rsid w:val="00327679"/>
    <w:rsid w:val="0032768F"/>
    <w:rsid w:val="0032778C"/>
    <w:rsid w:val="003301D1"/>
    <w:rsid w:val="0033025F"/>
    <w:rsid w:val="003308D7"/>
    <w:rsid w:val="00330B6B"/>
    <w:rsid w:val="0033105B"/>
    <w:rsid w:val="003312A1"/>
    <w:rsid w:val="00331A14"/>
    <w:rsid w:val="00331AC6"/>
    <w:rsid w:val="003322BB"/>
    <w:rsid w:val="003335CE"/>
    <w:rsid w:val="0033398B"/>
    <w:rsid w:val="00333B76"/>
    <w:rsid w:val="00333C4E"/>
    <w:rsid w:val="0033402C"/>
    <w:rsid w:val="003341A8"/>
    <w:rsid w:val="00335DCF"/>
    <w:rsid w:val="003361B6"/>
    <w:rsid w:val="00336A4B"/>
    <w:rsid w:val="00336A57"/>
    <w:rsid w:val="00336AC2"/>
    <w:rsid w:val="0033792D"/>
    <w:rsid w:val="00337F73"/>
    <w:rsid w:val="003404DD"/>
    <w:rsid w:val="00340991"/>
    <w:rsid w:val="00340A35"/>
    <w:rsid w:val="00340AC4"/>
    <w:rsid w:val="00340FF0"/>
    <w:rsid w:val="003412C0"/>
    <w:rsid w:val="00341417"/>
    <w:rsid w:val="00341C47"/>
    <w:rsid w:val="00341DDF"/>
    <w:rsid w:val="0034252C"/>
    <w:rsid w:val="00342C80"/>
    <w:rsid w:val="003430B8"/>
    <w:rsid w:val="0034311C"/>
    <w:rsid w:val="003437B0"/>
    <w:rsid w:val="003439C9"/>
    <w:rsid w:val="00344394"/>
    <w:rsid w:val="00344C67"/>
    <w:rsid w:val="00345013"/>
    <w:rsid w:val="0034513B"/>
    <w:rsid w:val="0034554B"/>
    <w:rsid w:val="003455AB"/>
    <w:rsid w:val="00345718"/>
    <w:rsid w:val="00345766"/>
    <w:rsid w:val="003459E0"/>
    <w:rsid w:val="00345B22"/>
    <w:rsid w:val="00345EBF"/>
    <w:rsid w:val="00346178"/>
    <w:rsid w:val="0034741D"/>
    <w:rsid w:val="00347518"/>
    <w:rsid w:val="00347696"/>
    <w:rsid w:val="003478BD"/>
    <w:rsid w:val="00347BD1"/>
    <w:rsid w:val="003501F4"/>
    <w:rsid w:val="00350EC5"/>
    <w:rsid w:val="00350F32"/>
    <w:rsid w:val="00351180"/>
    <w:rsid w:val="0035139E"/>
    <w:rsid w:val="003516D5"/>
    <w:rsid w:val="00351773"/>
    <w:rsid w:val="003518CD"/>
    <w:rsid w:val="00351B40"/>
    <w:rsid w:val="00351EA1"/>
    <w:rsid w:val="00351FD1"/>
    <w:rsid w:val="003521FF"/>
    <w:rsid w:val="0035310D"/>
    <w:rsid w:val="003532E8"/>
    <w:rsid w:val="003545DC"/>
    <w:rsid w:val="003550A7"/>
    <w:rsid w:val="0035541A"/>
    <w:rsid w:val="003555FA"/>
    <w:rsid w:val="00355DD2"/>
    <w:rsid w:val="00355F0E"/>
    <w:rsid w:val="0035727A"/>
    <w:rsid w:val="0035775D"/>
    <w:rsid w:val="00357A6A"/>
    <w:rsid w:val="003604F0"/>
    <w:rsid w:val="00360F66"/>
    <w:rsid w:val="00360F72"/>
    <w:rsid w:val="00361102"/>
    <w:rsid w:val="003611D6"/>
    <w:rsid w:val="00361626"/>
    <w:rsid w:val="00361CC3"/>
    <w:rsid w:val="00362158"/>
    <w:rsid w:val="00362A7C"/>
    <w:rsid w:val="00362D6E"/>
    <w:rsid w:val="00363317"/>
    <w:rsid w:val="00363A07"/>
    <w:rsid w:val="00363F10"/>
    <w:rsid w:val="003652CD"/>
    <w:rsid w:val="00366361"/>
    <w:rsid w:val="00366A1A"/>
    <w:rsid w:val="00367231"/>
    <w:rsid w:val="0036786C"/>
    <w:rsid w:val="003706E8"/>
    <w:rsid w:val="00370FD8"/>
    <w:rsid w:val="0037150E"/>
    <w:rsid w:val="00371FC9"/>
    <w:rsid w:val="003724E2"/>
    <w:rsid w:val="0037267F"/>
    <w:rsid w:val="003729B0"/>
    <w:rsid w:val="00372F29"/>
    <w:rsid w:val="00373599"/>
    <w:rsid w:val="003739AE"/>
    <w:rsid w:val="00373CC6"/>
    <w:rsid w:val="00374576"/>
    <w:rsid w:val="00374AAB"/>
    <w:rsid w:val="00374C98"/>
    <w:rsid w:val="0037518F"/>
    <w:rsid w:val="00375A46"/>
    <w:rsid w:val="0037645B"/>
    <w:rsid w:val="003765A1"/>
    <w:rsid w:val="00376E23"/>
    <w:rsid w:val="00377210"/>
    <w:rsid w:val="003778D4"/>
    <w:rsid w:val="00377BFB"/>
    <w:rsid w:val="00380474"/>
    <w:rsid w:val="0038063E"/>
    <w:rsid w:val="003806F1"/>
    <w:rsid w:val="00380855"/>
    <w:rsid w:val="00380C09"/>
    <w:rsid w:val="00380CD4"/>
    <w:rsid w:val="00381B66"/>
    <w:rsid w:val="00381D77"/>
    <w:rsid w:val="00382011"/>
    <w:rsid w:val="00382647"/>
    <w:rsid w:val="0038356A"/>
    <w:rsid w:val="00384471"/>
    <w:rsid w:val="0038447D"/>
    <w:rsid w:val="00384AF4"/>
    <w:rsid w:val="00384E57"/>
    <w:rsid w:val="00385C04"/>
    <w:rsid w:val="00385C0C"/>
    <w:rsid w:val="00385FD4"/>
    <w:rsid w:val="00387094"/>
    <w:rsid w:val="00387B82"/>
    <w:rsid w:val="00387D08"/>
    <w:rsid w:val="00387FEA"/>
    <w:rsid w:val="00391019"/>
    <w:rsid w:val="00391CB3"/>
    <w:rsid w:val="00391F75"/>
    <w:rsid w:val="0039208D"/>
    <w:rsid w:val="003929FF"/>
    <w:rsid w:val="00392A9E"/>
    <w:rsid w:val="0039401F"/>
    <w:rsid w:val="00395495"/>
    <w:rsid w:val="003957B0"/>
    <w:rsid w:val="00396017"/>
    <w:rsid w:val="00396393"/>
    <w:rsid w:val="00396757"/>
    <w:rsid w:val="003972B8"/>
    <w:rsid w:val="0039731F"/>
    <w:rsid w:val="00397EC0"/>
    <w:rsid w:val="003A0CBF"/>
    <w:rsid w:val="003A1666"/>
    <w:rsid w:val="003A2046"/>
    <w:rsid w:val="003A280A"/>
    <w:rsid w:val="003A29E0"/>
    <w:rsid w:val="003A2E2F"/>
    <w:rsid w:val="003A3BDB"/>
    <w:rsid w:val="003A3EF1"/>
    <w:rsid w:val="003A4794"/>
    <w:rsid w:val="003A4DFC"/>
    <w:rsid w:val="003A5793"/>
    <w:rsid w:val="003A5EAE"/>
    <w:rsid w:val="003A634B"/>
    <w:rsid w:val="003A6685"/>
    <w:rsid w:val="003A67BC"/>
    <w:rsid w:val="003A682D"/>
    <w:rsid w:val="003A7322"/>
    <w:rsid w:val="003A76DD"/>
    <w:rsid w:val="003B1069"/>
    <w:rsid w:val="003B17C0"/>
    <w:rsid w:val="003B181B"/>
    <w:rsid w:val="003B2054"/>
    <w:rsid w:val="003B259C"/>
    <w:rsid w:val="003B25FD"/>
    <w:rsid w:val="003B26C0"/>
    <w:rsid w:val="003B27E4"/>
    <w:rsid w:val="003B29BB"/>
    <w:rsid w:val="003B2BD7"/>
    <w:rsid w:val="003B3F44"/>
    <w:rsid w:val="003B3F9E"/>
    <w:rsid w:val="003B4004"/>
    <w:rsid w:val="003B46D9"/>
    <w:rsid w:val="003B48CC"/>
    <w:rsid w:val="003B4A06"/>
    <w:rsid w:val="003B4F7E"/>
    <w:rsid w:val="003B58C4"/>
    <w:rsid w:val="003B608B"/>
    <w:rsid w:val="003B6580"/>
    <w:rsid w:val="003B659A"/>
    <w:rsid w:val="003B7164"/>
    <w:rsid w:val="003B7305"/>
    <w:rsid w:val="003B7473"/>
    <w:rsid w:val="003B7DE7"/>
    <w:rsid w:val="003C016D"/>
    <w:rsid w:val="003C06DE"/>
    <w:rsid w:val="003C08EE"/>
    <w:rsid w:val="003C158D"/>
    <w:rsid w:val="003C2191"/>
    <w:rsid w:val="003C3099"/>
    <w:rsid w:val="003C3560"/>
    <w:rsid w:val="003C3A11"/>
    <w:rsid w:val="003C3D36"/>
    <w:rsid w:val="003C3E09"/>
    <w:rsid w:val="003C41A9"/>
    <w:rsid w:val="003C48D4"/>
    <w:rsid w:val="003C4939"/>
    <w:rsid w:val="003C4F0B"/>
    <w:rsid w:val="003C518C"/>
    <w:rsid w:val="003C551C"/>
    <w:rsid w:val="003C555C"/>
    <w:rsid w:val="003C5B4D"/>
    <w:rsid w:val="003C5F70"/>
    <w:rsid w:val="003C6969"/>
    <w:rsid w:val="003C69D7"/>
    <w:rsid w:val="003C76BF"/>
    <w:rsid w:val="003C796A"/>
    <w:rsid w:val="003C7C9E"/>
    <w:rsid w:val="003C7E3E"/>
    <w:rsid w:val="003D03FF"/>
    <w:rsid w:val="003D08ED"/>
    <w:rsid w:val="003D0B69"/>
    <w:rsid w:val="003D119D"/>
    <w:rsid w:val="003D2A76"/>
    <w:rsid w:val="003D35EF"/>
    <w:rsid w:val="003D3D01"/>
    <w:rsid w:val="003D4107"/>
    <w:rsid w:val="003D4759"/>
    <w:rsid w:val="003D5405"/>
    <w:rsid w:val="003D686F"/>
    <w:rsid w:val="003D68AD"/>
    <w:rsid w:val="003D68CC"/>
    <w:rsid w:val="003D6988"/>
    <w:rsid w:val="003D6B2C"/>
    <w:rsid w:val="003D6E89"/>
    <w:rsid w:val="003E0682"/>
    <w:rsid w:val="003E0E16"/>
    <w:rsid w:val="003E10A5"/>
    <w:rsid w:val="003E10C3"/>
    <w:rsid w:val="003E10C9"/>
    <w:rsid w:val="003E11E7"/>
    <w:rsid w:val="003E161E"/>
    <w:rsid w:val="003E19AC"/>
    <w:rsid w:val="003E1B9C"/>
    <w:rsid w:val="003E1E9F"/>
    <w:rsid w:val="003E1EB9"/>
    <w:rsid w:val="003E2271"/>
    <w:rsid w:val="003E2459"/>
    <w:rsid w:val="003E259C"/>
    <w:rsid w:val="003E4024"/>
    <w:rsid w:val="003E4307"/>
    <w:rsid w:val="003E457E"/>
    <w:rsid w:val="003E4622"/>
    <w:rsid w:val="003E4BD3"/>
    <w:rsid w:val="003E4C7F"/>
    <w:rsid w:val="003E535F"/>
    <w:rsid w:val="003E5B0A"/>
    <w:rsid w:val="003E5B60"/>
    <w:rsid w:val="003E5CD4"/>
    <w:rsid w:val="003E64C8"/>
    <w:rsid w:val="003F16A0"/>
    <w:rsid w:val="003F1A4F"/>
    <w:rsid w:val="003F1DA6"/>
    <w:rsid w:val="003F23D0"/>
    <w:rsid w:val="003F2769"/>
    <w:rsid w:val="003F2CB7"/>
    <w:rsid w:val="003F3475"/>
    <w:rsid w:val="003F3C8C"/>
    <w:rsid w:val="003F452D"/>
    <w:rsid w:val="003F56E0"/>
    <w:rsid w:val="003F5831"/>
    <w:rsid w:val="003F597E"/>
    <w:rsid w:val="003F5AE5"/>
    <w:rsid w:val="003F64F2"/>
    <w:rsid w:val="003F6C5D"/>
    <w:rsid w:val="003F6EAF"/>
    <w:rsid w:val="003F743B"/>
    <w:rsid w:val="003F7AF0"/>
    <w:rsid w:val="004001DF"/>
    <w:rsid w:val="0040195B"/>
    <w:rsid w:val="00401C12"/>
    <w:rsid w:val="00402238"/>
    <w:rsid w:val="004024EC"/>
    <w:rsid w:val="00402DDF"/>
    <w:rsid w:val="00402EC2"/>
    <w:rsid w:val="004031D8"/>
    <w:rsid w:val="00403D8D"/>
    <w:rsid w:val="004047AC"/>
    <w:rsid w:val="00405689"/>
    <w:rsid w:val="00405BC5"/>
    <w:rsid w:val="00405E0B"/>
    <w:rsid w:val="00406062"/>
    <w:rsid w:val="00406154"/>
    <w:rsid w:val="00406314"/>
    <w:rsid w:val="004064A1"/>
    <w:rsid w:val="00406FC9"/>
    <w:rsid w:val="004074AE"/>
    <w:rsid w:val="00407AA6"/>
    <w:rsid w:val="00407C4D"/>
    <w:rsid w:val="00407C90"/>
    <w:rsid w:val="004104E0"/>
    <w:rsid w:val="00412290"/>
    <w:rsid w:val="00412BE8"/>
    <w:rsid w:val="004135C7"/>
    <w:rsid w:val="00413BEF"/>
    <w:rsid w:val="00414267"/>
    <w:rsid w:val="00414676"/>
    <w:rsid w:val="00415650"/>
    <w:rsid w:val="0041581E"/>
    <w:rsid w:val="004160AD"/>
    <w:rsid w:val="00417054"/>
    <w:rsid w:val="0041722F"/>
    <w:rsid w:val="00417827"/>
    <w:rsid w:val="004201E8"/>
    <w:rsid w:val="00420366"/>
    <w:rsid w:val="0042037D"/>
    <w:rsid w:val="0042043D"/>
    <w:rsid w:val="004212A4"/>
    <w:rsid w:val="0042147A"/>
    <w:rsid w:val="00422021"/>
    <w:rsid w:val="004227F8"/>
    <w:rsid w:val="00422C8E"/>
    <w:rsid w:val="0042304A"/>
    <w:rsid w:val="004236CE"/>
    <w:rsid w:val="00423BD0"/>
    <w:rsid w:val="00424237"/>
    <w:rsid w:val="00424787"/>
    <w:rsid w:val="00424C63"/>
    <w:rsid w:val="00425032"/>
    <w:rsid w:val="004254D1"/>
    <w:rsid w:val="004258A9"/>
    <w:rsid w:val="00425F51"/>
    <w:rsid w:val="004262F2"/>
    <w:rsid w:val="00430092"/>
    <w:rsid w:val="00430792"/>
    <w:rsid w:val="00430796"/>
    <w:rsid w:val="00430CF6"/>
    <w:rsid w:val="00431908"/>
    <w:rsid w:val="004319CC"/>
    <w:rsid w:val="00431DF0"/>
    <w:rsid w:val="00431F16"/>
    <w:rsid w:val="004322B3"/>
    <w:rsid w:val="00432BA7"/>
    <w:rsid w:val="0043334C"/>
    <w:rsid w:val="00433762"/>
    <w:rsid w:val="00433A3A"/>
    <w:rsid w:val="00433ED0"/>
    <w:rsid w:val="00433F72"/>
    <w:rsid w:val="00435517"/>
    <w:rsid w:val="004370D5"/>
    <w:rsid w:val="00440152"/>
    <w:rsid w:val="0044018A"/>
    <w:rsid w:val="00440466"/>
    <w:rsid w:val="004404BB"/>
    <w:rsid w:val="00440C3E"/>
    <w:rsid w:val="00440DE4"/>
    <w:rsid w:val="004412F3"/>
    <w:rsid w:val="004413E9"/>
    <w:rsid w:val="004414AE"/>
    <w:rsid w:val="00441B9F"/>
    <w:rsid w:val="0044215B"/>
    <w:rsid w:val="004423F0"/>
    <w:rsid w:val="00442AEE"/>
    <w:rsid w:val="00442B15"/>
    <w:rsid w:val="00442D18"/>
    <w:rsid w:val="00443AD6"/>
    <w:rsid w:val="0044402F"/>
    <w:rsid w:val="0044457F"/>
    <w:rsid w:val="00444C52"/>
    <w:rsid w:val="004453DD"/>
    <w:rsid w:val="00445B97"/>
    <w:rsid w:val="00445BC9"/>
    <w:rsid w:val="004465FA"/>
    <w:rsid w:val="00446689"/>
    <w:rsid w:val="0044698B"/>
    <w:rsid w:val="004470DC"/>
    <w:rsid w:val="00447AB1"/>
    <w:rsid w:val="00447D9B"/>
    <w:rsid w:val="00450EC1"/>
    <w:rsid w:val="00451293"/>
    <w:rsid w:val="004517A9"/>
    <w:rsid w:val="00451EA9"/>
    <w:rsid w:val="004524A9"/>
    <w:rsid w:val="00452533"/>
    <w:rsid w:val="004527E2"/>
    <w:rsid w:val="004529B5"/>
    <w:rsid w:val="004531FF"/>
    <w:rsid w:val="0045412F"/>
    <w:rsid w:val="0045441B"/>
    <w:rsid w:val="0045449D"/>
    <w:rsid w:val="00454F94"/>
    <w:rsid w:val="004556B7"/>
    <w:rsid w:val="00456249"/>
    <w:rsid w:val="00456354"/>
    <w:rsid w:val="004566E2"/>
    <w:rsid w:val="00456906"/>
    <w:rsid w:val="00456B01"/>
    <w:rsid w:val="00456F17"/>
    <w:rsid w:val="0045724A"/>
    <w:rsid w:val="0045767E"/>
    <w:rsid w:val="00457C34"/>
    <w:rsid w:val="00460288"/>
    <w:rsid w:val="004612FF"/>
    <w:rsid w:val="004617D8"/>
    <w:rsid w:val="004618AD"/>
    <w:rsid w:val="00461DFF"/>
    <w:rsid w:val="004624B4"/>
    <w:rsid w:val="00463118"/>
    <w:rsid w:val="00463959"/>
    <w:rsid w:val="00463F72"/>
    <w:rsid w:val="00464BE5"/>
    <w:rsid w:val="00464D04"/>
    <w:rsid w:val="00464F76"/>
    <w:rsid w:val="004652F0"/>
    <w:rsid w:val="004662FF"/>
    <w:rsid w:val="004664A5"/>
    <w:rsid w:val="004668AD"/>
    <w:rsid w:val="00467A20"/>
    <w:rsid w:val="00470D4A"/>
    <w:rsid w:val="00471A34"/>
    <w:rsid w:val="00471C6C"/>
    <w:rsid w:val="00471EB7"/>
    <w:rsid w:val="00472F2C"/>
    <w:rsid w:val="004732F2"/>
    <w:rsid w:val="004733F0"/>
    <w:rsid w:val="00473653"/>
    <w:rsid w:val="00473DCC"/>
    <w:rsid w:val="00474090"/>
    <w:rsid w:val="00474183"/>
    <w:rsid w:val="00475132"/>
    <w:rsid w:val="004760C3"/>
    <w:rsid w:val="00476164"/>
    <w:rsid w:val="00476538"/>
    <w:rsid w:val="00476B50"/>
    <w:rsid w:val="00476D91"/>
    <w:rsid w:val="00476ED4"/>
    <w:rsid w:val="00477208"/>
    <w:rsid w:val="004805C5"/>
    <w:rsid w:val="00480E63"/>
    <w:rsid w:val="00481086"/>
    <w:rsid w:val="004810CE"/>
    <w:rsid w:val="004813E3"/>
    <w:rsid w:val="0048203A"/>
    <w:rsid w:val="004824ED"/>
    <w:rsid w:val="00482530"/>
    <w:rsid w:val="0048303A"/>
    <w:rsid w:val="004832A5"/>
    <w:rsid w:val="0048352F"/>
    <w:rsid w:val="004841F9"/>
    <w:rsid w:val="00484296"/>
    <w:rsid w:val="004842CD"/>
    <w:rsid w:val="0048466C"/>
    <w:rsid w:val="004853BB"/>
    <w:rsid w:val="00485424"/>
    <w:rsid w:val="00485627"/>
    <w:rsid w:val="00486212"/>
    <w:rsid w:val="00486982"/>
    <w:rsid w:val="00486B36"/>
    <w:rsid w:val="00486E6D"/>
    <w:rsid w:val="0048713C"/>
    <w:rsid w:val="00487262"/>
    <w:rsid w:val="0048731F"/>
    <w:rsid w:val="00487CE9"/>
    <w:rsid w:val="00487DD7"/>
    <w:rsid w:val="00490081"/>
    <w:rsid w:val="0049049B"/>
    <w:rsid w:val="00490DB5"/>
    <w:rsid w:val="0049188C"/>
    <w:rsid w:val="00491BDD"/>
    <w:rsid w:val="00491BE8"/>
    <w:rsid w:val="004921E7"/>
    <w:rsid w:val="004929D1"/>
    <w:rsid w:val="00492A51"/>
    <w:rsid w:val="00492CCE"/>
    <w:rsid w:val="00492F56"/>
    <w:rsid w:val="00493105"/>
    <w:rsid w:val="004937FF"/>
    <w:rsid w:val="00493A85"/>
    <w:rsid w:val="00493BFA"/>
    <w:rsid w:val="00493FD8"/>
    <w:rsid w:val="004947EB"/>
    <w:rsid w:val="00494B77"/>
    <w:rsid w:val="00494C32"/>
    <w:rsid w:val="00494C54"/>
    <w:rsid w:val="00495406"/>
    <w:rsid w:val="004954DD"/>
    <w:rsid w:val="00495B99"/>
    <w:rsid w:val="004965C2"/>
    <w:rsid w:val="004970E3"/>
    <w:rsid w:val="0049755F"/>
    <w:rsid w:val="00497C58"/>
    <w:rsid w:val="004A025C"/>
    <w:rsid w:val="004A0712"/>
    <w:rsid w:val="004A14B7"/>
    <w:rsid w:val="004A1671"/>
    <w:rsid w:val="004A1DEA"/>
    <w:rsid w:val="004A1FA6"/>
    <w:rsid w:val="004A2626"/>
    <w:rsid w:val="004A271A"/>
    <w:rsid w:val="004A2723"/>
    <w:rsid w:val="004A35B4"/>
    <w:rsid w:val="004A375A"/>
    <w:rsid w:val="004A3E57"/>
    <w:rsid w:val="004A42E6"/>
    <w:rsid w:val="004A4CC0"/>
    <w:rsid w:val="004A54A0"/>
    <w:rsid w:val="004A6B06"/>
    <w:rsid w:val="004A6B3E"/>
    <w:rsid w:val="004A7436"/>
    <w:rsid w:val="004A7490"/>
    <w:rsid w:val="004A78A4"/>
    <w:rsid w:val="004B13D2"/>
    <w:rsid w:val="004B1738"/>
    <w:rsid w:val="004B1C20"/>
    <w:rsid w:val="004B1F73"/>
    <w:rsid w:val="004B212E"/>
    <w:rsid w:val="004B26F4"/>
    <w:rsid w:val="004B342F"/>
    <w:rsid w:val="004B38FE"/>
    <w:rsid w:val="004B3BA2"/>
    <w:rsid w:val="004B4778"/>
    <w:rsid w:val="004B4833"/>
    <w:rsid w:val="004B4C66"/>
    <w:rsid w:val="004B4CAB"/>
    <w:rsid w:val="004B4FA2"/>
    <w:rsid w:val="004B62BC"/>
    <w:rsid w:val="004B6963"/>
    <w:rsid w:val="004B69DB"/>
    <w:rsid w:val="004B7B03"/>
    <w:rsid w:val="004C068D"/>
    <w:rsid w:val="004C079A"/>
    <w:rsid w:val="004C0B72"/>
    <w:rsid w:val="004C0E88"/>
    <w:rsid w:val="004C1814"/>
    <w:rsid w:val="004C232B"/>
    <w:rsid w:val="004C26A6"/>
    <w:rsid w:val="004C3BFB"/>
    <w:rsid w:val="004C3C23"/>
    <w:rsid w:val="004C3F45"/>
    <w:rsid w:val="004C4281"/>
    <w:rsid w:val="004C445E"/>
    <w:rsid w:val="004C4C6E"/>
    <w:rsid w:val="004C4DDC"/>
    <w:rsid w:val="004C5595"/>
    <w:rsid w:val="004C5FB8"/>
    <w:rsid w:val="004C602E"/>
    <w:rsid w:val="004C65F4"/>
    <w:rsid w:val="004C6E06"/>
    <w:rsid w:val="004C7994"/>
    <w:rsid w:val="004C7DB1"/>
    <w:rsid w:val="004D00F7"/>
    <w:rsid w:val="004D06DC"/>
    <w:rsid w:val="004D1012"/>
    <w:rsid w:val="004D10B7"/>
    <w:rsid w:val="004D212C"/>
    <w:rsid w:val="004D2179"/>
    <w:rsid w:val="004D2D02"/>
    <w:rsid w:val="004D31BC"/>
    <w:rsid w:val="004D3575"/>
    <w:rsid w:val="004D3BDE"/>
    <w:rsid w:val="004D3D8E"/>
    <w:rsid w:val="004D3E9A"/>
    <w:rsid w:val="004D40CA"/>
    <w:rsid w:val="004D4EAA"/>
    <w:rsid w:val="004D5800"/>
    <w:rsid w:val="004D62A9"/>
    <w:rsid w:val="004D6647"/>
    <w:rsid w:val="004D70E7"/>
    <w:rsid w:val="004D70EE"/>
    <w:rsid w:val="004D746C"/>
    <w:rsid w:val="004D75EE"/>
    <w:rsid w:val="004D75F3"/>
    <w:rsid w:val="004D7AB0"/>
    <w:rsid w:val="004D7E47"/>
    <w:rsid w:val="004D7F68"/>
    <w:rsid w:val="004E0093"/>
    <w:rsid w:val="004E0EB4"/>
    <w:rsid w:val="004E1282"/>
    <w:rsid w:val="004E1996"/>
    <w:rsid w:val="004E22A5"/>
    <w:rsid w:val="004E25F3"/>
    <w:rsid w:val="004E269B"/>
    <w:rsid w:val="004E2786"/>
    <w:rsid w:val="004E3645"/>
    <w:rsid w:val="004E39C5"/>
    <w:rsid w:val="004E463A"/>
    <w:rsid w:val="004E5138"/>
    <w:rsid w:val="004E6101"/>
    <w:rsid w:val="004E6186"/>
    <w:rsid w:val="004E7AAB"/>
    <w:rsid w:val="004E7EBC"/>
    <w:rsid w:val="004F0033"/>
    <w:rsid w:val="004F0684"/>
    <w:rsid w:val="004F06F2"/>
    <w:rsid w:val="004F09F6"/>
    <w:rsid w:val="004F10FD"/>
    <w:rsid w:val="004F1604"/>
    <w:rsid w:val="004F36C0"/>
    <w:rsid w:val="004F376F"/>
    <w:rsid w:val="004F4015"/>
    <w:rsid w:val="004F4D4C"/>
    <w:rsid w:val="004F5676"/>
    <w:rsid w:val="004F5ECE"/>
    <w:rsid w:val="004F625B"/>
    <w:rsid w:val="004F698C"/>
    <w:rsid w:val="004F791A"/>
    <w:rsid w:val="00500852"/>
    <w:rsid w:val="00500E64"/>
    <w:rsid w:val="00501505"/>
    <w:rsid w:val="0050197C"/>
    <w:rsid w:val="00501C63"/>
    <w:rsid w:val="00501E3D"/>
    <w:rsid w:val="005023B8"/>
    <w:rsid w:val="005023C6"/>
    <w:rsid w:val="005027CE"/>
    <w:rsid w:val="00502ABD"/>
    <w:rsid w:val="00503135"/>
    <w:rsid w:val="005038F2"/>
    <w:rsid w:val="00503E28"/>
    <w:rsid w:val="0050431C"/>
    <w:rsid w:val="00504586"/>
    <w:rsid w:val="00504CA6"/>
    <w:rsid w:val="00504F83"/>
    <w:rsid w:val="005056AA"/>
    <w:rsid w:val="00505BC5"/>
    <w:rsid w:val="0050627B"/>
    <w:rsid w:val="00506688"/>
    <w:rsid w:val="005066F8"/>
    <w:rsid w:val="00506CA5"/>
    <w:rsid w:val="00506FBA"/>
    <w:rsid w:val="0050757C"/>
    <w:rsid w:val="005101BE"/>
    <w:rsid w:val="00510793"/>
    <w:rsid w:val="00510C65"/>
    <w:rsid w:val="005118ED"/>
    <w:rsid w:val="005124CD"/>
    <w:rsid w:val="005126CE"/>
    <w:rsid w:val="00512AF0"/>
    <w:rsid w:val="00512B55"/>
    <w:rsid w:val="00512D11"/>
    <w:rsid w:val="0051310E"/>
    <w:rsid w:val="00513193"/>
    <w:rsid w:val="005135FF"/>
    <w:rsid w:val="00513809"/>
    <w:rsid w:val="00513998"/>
    <w:rsid w:val="00513C8E"/>
    <w:rsid w:val="00514975"/>
    <w:rsid w:val="00514ABA"/>
    <w:rsid w:val="00514E35"/>
    <w:rsid w:val="00516008"/>
    <w:rsid w:val="0051656A"/>
    <w:rsid w:val="005167CF"/>
    <w:rsid w:val="00516D81"/>
    <w:rsid w:val="00516E04"/>
    <w:rsid w:val="00517240"/>
    <w:rsid w:val="00517D73"/>
    <w:rsid w:val="00520311"/>
    <w:rsid w:val="00521354"/>
    <w:rsid w:val="005217B6"/>
    <w:rsid w:val="00522441"/>
    <w:rsid w:val="00523DBB"/>
    <w:rsid w:val="005243F3"/>
    <w:rsid w:val="00524562"/>
    <w:rsid w:val="005245A6"/>
    <w:rsid w:val="00525867"/>
    <w:rsid w:val="00525A8E"/>
    <w:rsid w:val="005260BB"/>
    <w:rsid w:val="005264D0"/>
    <w:rsid w:val="00526B59"/>
    <w:rsid w:val="005276CF"/>
    <w:rsid w:val="00527786"/>
    <w:rsid w:val="00527836"/>
    <w:rsid w:val="00527CDE"/>
    <w:rsid w:val="00527F5D"/>
    <w:rsid w:val="0053128F"/>
    <w:rsid w:val="00531834"/>
    <w:rsid w:val="005329D1"/>
    <w:rsid w:val="0053323C"/>
    <w:rsid w:val="00533AE5"/>
    <w:rsid w:val="005346A0"/>
    <w:rsid w:val="00534A26"/>
    <w:rsid w:val="005350C0"/>
    <w:rsid w:val="00535370"/>
    <w:rsid w:val="0053560C"/>
    <w:rsid w:val="00535A7A"/>
    <w:rsid w:val="00536050"/>
    <w:rsid w:val="005365DC"/>
    <w:rsid w:val="00536AEA"/>
    <w:rsid w:val="005373C2"/>
    <w:rsid w:val="005401DE"/>
    <w:rsid w:val="00540BB8"/>
    <w:rsid w:val="0054179C"/>
    <w:rsid w:val="00541A49"/>
    <w:rsid w:val="00542AB6"/>
    <w:rsid w:val="0054304A"/>
    <w:rsid w:val="0054308F"/>
    <w:rsid w:val="005431D2"/>
    <w:rsid w:val="00543A96"/>
    <w:rsid w:val="00543CE8"/>
    <w:rsid w:val="00543D80"/>
    <w:rsid w:val="00544516"/>
    <w:rsid w:val="00544B88"/>
    <w:rsid w:val="00545044"/>
    <w:rsid w:val="005450ED"/>
    <w:rsid w:val="00545C91"/>
    <w:rsid w:val="005462B7"/>
    <w:rsid w:val="005464D6"/>
    <w:rsid w:val="00546545"/>
    <w:rsid w:val="005466DA"/>
    <w:rsid w:val="00546A08"/>
    <w:rsid w:val="00546D70"/>
    <w:rsid w:val="00546ED2"/>
    <w:rsid w:val="00547115"/>
    <w:rsid w:val="0054711C"/>
    <w:rsid w:val="005471D9"/>
    <w:rsid w:val="00547455"/>
    <w:rsid w:val="00547CE6"/>
    <w:rsid w:val="00547EA6"/>
    <w:rsid w:val="005505DD"/>
    <w:rsid w:val="00550BA6"/>
    <w:rsid w:val="00550CC0"/>
    <w:rsid w:val="005519A5"/>
    <w:rsid w:val="00552116"/>
    <w:rsid w:val="00552783"/>
    <w:rsid w:val="00553061"/>
    <w:rsid w:val="00553A4A"/>
    <w:rsid w:val="0055437E"/>
    <w:rsid w:val="00554F24"/>
    <w:rsid w:val="005558D0"/>
    <w:rsid w:val="00555A67"/>
    <w:rsid w:val="00555A91"/>
    <w:rsid w:val="00555F50"/>
    <w:rsid w:val="00556582"/>
    <w:rsid w:val="00556C43"/>
    <w:rsid w:val="00557286"/>
    <w:rsid w:val="00557338"/>
    <w:rsid w:val="00557407"/>
    <w:rsid w:val="00557A3B"/>
    <w:rsid w:val="00557AD9"/>
    <w:rsid w:val="00557BCD"/>
    <w:rsid w:val="00557D92"/>
    <w:rsid w:val="00560025"/>
    <w:rsid w:val="0056026A"/>
    <w:rsid w:val="00560644"/>
    <w:rsid w:val="00560A6C"/>
    <w:rsid w:val="00561B0F"/>
    <w:rsid w:val="00562069"/>
    <w:rsid w:val="00562232"/>
    <w:rsid w:val="00562661"/>
    <w:rsid w:val="005629D4"/>
    <w:rsid w:val="00562BD1"/>
    <w:rsid w:val="005631AB"/>
    <w:rsid w:val="005632C8"/>
    <w:rsid w:val="005648C3"/>
    <w:rsid w:val="00564BB0"/>
    <w:rsid w:val="00564D0E"/>
    <w:rsid w:val="00564F15"/>
    <w:rsid w:val="0056520A"/>
    <w:rsid w:val="00565B9B"/>
    <w:rsid w:val="00565CEC"/>
    <w:rsid w:val="00565EF7"/>
    <w:rsid w:val="0056624E"/>
    <w:rsid w:val="00566319"/>
    <w:rsid w:val="005672E2"/>
    <w:rsid w:val="0056759B"/>
    <w:rsid w:val="00567FE4"/>
    <w:rsid w:val="0057010D"/>
    <w:rsid w:val="00570542"/>
    <w:rsid w:val="00570CB5"/>
    <w:rsid w:val="005715C8"/>
    <w:rsid w:val="00571BC9"/>
    <w:rsid w:val="00571E22"/>
    <w:rsid w:val="00571ED0"/>
    <w:rsid w:val="0057229D"/>
    <w:rsid w:val="0057239F"/>
    <w:rsid w:val="005727DC"/>
    <w:rsid w:val="00572A1B"/>
    <w:rsid w:val="00572B9B"/>
    <w:rsid w:val="005731DE"/>
    <w:rsid w:val="00573D7A"/>
    <w:rsid w:val="00574058"/>
    <w:rsid w:val="005743C9"/>
    <w:rsid w:val="005749EC"/>
    <w:rsid w:val="0057520E"/>
    <w:rsid w:val="00575789"/>
    <w:rsid w:val="00575AE5"/>
    <w:rsid w:val="00575B74"/>
    <w:rsid w:val="00575CEF"/>
    <w:rsid w:val="00575D05"/>
    <w:rsid w:val="00575D19"/>
    <w:rsid w:val="00575DF8"/>
    <w:rsid w:val="00576273"/>
    <w:rsid w:val="00577299"/>
    <w:rsid w:val="005774B3"/>
    <w:rsid w:val="005800FE"/>
    <w:rsid w:val="00580172"/>
    <w:rsid w:val="00580A3C"/>
    <w:rsid w:val="005818F4"/>
    <w:rsid w:val="00581C5A"/>
    <w:rsid w:val="0058292D"/>
    <w:rsid w:val="0058323C"/>
    <w:rsid w:val="00585A2F"/>
    <w:rsid w:val="00586679"/>
    <w:rsid w:val="005866DD"/>
    <w:rsid w:val="00587164"/>
    <w:rsid w:val="00590035"/>
    <w:rsid w:val="00590066"/>
    <w:rsid w:val="005907D9"/>
    <w:rsid w:val="00590978"/>
    <w:rsid w:val="005909AF"/>
    <w:rsid w:val="00592027"/>
    <w:rsid w:val="00592D16"/>
    <w:rsid w:val="0059309A"/>
    <w:rsid w:val="0059338A"/>
    <w:rsid w:val="005934AE"/>
    <w:rsid w:val="00593C60"/>
    <w:rsid w:val="00594269"/>
    <w:rsid w:val="005946AA"/>
    <w:rsid w:val="005949CE"/>
    <w:rsid w:val="00594B65"/>
    <w:rsid w:val="00594BA0"/>
    <w:rsid w:val="00594BDB"/>
    <w:rsid w:val="00594EDE"/>
    <w:rsid w:val="00595206"/>
    <w:rsid w:val="00595588"/>
    <w:rsid w:val="0059596A"/>
    <w:rsid w:val="00595B83"/>
    <w:rsid w:val="00595C0B"/>
    <w:rsid w:val="00596593"/>
    <w:rsid w:val="0059660C"/>
    <w:rsid w:val="005974A5"/>
    <w:rsid w:val="005A015E"/>
    <w:rsid w:val="005A059D"/>
    <w:rsid w:val="005A0721"/>
    <w:rsid w:val="005A1117"/>
    <w:rsid w:val="005A1756"/>
    <w:rsid w:val="005A28E0"/>
    <w:rsid w:val="005A2A85"/>
    <w:rsid w:val="005A2DAE"/>
    <w:rsid w:val="005A2F13"/>
    <w:rsid w:val="005A3310"/>
    <w:rsid w:val="005A3A4A"/>
    <w:rsid w:val="005A3AD6"/>
    <w:rsid w:val="005A3E9A"/>
    <w:rsid w:val="005A3F25"/>
    <w:rsid w:val="005A3FFB"/>
    <w:rsid w:val="005A40CA"/>
    <w:rsid w:val="005A4749"/>
    <w:rsid w:val="005A4B9D"/>
    <w:rsid w:val="005A4DBE"/>
    <w:rsid w:val="005A5A90"/>
    <w:rsid w:val="005A5FF1"/>
    <w:rsid w:val="005A6346"/>
    <w:rsid w:val="005A6401"/>
    <w:rsid w:val="005A67B6"/>
    <w:rsid w:val="005A6CE7"/>
    <w:rsid w:val="005A73E0"/>
    <w:rsid w:val="005A78C6"/>
    <w:rsid w:val="005A7A82"/>
    <w:rsid w:val="005B0551"/>
    <w:rsid w:val="005B076D"/>
    <w:rsid w:val="005B0B23"/>
    <w:rsid w:val="005B15C8"/>
    <w:rsid w:val="005B1C3F"/>
    <w:rsid w:val="005B2E87"/>
    <w:rsid w:val="005B3BA9"/>
    <w:rsid w:val="005B3C46"/>
    <w:rsid w:val="005B411B"/>
    <w:rsid w:val="005B4127"/>
    <w:rsid w:val="005B4366"/>
    <w:rsid w:val="005B4CCF"/>
    <w:rsid w:val="005B5854"/>
    <w:rsid w:val="005B6B89"/>
    <w:rsid w:val="005B6C67"/>
    <w:rsid w:val="005B6E45"/>
    <w:rsid w:val="005B730E"/>
    <w:rsid w:val="005C00F5"/>
    <w:rsid w:val="005C0D61"/>
    <w:rsid w:val="005C0DFE"/>
    <w:rsid w:val="005C0F18"/>
    <w:rsid w:val="005C13F7"/>
    <w:rsid w:val="005C15D5"/>
    <w:rsid w:val="005C25E2"/>
    <w:rsid w:val="005C27A3"/>
    <w:rsid w:val="005C2AE5"/>
    <w:rsid w:val="005C3040"/>
    <w:rsid w:val="005C3599"/>
    <w:rsid w:val="005C3781"/>
    <w:rsid w:val="005C384E"/>
    <w:rsid w:val="005C3A10"/>
    <w:rsid w:val="005C3ABE"/>
    <w:rsid w:val="005C3CFE"/>
    <w:rsid w:val="005C3EAD"/>
    <w:rsid w:val="005C4106"/>
    <w:rsid w:val="005C4428"/>
    <w:rsid w:val="005C4C67"/>
    <w:rsid w:val="005C4DC0"/>
    <w:rsid w:val="005C588F"/>
    <w:rsid w:val="005C5DA4"/>
    <w:rsid w:val="005C6601"/>
    <w:rsid w:val="005C6A27"/>
    <w:rsid w:val="005C771E"/>
    <w:rsid w:val="005C7997"/>
    <w:rsid w:val="005C7EF6"/>
    <w:rsid w:val="005D09FD"/>
    <w:rsid w:val="005D0CFB"/>
    <w:rsid w:val="005D12F5"/>
    <w:rsid w:val="005D136E"/>
    <w:rsid w:val="005D164D"/>
    <w:rsid w:val="005D1AC3"/>
    <w:rsid w:val="005D1BD7"/>
    <w:rsid w:val="005D203C"/>
    <w:rsid w:val="005D2079"/>
    <w:rsid w:val="005D289F"/>
    <w:rsid w:val="005D2B44"/>
    <w:rsid w:val="005D3A04"/>
    <w:rsid w:val="005D3BFA"/>
    <w:rsid w:val="005D4411"/>
    <w:rsid w:val="005D458E"/>
    <w:rsid w:val="005D51DD"/>
    <w:rsid w:val="005D5214"/>
    <w:rsid w:val="005D53AB"/>
    <w:rsid w:val="005D543C"/>
    <w:rsid w:val="005D5791"/>
    <w:rsid w:val="005D5983"/>
    <w:rsid w:val="005D5D7A"/>
    <w:rsid w:val="005D7211"/>
    <w:rsid w:val="005D76DA"/>
    <w:rsid w:val="005D76DF"/>
    <w:rsid w:val="005D7937"/>
    <w:rsid w:val="005D7AE3"/>
    <w:rsid w:val="005E058A"/>
    <w:rsid w:val="005E06E5"/>
    <w:rsid w:val="005E071C"/>
    <w:rsid w:val="005E0D88"/>
    <w:rsid w:val="005E0DEE"/>
    <w:rsid w:val="005E0F24"/>
    <w:rsid w:val="005E100E"/>
    <w:rsid w:val="005E1858"/>
    <w:rsid w:val="005E1E05"/>
    <w:rsid w:val="005E31D0"/>
    <w:rsid w:val="005E31E3"/>
    <w:rsid w:val="005E33A1"/>
    <w:rsid w:val="005E34CF"/>
    <w:rsid w:val="005E3A57"/>
    <w:rsid w:val="005E3B30"/>
    <w:rsid w:val="005E3CC7"/>
    <w:rsid w:val="005E42BA"/>
    <w:rsid w:val="005E4AEA"/>
    <w:rsid w:val="005E61EC"/>
    <w:rsid w:val="005E64F2"/>
    <w:rsid w:val="005E6866"/>
    <w:rsid w:val="005E68C6"/>
    <w:rsid w:val="005E6A37"/>
    <w:rsid w:val="005E6EE2"/>
    <w:rsid w:val="005F01EA"/>
    <w:rsid w:val="005F04DD"/>
    <w:rsid w:val="005F07C9"/>
    <w:rsid w:val="005F13A5"/>
    <w:rsid w:val="005F13B4"/>
    <w:rsid w:val="005F18A8"/>
    <w:rsid w:val="005F1F97"/>
    <w:rsid w:val="005F25A8"/>
    <w:rsid w:val="005F2837"/>
    <w:rsid w:val="005F2969"/>
    <w:rsid w:val="005F29C6"/>
    <w:rsid w:val="005F2E2C"/>
    <w:rsid w:val="005F326B"/>
    <w:rsid w:val="005F3739"/>
    <w:rsid w:val="005F3C2B"/>
    <w:rsid w:val="005F3C7E"/>
    <w:rsid w:val="005F3E5E"/>
    <w:rsid w:val="005F467E"/>
    <w:rsid w:val="005F4A82"/>
    <w:rsid w:val="005F4FF8"/>
    <w:rsid w:val="005F50FD"/>
    <w:rsid w:val="005F5421"/>
    <w:rsid w:val="005F583A"/>
    <w:rsid w:val="005F5ABE"/>
    <w:rsid w:val="005F5BF4"/>
    <w:rsid w:val="005F5FF2"/>
    <w:rsid w:val="005F6E33"/>
    <w:rsid w:val="005F70D2"/>
    <w:rsid w:val="005F72FC"/>
    <w:rsid w:val="00600254"/>
    <w:rsid w:val="00600871"/>
    <w:rsid w:val="00600B8B"/>
    <w:rsid w:val="006012E3"/>
    <w:rsid w:val="006012F9"/>
    <w:rsid w:val="006014DE"/>
    <w:rsid w:val="00601A91"/>
    <w:rsid w:val="00601BAC"/>
    <w:rsid w:val="00601DB2"/>
    <w:rsid w:val="006028AD"/>
    <w:rsid w:val="00602BF7"/>
    <w:rsid w:val="006035EC"/>
    <w:rsid w:val="00603848"/>
    <w:rsid w:val="00603CDA"/>
    <w:rsid w:val="00603ECC"/>
    <w:rsid w:val="006040B5"/>
    <w:rsid w:val="0060437D"/>
    <w:rsid w:val="00604D74"/>
    <w:rsid w:val="00605139"/>
    <w:rsid w:val="006054CB"/>
    <w:rsid w:val="00606300"/>
    <w:rsid w:val="00607359"/>
    <w:rsid w:val="00607899"/>
    <w:rsid w:val="00607A8D"/>
    <w:rsid w:val="00607F86"/>
    <w:rsid w:val="00610599"/>
    <w:rsid w:val="00610774"/>
    <w:rsid w:val="00610784"/>
    <w:rsid w:val="00610CB0"/>
    <w:rsid w:val="00610D8E"/>
    <w:rsid w:val="00611A18"/>
    <w:rsid w:val="0061206A"/>
    <w:rsid w:val="006122FE"/>
    <w:rsid w:val="0061267C"/>
    <w:rsid w:val="0061276E"/>
    <w:rsid w:val="00612A76"/>
    <w:rsid w:val="0061382E"/>
    <w:rsid w:val="00613D03"/>
    <w:rsid w:val="00613F86"/>
    <w:rsid w:val="00614008"/>
    <w:rsid w:val="006141BD"/>
    <w:rsid w:val="00614229"/>
    <w:rsid w:val="006143B8"/>
    <w:rsid w:val="00614633"/>
    <w:rsid w:val="0061482A"/>
    <w:rsid w:val="00614D6E"/>
    <w:rsid w:val="00615642"/>
    <w:rsid w:val="006156A5"/>
    <w:rsid w:val="00615BF1"/>
    <w:rsid w:val="00615C7A"/>
    <w:rsid w:val="0061684E"/>
    <w:rsid w:val="00616855"/>
    <w:rsid w:val="00616B88"/>
    <w:rsid w:val="00617987"/>
    <w:rsid w:val="00617AB1"/>
    <w:rsid w:val="00617EC7"/>
    <w:rsid w:val="00617F39"/>
    <w:rsid w:val="006212D6"/>
    <w:rsid w:val="00621718"/>
    <w:rsid w:val="0062232B"/>
    <w:rsid w:val="0062271E"/>
    <w:rsid w:val="00622F4D"/>
    <w:rsid w:val="00622F88"/>
    <w:rsid w:val="006232F7"/>
    <w:rsid w:val="0062343B"/>
    <w:rsid w:val="0062442E"/>
    <w:rsid w:val="006245B2"/>
    <w:rsid w:val="00624A1F"/>
    <w:rsid w:val="00624C3C"/>
    <w:rsid w:val="00625040"/>
    <w:rsid w:val="00625E59"/>
    <w:rsid w:val="00625EC3"/>
    <w:rsid w:val="00625F04"/>
    <w:rsid w:val="00625F7A"/>
    <w:rsid w:val="006262A9"/>
    <w:rsid w:val="0062668D"/>
    <w:rsid w:val="00626D8B"/>
    <w:rsid w:val="00626FA5"/>
    <w:rsid w:val="006305A1"/>
    <w:rsid w:val="006308D7"/>
    <w:rsid w:val="00630C2A"/>
    <w:rsid w:val="00630F31"/>
    <w:rsid w:val="00631028"/>
    <w:rsid w:val="0063143E"/>
    <w:rsid w:val="006318CF"/>
    <w:rsid w:val="00631B3A"/>
    <w:rsid w:val="00631BBE"/>
    <w:rsid w:val="00631F70"/>
    <w:rsid w:val="00631F8C"/>
    <w:rsid w:val="00632299"/>
    <w:rsid w:val="006326F7"/>
    <w:rsid w:val="00632BE5"/>
    <w:rsid w:val="00632C17"/>
    <w:rsid w:val="00632D94"/>
    <w:rsid w:val="00632F39"/>
    <w:rsid w:val="006332C2"/>
    <w:rsid w:val="0063382A"/>
    <w:rsid w:val="00633E88"/>
    <w:rsid w:val="00634167"/>
    <w:rsid w:val="006341A9"/>
    <w:rsid w:val="006349D2"/>
    <w:rsid w:val="0063557C"/>
    <w:rsid w:val="006357E8"/>
    <w:rsid w:val="00636A6F"/>
    <w:rsid w:val="00636E7B"/>
    <w:rsid w:val="00636E9E"/>
    <w:rsid w:val="0063724F"/>
    <w:rsid w:val="00637269"/>
    <w:rsid w:val="006400EB"/>
    <w:rsid w:val="006403DB"/>
    <w:rsid w:val="006405DF"/>
    <w:rsid w:val="006407B1"/>
    <w:rsid w:val="00641080"/>
    <w:rsid w:val="00641293"/>
    <w:rsid w:val="0064183B"/>
    <w:rsid w:val="00641CB7"/>
    <w:rsid w:val="00641EAE"/>
    <w:rsid w:val="00641ED3"/>
    <w:rsid w:val="0064221C"/>
    <w:rsid w:val="0064374E"/>
    <w:rsid w:val="00643A17"/>
    <w:rsid w:val="00643C5F"/>
    <w:rsid w:val="00644DBC"/>
    <w:rsid w:val="00645530"/>
    <w:rsid w:val="00645535"/>
    <w:rsid w:val="00645B15"/>
    <w:rsid w:val="00645E52"/>
    <w:rsid w:val="00645E66"/>
    <w:rsid w:val="00645E77"/>
    <w:rsid w:val="006465B4"/>
    <w:rsid w:val="006466B5"/>
    <w:rsid w:val="006471BA"/>
    <w:rsid w:val="00647322"/>
    <w:rsid w:val="00647409"/>
    <w:rsid w:val="00647547"/>
    <w:rsid w:val="00647C5B"/>
    <w:rsid w:val="00647C85"/>
    <w:rsid w:val="00650261"/>
    <w:rsid w:val="006506A9"/>
    <w:rsid w:val="006507E6"/>
    <w:rsid w:val="006511DC"/>
    <w:rsid w:val="0065129E"/>
    <w:rsid w:val="006518AD"/>
    <w:rsid w:val="00651A18"/>
    <w:rsid w:val="00652665"/>
    <w:rsid w:val="00652CB3"/>
    <w:rsid w:val="00653A6F"/>
    <w:rsid w:val="006542C3"/>
    <w:rsid w:val="0065433D"/>
    <w:rsid w:val="006545A3"/>
    <w:rsid w:val="00655964"/>
    <w:rsid w:val="0065605C"/>
    <w:rsid w:val="006564A3"/>
    <w:rsid w:val="006569C5"/>
    <w:rsid w:val="00656C32"/>
    <w:rsid w:val="00656DEB"/>
    <w:rsid w:val="00657AEC"/>
    <w:rsid w:val="0066087A"/>
    <w:rsid w:val="0066108E"/>
    <w:rsid w:val="0066134D"/>
    <w:rsid w:val="00661425"/>
    <w:rsid w:val="0066169F"/>
    <w:rsid w:val="00661729"/>
    <w:rsid w:val="00661A6D"/>
    <w:rsid w:val="0066221B"/>
    <w:rsid w:val="0066278C"/>
    <w:rsid w:val="00662A0A"/>
    <w:rsid w:val="00663412"/>
    <w:rsid w:val="00663879"/>
    <w:rsid w:val="0066408C"/>
    <w:rsid w:val="006643CB"/>
    <w:rsid w:val="00664517"/>
    <w:rsid w:val="006653AD"/>
    <w:rsid w:val="00665429"/>
    <w:rsid w:val="00665E75"/>
    <w:rsid w:val="0066619E"/>
    <w:rsid w:val="006667E2"/>
    <w:rsid w:val="00666E7A"/>
    <w:rsid w:val="00667092"/>
    <w:rsid w:val="006674DA"/>
    <w:rsid w:val="00667845"/>
    <w:rsid w:val="006705AC"/>
    <w:rsid w:val="00670FFB"/>
    <w:rsid w:val="00671152"/>
    <w:rsid w:val="006712BE"/>
    <w:rsid w:val="00671DB3"/>
    <w:rsid w:val="0067211A"/>
    <w:rsid w:val="006723EB"/>
    <w:rsid w:val="00673243"/>
    <w:rsid w:val="00673721"/>
    <w:rsid w:val="00673861"/>
    <w:rsid w:val="00673B14"/>
    <w:rsid w:val="00673C63"/>
    <w:rsid w:val="00674ACF"/>
    <w:rsid w:val="00674AEC"/>
    <w:rsid w:val="00674CB8"/>
    <w:rsid w:val="00675DC4"/>
    <w:rsid w:val="0067636F"/>
    <w:rsid w:val="006763B2"/>
    <w:rsid w:val="0067641C"/>
    <w:rsid w:val="006765A1"/>
    <w:rsid w:val="00676FBF"/>
    <w:rsid w:val="0067713A"/>
    <w:rsid w:val="0067726E"/>
    <w:rsid w:val="00677563"/>
    <w:rsid w:val="00677779"/>
    <w:rsid w:val="00677F00"/>
    <w:rsid w:val="006806AC"/>
    <w:rsid w:val="00680CD6"/>
    <w:rsid w:val="00680EA8"/>
    <w:rsid w:val="006812B1"/>
    <w:rsid w:val="00682884"/>
    <w:rsid w:val="00682C5E"/>
    <w:rsid w:val="00683293"/>
    <w:rsid w:val="0068537A"/>
    <w:rsid w:val="0068550C"/>
    <w:rsid w:val="00685A7F"/>
    <w:rsid w:val="0068655D"/>
    <w:rsid w:val="006873EF"/>
    <w:rsid w:val="00687C84"/>
    <w:rsid w:val="006902CD"/>
    <w:rsid w:val="006912DA"/>
    <w:rsid w:val="0069146E"/>
    <w:rsid w:val="00692305"/>
    <w:rsid w:val="00692BED"/>
    <w:rsid w:val="00693442"/>
    <w:rsid w:val="00694C68"/>
    <w:rsid w:val="00694F3B"/>
    <w:rsid w:val="0069528F"/>
    <w:rsid w:val="00695BBA"/>
    <w:rsid w:val="00695F31"/>
    <w:rsid w:val="006961AF"/>
    <w:rsid w:val="00696292"/>
    <w:rsid w:val="00696A67"/>
    <w:rsid w:val="00696A70"/>
    <w:rsid w:val="00697030"/>
    <w:rsid w:val="006971A4"/>
    <w:rsid w:val="006A06D8"/>
    <w:rsid w:val="006A11E2"/>
    <w:rsid w:val="006A12ED"/>
    <w:rsid w:val="006A1B03"/>
    <w:rsid w:val="006A1E29"/>
    <w:rsid w:val="006A228E"/>
    <w:rsid w:val="006A25C1"/>
    <w:rsid w:val="006A276E"/>
    <w:rsid w:val="006A276F"/>
    <w:rsid w:val="006A281B"/>
    <w:rsid w:val="006A28DA"/>
    <w:rsid w:val="006A297B"/>
    <w:rsid w:val="006A372A"/>
    <w:rsid w:val="006A38D6"/>
    <w:rsid w:val="006A3B50"/>
    <w:rsid w:val="006A4CE7"/>
    <w:rsid w:val="006A50CC"/>
    <w:rsid w:val="006A5567"/>
    <w:rsid w:val="006A55F5"/>
    <w:rsid w:val="006A5A98"/>
    <w:rsid w:val="006A5F04"/>
    <w:rsid w:val="006A6484"/>
    <w:rsid w:val="006A64DF"/>
    <w:rsid w:val="006A6989"/>
    <w:rsid w:val="006A7279"/>
    <w:rsid w:val="006A72C9"/>
    <w:rsid w:val="006A7316"/>
    <w:rsid w:val="006A74DD"/>
    <w:rsid w:val="006A757F"/>
    <w:rsid w:val="006A7587"/>
    <w:rsid w:val="006A79CD"/>
    <w:rsid w:val="006A7AA8"/>
    <w:rsid w:val="006B0451"/>
    <w:rsid w:val="006B09FB"/>
    <w:rsid w:val="006B120C"/>
    <w:rsid w:val="006B19E3"/>
    <w:rsid w:val="006B1B70"/>
    <w:rsid w:val="006B27F4"/>
    <w:rsid w:val="006B28B9"/>
    <w:rsid w:val="006B2A71"/>
    <w:rsid w:val="006B35DB"/>
    <w:rsid w:val="006B3BD4"/>
    <w:rsid w:val="006B465D"/>
    <w:rsid w:val="006B474E"/>
    <w:rsid w:val="006B4FB1"/>
    <w:rsid w:val="006B5E42"/>
    <w:rsid w:val="006B6306"/>
    <w:rsid w:val="006B6AC2"/>
    <w:rsid w:val="006B6B69"/>
    <w:rsid w:val="006B6DF5"/>
    <w:rsid w:val="006B6FA4"/>
    <w:rsid w:val="006B7342"/>
    <w:rsid w:val="006B77BE"/>
    <w:rsid w:val="006C011C"/>
    <w:rsid w:val="006C0645"/>
    <w:rsid w:val="006C0917"/>
    <w:rsid w:val="006C0FED"/>
    <w:rsid w:val="006C1EEC"/>
    <w:rsid w:val="006C20A8"/>
    <w:rsid w:val="006C26BD"/>
    <w:rsid w:val="006C28CC"/>
    <w:rsid w:val="006C2BDC"/>
    <w:rsid w:val="006C2E87"/>
    <w:rsid w:val="006C3333"/>
    <w:rsid w:val="006C335E"/>
    <w:rsid w:val="006C408A"/>
    <w:rsid w:val="006C40D3"/>
    <w:rsid w:val="006C41B2"/>
    <w:rsid w:val="006C45BD"/>
    <w:rsid w:val="006C6493"/>
    <w:rsid w:val="006C64BB"/>
    <w:rsid w:val="006C65F3"/>
    <w:rsid w:val="006C6609"/>
    <w:rsid w:val="006C67BD"/>
    <w:rsid w:val="006C7954"/>
    <w:rsid w:val="006C7B3B"/>
    <w:rsid w:val="006C7B4F"/>
    <w:rsid w:val="006D1732"/>
    <w:rsid w:val="006D203B"/>
    <w:rsid w:val="006D2333"/>
    <w:rsid w:val="006D2462"/>
    <w:rsid w:val="006D275C"/>
    <w:rsid w:val="006D3231"/>
    <w:rsid w:val="006D339A"/>
    <w:rsid w:val="006D33E8"/>
    <w:rsid w:val="006D34F6"/>
    <w:rsid w:val="006D39D1"/>
    <w:rsid w:val="006D46C9"/>
    <w:rsid w:val="006D48E1"/>
    <w:rsid w:val="006D4A93"/>
    <w:rsid w:val="006D52F2"/>
    <w:rsid w:val="006D53C0"/>
    <w:rsid w:val="006D573A"/>
    <w:rsid w:val="006D575C"/>
    <w:rsid w:val="006D57C7"/>
    <w:rsid w:val="006D62E8"/>
    <w:rsid w:val="006D634D"/>
    <w:rsid w:val="006D6595"/>
    <w:rsid w:val="006D6888"/>
    <w:rsid w:val="006D6D8D"/>
    <w:rsid w:val="006D6F31"/>
    <w:rsid w:val="006D7E44"/>
    <w:rsid w:val="006D7FEB"/>
    <w:rsid w:val="006E087E"/>
    <w:rsid w:val="006E09EF"/>
    <w:rsid w:val="006E0ED4"/>
    <w:rsid w:val="006E12A3"/>
    <w:rsid w:val="006E1B74"/>
    <w:rsid w:val="006E1C45"/>
    <w:rsid w:val="006E1CF9"/>
    <w:rsid w:val="006E255B"/>
    <w:rsid w:val="006E2FCB"/>
    <w:rsid w:val="006E3000"/>
    <w:rsid w:val="006E30AE"/>
    <w:rsid w:val="006E33B1"/>
    <w:rsid w:val="006E3DEA"/>
    <w:rsid w:val="006E4573"/>
    <w:rsid w:val="006E4930"/>
    <w:rsid w:val="006E4D55"/>
    <w:rsid w:val="006E560A"/>
    <w:rsid w:val="006E5B98"/>
    <w:rsid w:val="006E5F76"/>
    <w:rsid w:val="006E6185"/>
    <w:rsid w:val="006E61C5"/>
    <w:rsid w:val="006E711B"/>
    <w:rsid w:val="006F0FF3"/>
    <w:rsid w:val="006F1014"/>
    <w:rsid w:val="006F144A"/>
    <w:rsid w:val="006F1BF8"/>
    <w:rsid w:val="006F1CEF"/>
    <w:rsid w:val="006F2C52"/>
    <w:rsid w:val="006F3143"/>
    <w:rsid w:val="006F31B3"/>
    <w:rsid w:val="006F32A9"/>
    <w:rsid w:val="006F32BB"/>
    <w:rsid w:val="006F3652"/>
    <w:rsid w:val="006F36F7"/>
    <w:rsid w:val="006F3B8B"/>
    <w:rsid w:val="006F436B"/>
    <w:rsid w:val="006F472F"/>
    <w:rsid w:val="006F4731"/>
    <w:rsid w:val="006F4827"/>
    <w:rsid w:val="006F4BE0"/>
    <w:rsid w:val="006F4DFF"/>
    <w:rsid w:val="006F5620"/>
    <w:rsid w:val="006F58D4"/>
    <w:rsid w:val="006F5B21"/>
    <w:rsid w:val="006F5DB1"/>
    <w:rsid w:val="006F5E38"/>
    <w:rsid w:val="006F607B"/>
    <w:rsid w:val="006F6196"/>
    <w:rsid w:val="006F62A0"/>
    <w:rsid w:val="006F67EB"/>
    <w:rsid w:val="006F72B8"/>
    <w:rsid w:val="006F7790"/>
    <w:rsid w:val="006F7847"/>
    <w:rsid w:val="006F78D0"/>
    <w:rsid w:val="006F7FD7"/>
    <w:rsid w:val="00700263"/>
    <w:rsid w:val="007003E9"/>
    <w:rsid w:val="007006A2"/>
    <w:rsid w:val="0070093F"/>
    <w:rsid w:val="00700C53"/>
    <w:rsid w:val="00700C93"/>
    <w:rsid w:val="007011B4"/>
    <w:rsid w:val="00701C19"/>
    <w:rsid w:val="0070260E"/>
    <w:rsid w:val="007026C1"/>
    <w:rsid w:val="007027B6"/>
    <w:rsid w:val="00703A29"/>
    <w:rsid w:val="007040BB"/>
    <w:rsid w:val="00704660"/>
    <w:rsid w:val="007046C8"/>
    <w:rsid w:val="00705CBE"/>
    <w:rsid w:val="007075ED"/>
    <w:rsid w:val="00707AF1"/>
    <w:rsid w:val="00711022"/>
    <w:rsid w:val="00711751"/>
    <w:rsid w:val="00711E2F"/>
    <w:rsid w:val="00711F9D"/>
    <w:rsid w:val="007130B4"/>
    <w:rsid w:val="0071343A"/>
    <w:rsid w:val="00714113"/>
    <w:rsid w:val="00714400"/>
    <w:rsid w:val="00714877"/>
    <w:rsid w:val="00714EE4"/>
    <w:rsid w:val="007157C2"/>
    <w:rsid w:val="00715B1A"/>
    <w:rsid w:val="00715B4B"/>
    <w:rsid w:val="00715BB8"/>
    <w:rsid w:val="007163AB"/>
    <w:rsid w:val="00716A4D"/>
    <w:rsid w:val="00716A78"/>
    <w:rsid w:val="00716CE9"/>
    <w:rsid w:val="00716E37"/>
    <w:rsid w:val="00716E59"/>
    <w:rsid w:val="00716F5A"/>
    <w:rsid w:val="00717368"/>
    <w:rsid w:val="00717F5C"/>
    <w:rsid w:val="00720136"/>
    <w:rsid w:val="007204DB"/>
    <w:rsid w:val="007205EA"/>
    <w:rsid w:val="00720DCC"/>
    <w:rsid w:val="00720DCE"/>
    <w:rsid w:val="00722029"/>
    <w:rsid w:val="007227D7"/>
    <w:rsid w:val="00723105"/>
    <w:rsid w:val="007237B1"/>
    <w:rsid w:val="00723B82"/>
    <w:rsid w:val="00723E49"/>
    <w:rsid w:val="00724113"/>
    <w:rsid w:val="007244B1"/>
    <w:rsid w:val="007259A4"/>
    <w:rsid w:val="007262C4"/>
    <w:rsid w:val="00726C68"/>
    <w:rsid w:val="0072775A"/>
    <w:rsid w:val="007278D6"/>
    <w:rsid w:val="00730773"/>
    <w:rsid w:val="00730B18"/>
    <w:rsid w:val="00731171"/>
    <w:rsid w:val="0073162F"/>
    <w:rsid w:val="007319E8"/>
    <w:rsid w:val="00731CC2"/>
    <w:rsid w:val="00732975"/>
    <w:rsid w:val="00732CA0"/>
    <w:rsid w:val="007333AE"/>
    <w:rsid w:val="00733773"/>
    <w:rsid w:val="00733BB1"/>
    <w:rsid w:val="007340E0"/>
    <w:rsid w:val="0073473A"/>
    <w:rsid w:val="00734882"/>
    <w:rsid w:val="0073497B"/>
    <w:rsid w:val="00734DB8"/>
    <w:rsid w:val="007355CD"/>
    <w:rsid w:val="00735763"/>
    <w:rsid w:val="0073674E"/>
    <w:rsid w:val="007370F8"/>
    <w:rsid w:val="00737221"/>
    <w:rsid w:val="0073725E"/>
    <w:rsid w:val="00737A80"/>
    <w:rsid w:val="00737E01"/>
    <w:rsid w:val="007400E6"/>
    <w:rsid w:val="00740270"/>
    <w:rsid w:val="007417EA"/>
    <w:rsid w:val="00741A54"/>
    <w:rsid w:val="00741FB6"/>
    <w:rsid w:val="007420CC"/>
    <w:rsid w:val="0074242A"/>
    <w:rsid w:val="00742BF5"/>
    <w:rsid w:val="0074445C"/>
    <w:rsid w:val="007445BD"/>
    <w:rsid w:val="00744825"/>
    <w:rsid w:val="00744876"/>
    <w:rsid w:val="00744F3C"/>
    <w:rsid w:val="0074554A"/>
    <w:rsid w:val="007461EC"/>
    <w:rsid w:val="00747A73"/>
    <w:rsid w:val="00747E4D"/>
    <w:rsid w:val="00750180"/>
    <w:rsid w:val="0075034D"/>
    <w:rsid w:val="007503B3"/>
    <w:rsid w:val="00750CEA"/>
    <w:rsid w:val="007515AD"/>
    <w:rsid w:val="00751BD3"/>
    <w:rsid w:val="00751DC4"/>
    <w:rsid w:val="0075240A"/>
    <w:rsid w:val="00752C01"/>
    <w:rsid w:val="00753223"/>
    <w:rsid w:val="0075347B"/>
    <w:rsid w:val="007536FA"/>
    <w:rsid w:val="00753B6A"/>
    <w:rsid w:val="00754AA6"/>
    <w:rsid w:val="00754AF9"/>
    <w:rsid w:val="00754CDB"/>
    <w:rsid w:val="00755982"/>
    <w:rsid w:val="00756641"/>
    <w:rsid w:val="00757289"/>
    <w:rsid w:val="0075758F"/>
    <w:rsid w:val="00757764"/>
    <w:rsid w:val="00757BCD"/>
    <w:rsid w:val="00757FD8"/>
    <w:rsid w:val="007603A9"/>
    <w:rsid w:val="007609E3"/>
    <w:rsid w:val="00761B72"/>
    <w:rsid w:val="007624AE"/>
    <w:rsid w:val="00762693"/>
    <w:rsid w:val="0076345C"/>
    <w:rsid w:val="00763775"/>
    <w:rsid w:val="00763914"/>
    <w:rsid w:val="00763999"/>
    <w:rsid w:val="00764225"/>
    <w:rsid w:val="0076428E"/>
    <w:rsid w:val="00765129"/>
    <w:rsid w:val="007656E8"/>
    <w:rsid w:val="00765EB3"/>
    <w:rsid w:val="00767255"/>
    <w:rsid w:val="00767336"/>
    <w:rsid w:val="007675F5"/>
    <w:rsid w:val="00767C19"/>
    <w:rsid w:val="00767E84"/>
    <w:rsid w:val="0077031C"/>
    <w:rsid w:val="007711DA"/>
    <w:rsid w:val="00772539"/>
    <w:rsid w:val="007736D0"/>
    <w:rsid w:val="007741ED"/>
    <w:rsid w:val="0077428D"/>
    <w:rsid w:val="0077479E"/>
    <w:rsid w:val="0077554C"/>
    <w:rsid w:val="00775601"/>
    <w:rsid w:val="00775B7B"/>
    <w:rsid w:val="007761C2"/>
    <w:rsid w:val="00776217"/>
    <w:rsid w:val="0077657E"/>
    <w:rsid w:val="00776AEA"/>
    <w:rsid w:val="007774EF"/>
    <w:rsid w:val="007777C3"/>
    <w:rsid w:val="00777C08"/>
    <w:rsid w:val="007800F8"/>
    <w:rsid w:val="007808CE"/>
    <w:rsid w:val="00780AD7"/>
    <w:rsid w:val="00781490"/>
    <w:rsid w:val="00781FA2"/>
    <w:rsid w:val="00782358"/>
    <w:rsid w:val="00783975"/>
    <w:rsid w:val="00783B08"/>
    <w:rsid w:val="00784453"/>
    <w:rsid w:val="00784EE2"/>
    <w:rsid w:val="00785102"/>
    <w:rsid w:val="00785273"/>
    <w:rsid w:val="00785368"/>
    <w:rsid w:val="00785B37"/>
    <w:rsid w:val="00785E92"/>
    <w:rsid w:val="00786842"/>
    <w:rsid w:val="00786909"/>
    <w:rsid w:val="00786AFD"/>
    <w:rsid w:val="00787BCB"/>
    <w:rsid w:val="00787DFC"/>
    <w:rsid w:val="00787E9E"/>
    <w:rsid w:val="00790485"/>
    <w:rsid w:val="00790D08"/>
    <w:rsid w:val="00790DBD"/>
    <w:rsid w:val="00790F68"/>
    <w:rsid w:val="007910FA"/>
    <w:rsid w:val="00791526"/>
    <w:rsid w:val="007915DC"/>
    <w:rsid w:val="0079177F"/>
    <w:rsid w:val="00791DB0"/>
    <w:rsid w:val="0079212A"/>
    <w:rsid w:val="0079254B"/>
    <w:rsid w:val="0079280D"/>
    <w:rsid w:val="00792C80"/>
    <w:rsid w:val="00792E7A"/>
    <w:rsid w:val="00793FFB"/>
    <w:rsid w:val="00794438"/>
    <w:rsid w:val="00794471"/>
    <w:rsid w:val="0079551E"/>
    <w:rsid w:val="007955B7"/>
    <w:rsid w:val="007956B4"/>
    <w:rsid w:val="00795DE5"/>
    <w:rsid w:val="007961BB"/>
    <w:rsid w:val="00796C67"/>
    <w:rsid w:val="007977E6"/>
    <w:rsid w:val="00797815"/>
    <w:rsid w:val="00797D07"/>
    <w:rsid w:val="007A0447"/>
    <w:rsid w:val="007A066C"/>
    <w:rsid w:val="007A0723"/>
    <w:rsid w:val="007A0FA1"/>
    <w:rsid w:val="007A172C"/>
    <w:rsid w:val="007A181E"/>
    <w:rsid w:val="007A1D76"/>
    <w:rsid w:val="007A2153"/>
    <w:rsid w:val="007A230D"/>
    <w:rsid w:val="007A2865"/>
    <w:rsid w:val="007A2C5C"/>
    <w:rsid w:val="007A35CB"/>
    <w:rsid w:val="007A380C"/>
    <w:rsid w:val="007A399D"/>
    <w:rsid w:val="007A3D83"/>
    <w:rsid w:val="007A4278"/>
    <w:rsid w:val="007A4334"/>
    <w:rsid w:val="007A563A"/>
    <w:rsid w:val="007A5E35"/>
    <w:rsid w:val="007A5FF8"/>
    <w:rsid w:val="007A671C"/>
    <w:rsid w:val="007A6A61"/>
    <w:rsid w:val="007A6E22"/>
    <w:rsid w:val="007A7348"/>
    <w:rsid w:val="007A7455"/>
    <w:rsid w:val="007A76BF"/>
    <w:rsid w:val="007A7D02"/>
    <w:rsid w:val="007B028D"/>
    <w:rsid w:val="007B034D"/>
    <w:rsid w:val="007B0FEA"/>
    <w:rsid w:val="007B10CF"/>
    <w:rsid w:val="007B1A68"/>
    <w:rsid w:val="007B25B0"/>
    <w:rsid w:val="007B2C41"/>
    <w:rsid w:val="007B2CAF"/>
    <w:rsid w:val="007B2E42"/>
    <w:rsid w:val="007B2EEB"/>
    <w:rsid w:val="007B3444"/>
    <w:rsid w:val="007B3523"/>
    <w:rsid w:val="007B3980"/>
    <w:rsid w:val="007B3E0B"/>
    <w:rsid w:val="007B4277"/>
    <w:rsid w:val="007B52F3"/>
    <w:rsid w:val="007B553D"/>
    <w:rsid w:val="007B5B03"/>
    <w:rsid w:val="007B5DD1"/>
    <w:rsid w:val="007B5FAC"/>
    <w:rsid w:val="007B66E6"/>
    <w:rsid w:val="007B6777"/>
    <w:rsid w:val="007B68F8"/>
    <w:rsid w:val="007B6E39"/>
    <w:rsid w:val="007B706F"/>
    <w:rsid w:val="007B75A8"/>
    <w:rsid w:val="007C0C35"/>
    <w:rsid w:val="007C0C47"/>
    <w:rsid w:val="007C1EBE"/>
    <w:rsid w:val="007C1FD8"/>
    <w:rsid w:val="007C3713"/>
    <w:rsid w:val="007C3B63"/>
    <w:rsid w:val="007C4469"/>
    <w:rsid w:val="007C4911"/>
    <w:rsid w:val="007C4D50"/>
    <w:rsid w:val="007C500F"/>
    <w:rsid w:val="007C53A7"/>
    <w:rsid w:val="007C5CDB"/>
    <w:rsid w:val="007C5F02"/>
    <w:rsid w:val="007C669A"/>
    <w:rsid w:val="007C68BE"/>
    <w:rsid w:val="007C6AF8"/>
    <w:rsid w:val="007C6E11"/>
    <w:rsid w:val="007C6EDB"/>
    <w:rsid w:val="007C7108"/>
    <w:rsid w:val="007C7266"/>
    <w:rsid w:val="007C7563"/>
    <w:rsid w:val="007D0242"/>
    <w:rsid w:val="007D07DF"/>
    <w:rsid w:val="007D0A54"/>
    <w:rsid w:val="007D0DFC"/>
    <w:rsid w:val="007D235F"/>
    <w:rsid w:val="007D2D34"/>
    <w:rsid w:val="007D2FC6"/>
    <w:rsid w:val="007D362B"/>
    <w:rsid w:val="007D3A06"/>
    <w:rsid w:val="007D43CA"/>
    <w:rsid w:val="007D4986"/>
    <w:rsid w:val="007D49B2"/>
    <w:rsid w:val="007D583F"/>
    <w:rsid w:val="007D6877"/>
    <w:rsid w:val="007D69AE"/>
    <w:rsid w:val="007D69E6"/>
    <w:rsid w:val="007D6E8B"/>
    <w:rsid w:val="007D716C"/>
    <w:rsid w:val="007D79B2"/>
    <w:rsid w:val="007D7C5C"/>
    <w:rsid w:val="007D7CBE"/>
    <w:rsid w:val="007E00DD"/>
    <w:rsid w:val="007E03E7"/>
    <w:rsid w:val="007E04A8"/>
    <w:rsid w:val="007E0BB1"/>
    <w:rsid w:val="007E0E77"/>
    <w:rsid w:val="007E15AD"/>
    <w:rsid w:val="007E221D"/>
    <w:rsid w:val="007E2892"/>
    <w:rsid w:val="007E372D"/>
    <w:rsid w:val="007E3972"/>
    <w:rsid w:val="007E3E02"/>
    <w:rsid w:val="007E3F54"/>
    <w:rsid w:val="007E40AF"/>
    <w:rsid w:val="007E429C"/>
    <w:rsid w:val="007E4D48"/>
    <w:rsid w:val="007E5271"/>
    <w:rsid w:val="007E5598"/>
    <w:rsid w:val="007E59EF"/>
    <w:rsid w:val="007E61E6"/>
    <w:rsid w:val="007E628B"/>
    <w:rsid w:val="007E63BF"/>
    <w:rsid w:val="007E6662"/>
    <w:rsid w:val="007E6B7F"/>
    <w:rsid w:val="007E6B93"/>
    <w:rsid w:val="007E7581"/>
    <w:rsid w:val="007E78A6"/>
    <w:rsid w:val="007E7B6D"/>
    <w:rsid w:val="007E7F3B"/>
    <w:rsid w:val="007E7FCA"/>
    <w:rsid w:val="007F00D0"/>
    <w:rsid w:val="007F093A"/>
    <w:rsid w:val="007F12B6"/>
    <w:rsid w:val="007F13C4"/>
    <w:rsid w:val="007F13D1"/>
    <w:rsid w:val="007F1CED"/>
    <w:rsid w:val="007F22F8"/>
    <w:rsid w:val="007F2C24"/>
    <w:rsid w:val="007F2E49"/>
    <w:rsid w:val="007F2ED6"/>
    <w:rsid w:val="007F4A8E"/>
    <w:rsid w:val="007F4E50"/>
    <w:rsid w:val="007F55F2"/>
    <w:rsid w:val="007F571D"/>
    <w:rsid w:val="007F5D0A"/>
    <w:rsid w:val="007F63DA"/>
    <w:rsid w:val="007F6BAD"/>
    <w:rsid w:val="007F6CE9"/>
    <w:rsid w:val="007F7483"/>
    <w:rsid w:val="007F765C"/>
    <w:rsid w:val="007F78F2"/>
    <w:rsid w:val="008000B4"/>
    <w:rsid w:val="008001C7"/>
    <w:rsid w:val="00800630"/>
    <w:rsid w:val="0080145B"/>
    <w:rsid w:val="008018B9"/>
    <w:rsid w:val="00801D19"/>
    <w:rsid w:val="00802F05"/>
    <w:rsid w:val="00803353"/>
    <w:rsid w:val="0080338F"/>
    <w:rsid w:val="00803A35"/>
    <w:rsid w:val="00803E4D"/>
    <w:rsid w:val="00803EF2"/>
    <w:rsid w:val="00804342"/>
    <w:rsid w:val="00804607"/>
    <w:rsid w:val="0080484C"/>
    <w:rsid w:val="00804854"/>
    <w:rsid w:val="0080535C"/>
    <w:rsid w:val="00805443"/>
    <w:rsid w:val="00805953"/>
    <w:rsid w:val="00806728"/>
    <w:rsid w:val="00806890"/>
    <w:rsid w:val="00810794"/>
    <w:rsid w:val="008109B6"/>
    <w:rsid w:val="00810A71"/>
    <w:rsid w:val="00810D18"/>
    <w:rsid w:val="008124F0"/>
    <w:rsid w:val="00812808"/>
    <w:rsid w:val="00812A1F"/>
    <w:rsid w:val="00813049"/>
    <w:rsid w:val="00813B3C"/>
    <w:rsid w:val="00813CDD"/>
    <w:rsid w:val="00814B23"/>
    <w:rsid w:val="00816037"/>
    <w:rsid w:val="008161EE"/>
    <w:rsid w:val="0081790A"/>
    <w:rsid w:val="00820081"/>
    <w:rsid w:val="0082034D"/>
    <w:rsid w:val="00820512"/>
    <w:rsid w:val="008208D8"/>
    <w:rsid w:val="00820DF5"/>
    <w:rsid w:val="008213C0"/>
    <w:rsid w:val="00822256"/>
    <w:rsid w:val="008225FD"/>
    <w:rsid w:val="00822A1E"/>
    <w:rsid w:val="00822EB5"/>
    <w:rsid w:val="0082319F"/>
    <w:rsid w:val="008231A1"/>
    <w:rsid w:val="008238E5"/>
    <w:rsid w:val="0082472A"/>
    <w:rsid w:val="0082551A"/>
    <w:rsid w:val="00825C28"/>
    <w:rsid w:val="00825E89"/>
    <w:rsid w:val="00825E99"/>
    <w:rsid w:val="008267EE"/>
    <w:rsid w:val="00826997"/>
    <w:rsid w:val="00826AE9"/>
    <w:rsid w:val="0082785D"/>
    <w:rsid w:val="00827969"/>
    <w:rsid w:val="00827D60"/>
    <w:rsid w:val="008303E8"/>
    <w:rsid w:val="0083080B"/>
    <w:rsid w:val="008312CD"/>
    <w:rsid w:val="00831C41"/>
    <w:rsid w:val="00831F10"/>
    <w:rsid w:val="00832D9F"/>
    <w:rsid w:val="00833140"/>
    <w:rsid w:val="0083494B"/>
    <w:rsid w:val="00834C84"/>
    <w:rsid w:val="00834E59"/>
    <w:rsid w:val="00835782"/>
    <w:rsid w:val="00835877"/>
    <w:rsid w:val="008358B2"/>
    <w:rsid w:val="008362A8"/>
    <w:rsid w:val="00836547"/>
    <w:rsid w:val="00836C32"/>
    <w:rsid w:val="00837156"/>
    <w:rsid w:val="00837182"/>
    <w:rsid w:val="0083733A"/>
    <w:rsid w:val="00837547"/>
    <w:rsid w:val="00837B08"/>
    <w:rsid w:val="00837B82"/>
    <w:rsid w:val="00837CFD"/>
    <w:rsid w:val="00840739"/>
    <w:rsid w:val="00840D36"/>
    <w:rsid w:val="00840D57"/>
    <w:rsid w:val="008415D3"/>
    <w:rsid w:val="00841969"/>
    <w:rsid w:val="00841DF3"/>
    <w:rsid w:val="00841DFE"/>
    <w:rsid w:val="00841FE9"/>
    <w:rsid w:val="008420C5"/>
    <w:rsid w:val="0084372D"/>
    <w:rsid w:val="00845356"/>
    <w:rsid w:val="008456FC"/>
    <w:rsid w:val="008459A2"/>
    <w:rsid w:val="00845FFB"/>
    <w:rsid w:val="00846015"/>
    <w:rsid w:val="008465C6"/>
    <w:rsid w:val="00846FBE"/>
    <w:rsid w:val="008473B2"/>
    <w:rsid w:val="0084746A"/>
    <w:rsid w:val="00847727"/>
    <w:rsid w:val="00847D04"/>
    <w:rsid w:val="00847E3B"/>
    <w:rsid w:val="00847FEF"/>
    <w:rsid w:val="00850B65"/>
    <w:rsid w:val="008517CB"/>
    <w:rsid w:val="0085214E"/>
    <w:rsid w:val="00852577"/>
    <w:rsid w:val="00852A00"/>
    <w:rsid w:val="00853515"/>
    <w:rsid w:val="008535A3"/>
    <w:rsid w:val="00853721"/>
    <w:rsid w:val="00853944"/>
    <w:rsid w:val="00853D22"/>
    <w:rsid w:val="00853DDA"/>
    <w:rsid w:val="00854BB4"/>
    <w:rsid w:val="00855218"/>
    <w:rsid w:val="00855C9A"/>
    <w:rsid w:val="00856B57"/>
    <w:rsid w:val="00857982"/>
    <w:rsid w:val="00857B50"/>
    <w:rsid w:val="00857F68"/>
    <w:rsid w:val="0086020E"/>
    <w:rsid w:val="00860628"/>
    <w:rsid w:val="0086066C"/>
    <w:rsid w:val="008606CF"/>
    <w:rsid w:val="00861304"/>
    <w:rsid w:val="008616E4"/>
    <w:rsid w:val="008618A3"/>
    <w:rsid w:val="00861CE4"/>
    <w:rsid w:val="00861D4F"/>
    <w:rsid w:val="00861F94"/>
    <w:rsid w:val="00861F9D"/>
    <w:rsid w:val="0086233A"/>
    <w:rsid w:val="0086242F"/>
    <w:rsid w:val="00862697"/>
    <w:rsid w:val="00862E59"/>
    <w:rsid w:val="00862E5B"/>
    <w:rsid w:val="00863039"/>
    <w:rsid w:val="00863433"/>
    <w:rsid w:val="008642F0"/>
    <w:rsid w:val="008647E7"/>
    <w:rsid w:val="00864934"/>
    <w:rsid w:val="00864A8F"/>
    <w:rsid w:val="00864BBA"/>
    <w:rsid w:val="00865344"/>
    <w:rsid w:val="00865440"/>
    <w:rsid w:val="008660EA"/>
    <w:rsid w:val="008661AB"/>
    <w:rsid w:val="008664BF"/>
    <w:rsid w:val="00866C40"/>
    <w:rsid w:val="00866CFC"/>
    <w:rsid w:val="008700D5"/>
    <w:rsid w:val="008709AA"/>
    <w:rsid w:val="00870C69"/>
    <w:rsid w:val="008716A7"/>
    <w:rsid w:val="008719C7"/>
    <w:rsid w:val="00871E2B"/>
    <w:rsid w:val="00872D68"/>
    <w:rsid w:val="008731C2"/>
    <w:rsid w:val="008736E1"/>
    <w:rsid w:val="008745B1"/>
    <w:rsid w:val="008749A6"/>
    <w:rsid w:val="00874C2A"/>
    <w:rsid w:val="00874D94"/>
    <w:rsid w:val="00875370"/>
    <w:rsid w:val="0087564A"/>
    <w:rsid w:val="0087599C"/>
    <w:rsid w:val="00875D8A"/>
    <w:rsid w:val="00875D8D"/>
    <w:rsid w:val="008763F3"/>
    <w:rsid w:val="00877C16"/>
    <w:rsid w:val="00877C50"/>
    <w:rsid w:val="00877C67"/>
    <w:rsid w:val="00877DF7"/>
    <w:rsid w:val="0088018C"/>
    <w:rsid w:val="008801EB"/>
    <w:rsid w:val="008806B5"/>
    <w:rsid w:val="00880C7B"/>
    <w:rsid w:val="0088137B"/>
    <w:rsid w:val="00881AC3"/>
    <w:rsid w:val="00881E14"/>
    <w:rsid w:val="0088287C"/>
    <w:rsid w:val="00882DBA"/>
    <w:rsid w:val="008833D0"/>
    <w:rsid w:val="00883437"/>
    <w:rsid w:val="008837EF"/>
    <w:rsid w:val="008839C7"/>
    <w:rsid w:val="0088477C"/>
    <w:rsid w:val="00885DE9"/>
    <w:rsid w:val="008860C3"/>
    <w:rsid w:val="00886158"/>
    <w:rsid w:val="008863FB"/>
    <w:rsid w:val="008865CE"/>
    <w:rsid w:val="0088725C"/>
    <w:rsid w:val="008876F7"/>
    <w:rsid w:val="0088795B"/>
    <w:rsid w:val="0088797E"/>
    <w:rsid w:val="00890113"/>
    <w:rsid w:val="00890208"/>
    <w:rsid w:val="00890253"/>
    <w:rsid w:val="008912C4"/>
    <w:rsid w:val="008918D6"/>
    <w:rsid w:val="00891A99"/>
    <w:rsid w:val="00891B85"/>
    <w:rsid w:val="00891F60"/>
    <w:rsid w:val="008920A6"/>
    <w:rsid w:val="008926D6"/>
    <w:rsid w:val="00892AA0"/>
    <w:rsid w:val="00892BC3"/>
    <w:rsid w:val="008939ED"/>
    <w:rsid w:val="00893B23"/>
    <w:rsid w:val="00893BCF"/>
    <w:rsid w:val="00893E54"/>
    <w:rsid w:val="0089478D"/>
    <w:rsid w:val="00894D0D"/>
    <w:rsid w:val="00894D47"/>
    <w:rsid w:val="008959B9"/>
    <w:rsid w:val="00895B08"/>
    <w:rsid w:val="00895E10"/>
    <w:rsid w:val="008960E9"/>
    <w:rsid w:val="0089678D"/>
    <w:rsid w:val="00896811"/>
    <w:rsid w:val="00896875"/>
    <w:rsid w:val="00896CB0"/>
    <w:rsid w:val="00896CBF"/>
    <w:rsid w:val="00896DF5"/>
    <w:rsid w:val="0089720E"/>
    <w:rsid w:val="00897B44"/>
    <w:rsid w:val="008A0070"/>
    <w:rsid w:val="008A00AD"/>
    <w:rsid w:val="008A012C"/>
    <w:rsid w:val="008A0191"/>
    <w:rsid w:val="008A0DDE"/>
    <w:rsid w:val="008A1735"/>
    <w:rsid w:val="008A1857"/>
    <w:rsid w:val="008A18F8"/>
    <w:rsid w:val="008A1D6A"/>
    <w:rsid w:val="008A219B"/>
    <w:rsid w:val="008A2335"/>
    <w:rsid w:val="008A2432"/>
    <w:rsid w:val="008A26CD"/>
    <w:rsid w:val="008A2AB7"/>
    <w:rsid w:val="008A3165"/>
    <w:rsid w:val="008A3BFE"/>
    <w:rsid w:val="008A423D"/>
    <w:rsid w:val="008A434E"/>
    <w:rsid w:val="008A43E2"/>
    <w:rsid w:val="008A473C"/>
    <w:rsid w:val="008A4A9F"/>
    <w:rsid w:val="008A4AF4"/>
    <w:rsid w:val="008A5886"/>
    <w:rsid w:val="008A59D4"/>
    <w:rsid w:val="008A5C55"/>
    <w:rsid w:val="008A6429"/>
    <w:rsid w:val="008A6604"/>
    <w:rsid w:val="008A69A0"/>
    <w:rsid w:val="008A7E26"/>
    <w:rsid w:val="008B00A3"/>
    <w:rsid w:val="008B0797"/>
    <w:rsid w:val="008B09C9"/>
    <w:rsid w:val="008B0E49"/>
    <w:rsid w:val="008B15D4"/>
    <w:rsid w:val="008B1706"/>
    <w:rsid w:val="008B1D39"/>
    <w:rsid w:val="008B1D6E"/>
    <w:rsid w:val="008B20D1"/>
    <w:rsid w:val="008B2BBB"/>
    <w:rsid w:val="008B3556"/>
    <w:rsid w:val="008B455C"/>
    <w:rsid w:val="008B4B8E"/>
    <w:rsid w:val="008B5C7B"/>
    <w:rsid w:val="008B608C"/>
    <w:rsid w:val="008B6F09"/>
    <w:rsid w:val="008B706C"/>
    <w:rsid w:val="008B753A"/>
    <w:rsid w:val="008B7A99"/>
    <w:rsid w:val="008C0201"/>
    <w:rsid w:val="008C049C"/>
    <w:rsid w:val="008C089F"/>
    <w:rsid w:val="008C09EE"/>
    <w:rsid w:val="008C12E7"/>
    <w:rsid w:val="008C168C"/>
    <w:rsid w:val="008C1A0D"/>
    <w:rsid w:val="008C2019"/>
    <w:rsid w:val="008C28C1"/>
    <w:rsid w:val="008C2FAF"/>
    <w:rsid w:val="008C307E"/>
    <w:rsid w:val="008C332C"/>
    <w:rsid w:val="008C440F"/>
    <w:rsid w:val="008C4629"/>
    <w:rsid w:val="008C4678"/>
    <w:rsid w:val="008C496A"/>
    <w:rsid w:val="008C4E5D"/>
    <w:rsid w:val="008C556D"/>
    <w:rsid w:val="008C5669"/>
    <w:rsid w:val="008C5AF8"/>
    <w:rsid w:val="008C5FBB"/>
    <w:rsid w:val="008C6480"/>
    <w:rsid w:val="008C64D1"/>
    <w:rsid w:val="008C6A5F"/>
    <w:rsid w:val="008C6B62"/>
    <w:rsid w:val="008C73A9"/>
    <w:rsid w:val="008C74D8"/>
    <w:rsid w:val="008C7880"/>
    <w:rsid w:val="008C7C00"/>
    <w:rsid w:val="008D04D3"/>
    <w:rsid w:val="008D05A0"/>
    <w:rsid w:val="008D06E0"/>
    <w:rsid w:val="008D0747"/>
    <w:rsid w:val="008D08D2"/>
    <w:rsid w:val="008D0A11"/>
    <w:rsid w:val="008D0BF4"/>
    <w:rsid w:val="008D161E"/>
    <w:rsid w:val="008D1CF1"/>
    <w:rsid w:val="008D24DB"/>
    <w:rsid w:val="008D3F0F"/>
    <w:rsid w:val="008D4160"/>
    <w:rsid w:val="008D41F7"/>
    <w:rsid w:val="008D4EA5"/>
    <w:rsid w:val="008D5B20"/>
    <w:rsid w:val="008D65AD"/>
    <w:rsid w:val="008D7014"/>
    <w:rsid w:val="008D71E1"/>
    <w:rsid w:val="008D75E1"/>
    <w:rsid w:val="008D760A"/>
    <w:rsid w:val="008D7D1C"/>
    <w:rsid w:val="008E1071"/>
    <w:rsid w:val="008E10F9"/>
    <w:rsid w:val="008E113E"/>
    <w:rsid w:val="008E144E"/>
    <w:rsid w:val="008E1C63"/>
    <w:rsid w:val="008E2949"/>
    <w:rsid w:val="008E2E0A"/>
    <w:rsid w:val="008E3073"/>
    <w:rsid w:val="008E33FC"/>
    <w:rsid w:val="008E39D2"/>
    <w:rsid w:val="008E3F8F"/>
    <w:rsid w:val="008E44E3"/>
    <w:rsid w:val="008E5629"/>
    <w:rsid w:val="008E56C0"/>
    <w:rsid w:val="008E57DA"/>
    <w:rsid w:val="008E6277"/>
    <w:rsid w:val="008E6630"/>
    <w:rsid w:val="008E6703"/>
    <w:rsid w:val="008E691A"/>
    <w:rsid w:val="008E71D3"/>
    <w:rsid w:val="008E72E1"/>
    <w:rsid w:val="008E74ED"/>
    <w:rsid w:val="008E78AE"/>
    <w:rsid w:val="008E7A67"/>
    <w:rsid w:val="008E7BF6"/>
    <w:rsid w:val="008E7DCA"/>
    <w:rsid w:val="008F017F"/>
    <w:rsid w:val="008F0969"/>
    <w:rsid w:val="008F0F27"/>
    <w:rsid w:val="008F1DD8"/>
    <w:rsid w:val="008F2E32"/>
    <w:rsid w:val="008F309C"/>
    <w:rsid w:val="008F30AE"/>
    <w:rsid w:val="008F3129"/>
    <w:rsid w:val="008F36E8"/>
    <w:rsid w:val="008F39B3"/>
    <w:rsid w:val="008F3AA5"/>
    <w:rsid w:val="008F455B"/>
    <w:rsid w:val="008F590D"/>
    <w:rsid w:val="008F5A48"/>
    <w:rsid w:val="008F5C01"/>
    <w:rsid w:val="008F5D7A"/>
    <w:rsid w:val="008F5F4D"/>
    <w:rsid w:val="008F60A4"/>
    <w:rsid w:val="008F60C7"/>
    <w:rsid w:val="008F7193"/>
    <w:rsid w:val="008F71E5"/>
    <w:rsid w:val="008F76E0"/>
    <w:rsid w:val="008F7819"/>
    <w:rsid w:val="008F7CBC"/>
    <w:rsid w:val="009001D3"/>
    <w:rsid w:val="0090048A"/>
    <w:rsid w:val="00900975"/>
    <w:rsid w:val="00900B9D"/>
    <w:rsid w:val="00900CA5"/>
    <w:rsid w:val="00900CE7"/>
    <w:rsid w:val="00901FEB"/>
    <w:rsid w:val="009029F6"/>
    <w:rsid w:val="00903680"/>
    <w:rsid w:val="00903A3E"/>
    <w:rsid w:val="0090408F"/>
    <w:rsid w:val="009046F5"/>
    <w:rsid w:val="0090523C"/>
    <w:rsid w:val="009053DD"/>
    <w:rsid w:val="00905770"/>
    <w:rsid w:val="00905905"/>
    <w:rsid w:val="00906704"/>
    <w:rsid w:val="00906E60"/>
    <w:rsid w:val="00907BD9"/>
    <w:rsid w:val="00907C99"/>
    <w:rsid w:val="00910215"/>
    <w:rsid w:val="0091058E"/>
    <w:rsid w:val="00910AFD"/>
    <w:rsid w:val="00910D08"/>
    <w:rsid w:val="00910F79"/>
    <w:rsid w:val="0091112C"/>
    <w:rsid w:val="0091118A"/>
    <w:rsid w:val="009114DC"/>
    <w:rsid w:val="0091187F"/>
    <w:rsid w:val="00912CE8"/>
    <w:rsid w:val="009134BE"/>
    <w:rsid w:val="00913FFC"/>
    <w:rsid w:val="009142CB"/>
    <w:rsid w:val="009142DC"/>
    <w:rsid w:val="009143C7"/>
    <w:rsid w:val="00914B53"/>
    <w:rsid w:val="00914F98"/>
    <w:rsid w:val="009155C4"/>
    <w:rsid w:val="009159FC"/>
    <w:rsid w:val="00915F7F"/>
    <w:rsid w:val="00916ACD"/>
    <w:rsid w:val="00916B3C"/>
    <w:rsid w:val="00917040"/>
    <w:rsid w:val="009178C3"/>
    <w:rsid w:val="00920AD2"/>
    <w:rsid w:val="00920B9D"/>
    <w:rsid w:val="00920D37"/>
    <w:rsid w:val="00920FA5"/>
    <w:rsid w:val="00921D40"/>
    <w:rsid w:val="00921E06"/>
    <w:rsid w:val="009221C1"/>
    <w:rsid w:val="009222A5"/>
    <w:rsid w:val="00922305"/>
    <w:rsid w:val="00922D99"/>
    <w:rsid w:val="00922FD5"/>
    <w:rsid w:val="00923152"/>
    <w:rsid w:val="0092379C"/>
    <w:rsid w:val="009238BA"/>
    <w:rsid w:val="00923A97"/>
    <w:rsid w:val="009241C9"/>
    <w:rsid w:val="0092486D"/>
    <w:rsid w:val="00925C3A"/>
    <w:rsid w:val="00925D49"/>
    <w:rsid w:val="00925EAF"/>
    <w:rsid w:val="00926240"/>
    <w:rsid w:val="0092690A"/>
    <w:rsid w:val="00930F2E"/>
    <w:rsid w:val="00931DE1"/>
    <w:rsid w:val="00932A61"/>
    <w:rsid w:val="00932AF1"/>
    <w:rsid w:val="00932B7D"/>
    <w:rsid w:val="00932BEE"/>
    <w:rsid w:val="00933025"/>
    <w:rsid w:val="009349B6"/>
    <w:rsid w:val="00934D10"/>
    <w:rsid w:val="00934F63"/>
    <w:rsid w:val="00935007"/>
    <w:rsid w:val="00935DB0"/>
    <w:rsid w:val="00935FD1"/>
    <w:rsid w:val="009362A7"/>
    <w:rsid w:val="009364C9"/>
    <w:rsid w:val="00936A6F"/>
    <w:rsid w:val="00936FE4"/>
    <w:rsid w:val="00937811"/>
    <w:rsid w:val="00937CB3"/>
    <w:rsid w:val="0094004C"/>
    <w:rsid w:val="009402BD"/>
    <w:rsid w:val="009419F6"/>
    <w:rsid w:val="0094287C"/>
    <w:rsid w:val="00942E63"/>
    <w:rsid w:val="009430EE"/>
    <w:rsid w:val="00943263"/>
    <w:rsid w:val="00943F64"/>
    <w:rsid w:val="00944528"/>
    <w:rsid w:val="00944B0F"/>
    <w:rsid w:val="00944F96"/>
    <w:rsid w:val="009451E1"/>
    <w:rsid w:val="0094543B"/>
    <w:rsid w:val="00945AE6"/>
    <w:rsid w:val="0094655C"/>
    <w:rsid w:val="00946792"/>
    <w:rsid w:val="00946B5F"/>
    <w:rsid w:val="00947AC2"/>
    <w:rsid w:val="00950921"/>
    <w:rsid w:val="00950D6A"/>
    <w:rsid w:val="00951460"/>
    <w:rsid w:val="00951B11"/>
    <w:rsid w:val="00951D0F"/>
    <w:rsid w:val="00952031"/>
    <w:rsid w:val="009524C8"/>
    <w:rsid w:val="009528AB"/>
    <w:rsid w:val="00952D27"/>
    <w:rsid w:val="00952EA5"/>
    <w:rsid w:val="009534C3"/>
    <w:rsid w:val="0095352E"/>
    <w:rsid w:val="009539A6"/>
    <w:rsid w:val="00953F24"/>
    <w:rsid w:val="00953F5F"/>
    <w:rsid w:val="00953F80"/>
    <w:rsid w:val="00954E7E"/>
    <w:rsid w:val="00955361"/>
    <w:rsid w:val="00955555"/>
    <w:rsid w:val="00955883"/>
    <w:rsid w:val="00955C42"/>
    <w:rsid w:val="0095695B"/>
    <w:rsid w:val="009569BD"/>
    <w:rsid w:val="00956F46"/>
    <w:rsid w:val="009574C2"/>
    <w:rsid w:val="009575FB"/>
    <w:rsid w:val="0096044B"/>
    <w:rsid w:val="00960774"/>
    <w:rsid w:val="009607A8"/>
    <w:rsid w:val="00960AA2"/>
    <w:rsid w:val="00960CB2"/>
    <w:rsid w:val="0096130A"/>
    <w:rsid w:val="009616C8"/>
    <w:rsid w:val="00961D50"/>
    <w:rsid w:val="009621BE"/>
    <w:rsid w:val="009624C1"/>
    <w:rsid w:val="009624D5"/>
    <w:rsid w:val="00963113"/>
    <w:rsid w:val="00963369"/>
    <w:rsid w:val="00963EBD"/>
    <w:rsid w:val="009640EB"/>
    <w:rsid w:val="00964819"/>
    <w:rsid w:val="00964874"/>
    <w:rsid w:val="00964E8E"/>
    <w:rsid w:val="00965A18"/>
    <w:rsid w:val="00966671"/>
    <w:rsid w:val="00967066"/>
    <w:rsid w:val="00967803"/>
    <w:rsid w:val="00967AAD"/>
    <w:rsid w:val="00967BFD"/>
    <w:rsid w:val="00967E97"/>
    <w:rsid w:val="00967EAA"/>
    <w:rsid w:val="00967F10"/>
    <w:rsid w:val="009702A5"/>
    <w:rsid w:val="00970374"/>
    <w:rsid w:val="0097068A"/>
    <w:rsid w:val="0097093B"/>
    <w:rsid w:val="00970B1B"/>
    <w:rsid w:val="00970B81"/>
    <w:rsid w:val="00970C49"/>
    <w:rsid w:val="00971675"/>
    <w:rsid w:val="0097178B"/>
    <w:rsid w:val="00971B97"/>
    <w:rsid w:val="00971F95"/>
    <w:rsid w:val="0097454D"/>
    <w:rsid w:val="0097535D"/>
    <w:rsid w:val="00975D74"/>
    <w:rsid w:val="00975E95"/>
    <w:rsid w:val="0097609E"/>
    <w:rsid w:val="0097715F"/>
    <w:rsid w:val="00977AFF"/>
    <w:rsid w:val="0098068B"/>
    <w:rsid w:val="00980CB8"/>
    <w:rsid w:val="00980DD1"/>
    <w:rsid w:val="00981757"/>
    <w:rsid w:val="00981FBE"/>
    <w:rsid w:val="009821A5"/>
    <w:rsid w:val="009824C9"/>
    <w:rsid w:val="009828A5"/>
    <w:rsid w:val="0098304A"/>
    <w:rsid w:val="009833D6"/>
    <w:rsid w:val="0098392C"/>
    <w:rsid w:val="00983AF7"/>
    <w:rsid w:val="00983C45"/>
    <w:rsid w:val="00984122"/>
    <w:rsid w:val="0098426D"/>
    <w:rsid w:val="00984292"/>
    <w:rsid w:val="00984E86"/>
    <w:rsid w:val="009854A0"/>
    <w:rsid w:val="00985AAA"/>
    <w:rsid w:val="00985BA3"/>
    <w:rsid w:val="00986791"/>
    <w:rsid w:val="009868DC"/>
    <w:rsid w:val="00986C19"/>
    <w:rsid w:val="00987B28"/>
    <w:rsid w:val="00987CA0"/>
    <w:rsid w:val="00990AFD"/>
    <w:rsid w:val="00990B04"/>
    <w:rsid w:val="00990C65"/>
    <w:rsid w:val="00991CEE"/>
    <w:rsid w:val="00992258"/>
    <w:rsid w:val="00992669"/>
    <w:rsid w:val="00992750"/>
    <w:rsid w:val="00992C91"/>
    <w:rsid w:val="00993E1E"/>
    <w:rsid w:val="009942C9"/>
    <w:rsid w:val="0099432D"/>
    <w:rsid w:val="0099437C"/>
    <w:rsid w:val="00994852"/>
    <w:rsid w:val="00994C13"/>
    <w:rsid w:val="009958CA"/>
    <w:rsid w:val="00995FDB"/>
    <w:rsid w:val="009962F9"/>
    <w:rsid w:val="00996DEF"/>
    <w:rsid w:val="00997444"/>
    <w:rsid w:val="00997AC6"/>
    <w:rsid w:val="009A07E7"/>
    <w:rsid w:val="009A087D"/>
    <w:rsid w:val="009A0AF4"/>
    <w:rsid w:val="009A0BCE"/>
    <w:rsid w:val="009A1394"/>
    <w:rsid w:val="009A247C"/>
    <w:rsid w:val="009A2971"/>
    <w:rsid w:val="009A3EA5"/>
    <w:rsid w:val="009A48EC"/>
    <w:rsid w:val="009A58FB"/>
    <w:rsid w:val="009A5E59"/>
    <w:rsid w:val="009A64DC"/>
    <w:rsid w:val="009A673D"/>
    <w:rsid w:val="009A6861"/>
    <w:rsid w:val="009A6E06"/>
    <w:rsid w:val="009A758A"/>
    <w:rsid w:val="009A7655"/>
    <w:rsid w:val="009A7B0F"/>
    <w:rsid w:val="009B0092"/>
    <w:rsid w:val="009B01FC"/>
    <w:rsid w:val="009B01FE"/>
    <w:rsid w:val="009B05F1"/>
    <w:rsid w:val="009B085E"/>
    <w:rsid w:val="009B0F05"/>
    <w:rsid w:val="009B1159"/>
    <w:rsid w:val="009B1306"/>
    <w:rsid w:val="009B144C"/>
    <w:rsid w:val="009B1A2D"/>
    <w:rsid w:val="009B1CCD"/>
    <w:rsid w:val="009B1D9B"/>
    <w:rsid w:val="009B27B1"/>
    <w:rsid w:val="009B2AE6"/>
    <w:rsid w:val="009B2B9A"/>
    <w:rsid w:val="009B3991"/>
    <w:rsid w:val="009B497D"/>
    <w:rsid w:val="009B51A6"/>
    <w:rsid w:val="009B5549"/>
    <w:rsid w:val="009B5B53"/>
    <w:rsid w:val="009B630D"/>
    <w:rsid w:val="009B67CB"/>
    <w:rsid w:val="009B69F5"/>
    <w:rsid w:val="009B72D5"/>
    <w:rsid w:val="009B733C"/>
    <w:rsid w:val="009B78D4"/>
    <w:rsid w:val="009C06B0"/>
    <w:rsid w:val="009C1237"/>
    <w:rsid w:val="009C1588"/>
    <w:rsid w:val="009C1CBC"/>
    <w:rsid w:val="009C2200"/>
    <w:rsid w:val="009C2963"/>
    <w:rsid w:val="009C3C57"/>
    <w:rsid w:val="009C5075"/>
    <w:rsid w:val="009C52BC"/>
    <w:rsid w:val="009C53BA"/>
    <w:rsid w:val="009C5438"/>
    <w:rsid w:val="009C56EB"/>
    <w:rsid w:val="009C576B"/>
    <w:rsid w:val="009C5F73"/>
    <w:rsid w:val="009C68DC"/>
    <w:rsid w:val="009C6B4C"/>
    <w:rsid w:val="009C7147"/>
    <w:rsid w:val="009C728A"/>
    <w:rsid w:val="009C79AA"/>
    <w:rsid w:val="009C7B90"/>
    <w:rsid w:val="009C7E43"/>
    <w:rsid w:val="009C7F00"/>
    <w:rsid w:val="009D0708"/>
    <w:rsid w:val="009D095E"/>
    <w:rsid w:val="009D0E95"/>
    <w:rsid w:val="009D0EE6"/>
    <w:rsid w:val="009D14D0"/>
    <w:rsid w:val="009D16C9"/>
    <w:rsid w:val="009D1B13"/>
    <w:rsid w:val="009D1C0D"/>
    <w:rsid w:val="009D2027"/>
    <w:rsid w:val="009D23B6"/>
    <w:rsid w:val="009D2A5F"/>
    <w:rsid w:val="009D2EFC"/>
    <w:rsid w:val="009D4BEF"/>
    <w:rsid w:val="009D5290"/>
    <w:rsid w:val="009D554B"/>
    <w:rsid w:val="009D586A"/>
    <w:rsid w:val="009D5CEB"/>
    <w:rsid w:val="009D5F4B"/>
    <w:rsid w:val="009D6274"/>
    <w:rsid w:val="009D697C"/>
    <w:rsid w:val="009D6F7A"/>
    <w:rsid w:val="009D7AB3"/>
    <w:rsid w:val="009E0670"/>
    <w:rsid w:val="009E1B5E"/>
    <w:rsid w:val="009E1C37"/>
    <w:rsid w:val="009E2028"/>
    <w:rsid w:val="009E2730"/>
    <w:rsid w:val="009E336B"/>
    <w:rsid w:val="009E4198"/>
    <w:rsid w:val="009E51BF"/>
    <w:rsid w:val="009E57A7"/>
    <w:rsid w:val="009E5E8A"/>
    <w:rsid w:val="009E67CE"/>
    <w:rsid w:val="009E68B5"/>
    <w:rsid w:val="009E6AB9"/>
    <w:rsid w:val="009E7123"/>
    <w:rsid w:val="009E7C84"/>
    <w:rsid w:val="009F0444"/>
    <w:rsid w:val="009F055F"/>
    <w:rsid w:val="009F0586"/>
    <w:rsid w:val="009F064F"/>
    <w:rsid w:val="009F0E4D"/>
    <w:rsid w:val="009F0ED6"/>
    <w:rsid w:val="009F103B"/>
    <w:rsid w:val="009F15E7"/>
    <w:rsid w:val="009F1B3F"/>
    <w:rsid w:val="009F2664"/>
    <w:rsid w:val="009F2C30"/>
    <w:rsid w:val="009F2CD3"/>
    <w:rsid w:val="009F3D1D"/>
    <w:rsid w:val="009F3DD7"/>
    <w:rsid w:val="009F45BA"/>
    <w:rsid w:val="009F4636"/>
    <w:rsid w:val="009F4890"/>
    <w:rsid w:val="009F528B"/>
    <w:rsid w:val="009F53E2"/>
    <w:rsid w:val="009F5CEC"/>
    <w:rsid w:val="009F5E33"/>
    <w:rsid w:val="009F5F76"/>
    <w:rsid w:val="009F5FEB"/>
    <w:rsid w:val="009F6194"/>
    <w:rsid w:val="009F6371"/>
    <w:rsid w:val="009F6D25"/>
    <w:rsid w:val="009F727B"/>
    <w:rsid w:val="009F7614"/>
    <w:rsid w:val="009F7660"/>
    <w:rsid w:val="009F79BD"/>
    <w:rsid w:val="009F7AD3"/>
    <w:rsid w:val="00A00522"/>
    <w:rsid w:val="00A00A4E"/>
    <w:rsid w:val="00A00BDD"/>
    <w:rsid w:val="00A00FA4"/>
    <w:rsid w:val="00A0146E"/>
    <w:rsid w:val="00A014F2"/>
    <w:rsid w:val="00A01D6E"/>
    <w:rsid w:val="00A0204D"/>
    <w:rsid w:val="00A02A01"/>
    <w:rsid w:val="00A0355B"/>
    <w:rsid w:val="00A03F33"/>
    <w:rsid w:val="00A054A8"/>
    <w:rsid w:val="00A055E1"/>
    <w:rsid w:val="00A05E55"/>
    <w:rsid w:val="00A0604B"/>
    <w:rsid w:val="00A0608C"/>
    <w:rsid w:val="00A060FF"/>
    <w:rsid w:val="00A06109"/>
    <w:rsid w:val="00A065F0"/>
    <w:rsid w:val="00A06BC9"/>
    <w:rsid w:val="00A06D32"/>
    <w:rsid w:val="00A06F88"/>
    <w:rsid w:val="00A0727F"/>
    <w:rsid w:val="00A07393"/>
    <w:rsid w:val="00A079EF"/>
    <w:rsid w:val="00A10623"/>
    <w:rsid w:val="00A10C41"/>
    <w:rsid w:val="00A1104C"/>
    <w:rsid w:val="00A11104"/>
    <w:rsid w:val="00A1124C"/>
    <w:rsid w:val="00A1128C"/>
    <w:rsid w:val="00A11EE0"/>
    <w:rsid w:val="00A121D9"/>
    <w:rsid w:val="00A129E8"/>
    <w:rsid w:val="00A12B44"/>
    <w:rsid w:val="00A12D8B"/>
    <w:rsid w:val="00A13F6B"/>
    <w:rsid w:val="00A14202"/>
    <w:rsid w:val="00A145FF"/>
    <w:rsid w:val="00A14E6F"/>
    <w:rsid w:val="00A155C3"/>
    <w:rsid w:val="00A166A8"/>
    <w:rsid w:val="00A173A8"/>
    <w:rsid w:val="00A1746A"/>
    <w:rsid w:val="00A2002E"/>
    <w:rsid w:val="00A2014C"/>
    <w:rsid w:val="00A201B7"/>
    <w:rsid w:val="00A2021C"/>
    <w:rsid w:val="00A20473"/>
    <w:rsid w:val="00A20F23"/>
    <w:rsid w:val="00A2123F"/>
    <w:rsid w:val="00A21368"/>
    <w:rsid w:val="00A2198F"/>
    <w:rsid w:val="00A21D20"/>
    <w:rsid w:val="00A22BB3"/>
    <w:rsid w:val="00A24546"/>
    <w:rsid w:val="00A24665"/>
    <w:rsid w:val="00A24680"/>
    <w:rsid w:val="00A2468C"/>
    <w:rsid w:val="00A2505F"/>
    <w:rsid w:val="00A2537C"/>
    <w:rsid w:val="00A256C2"/>
    <w:rsid w:val="00A263D0"/>
    <w:rsid w:val="00A26832"/>
    <w:rsid w:val="00A26E19"/>
    <w:rsid w:val="00A26F5C"/>
    <w:rsid w:val="00A2734D"/>
    <w:rsid w:val="00A27411"/>
    <w:rsid w:val="00A277A6"/>
    <w:rsid w:val="00A27978"/>
    <w:rsid w:val="00A27FA7"/>
    <w:rsid w:val="00A3030C"/>
    <w:rsid w:val="00A30E60"/>
    <w:rsid w:val="00A317C8"/>
    <w:rsid w:val="00A33631"/>
    <w:rsid w:val="00A33A0E"/>
    <w:rsid w:val="00A33E9D"/>
    <w:rsid w:val="00A3463D"/>
    <w:rsid w:val="00A346DB"/>
    <w:rsid w:val="00A34B8D"/>
    <w:rsid w:val="00A34F94"/>
    <w:rsid w:val="00A3537E"/>
    <w:rsid w:val="00A356D6"/>
    <w:rsid w:val="00A36163"/>
    <w:rsid w:val="00A3625E"/>
    <w:rsid w:val="00A373ED"/>
    <w:rsid w:val="00A375BF"/>
    <w:rsid w:val="00A3772A"/>
    <w:rsid w:val="00A37CD8"/>
    <w:rsid w:val="00A37D90"/>
    <w:rsid w:val="00A40B6F"/>
    <w:rsid w:val="00A40CB7"/>
    <w:rsid w:val="00A410BE"/>
    <w:rsid w:val="00A41263"/>
    <w:rsid w:val="00A4159B"/>
    <w:rsid w:val="00A41935"/>
    <w:rsid w:val="00A41DBA"/>
    <w:rsid w:val="00A42650"/>
    <w:rsid w:val="00A436EA"/>
    <w:rsid w:val="00A43AA9"/>
    <w:rsid w:val="00A4402C"/>
    <w:rsid w:val="00A44A3E"/>
    <w:rsid w:val="00A44E6F"/>
    <w:rsid w:val="00A453A0"/>
    <w:rsid w:val="00A45519"/>
    <w:rsid w:val="00A455A6"/>
    <w:rsid w:val="00A45B01"/>
    <w:rsid w:val="00A461C9"/>
    <w:rsid w:val="00A461D4"/>
    <w:rsid w:val="00A462DF"/>
    <w:rsid w:val="00A4651A"/>
    <w:rsid w:val="00A46B3C"/>
    <w:rsid w:val="00A4713A"/>
    <w:rsid w:val="00A479E2"/>
    <w:rsid w:val="00A47D0E"/>
    <w:rsid w:val="00A5040C"/>
    <w:rsid w:val="00A50AF2"/>
    <w:rsid w:val="00A51A3B"/>
    <w:rsid w:val="00A51CF9"/>
    <w:rsid w:val="00A529DB"/>
    <w:rsid w:val="00A531C0"/>
    <w:rsid w:val="00A538A7"/>
    <w:rsid w:val="00A540AC"/>
    <w:rsid w:val="00A5432C"/>
    <w:rsid w:val="00A544D5"/>
    <w:rsid w:val="00A54AD6"/>
    <w:rsid w:val="00A54CC0"/>
    <w:rsid w:val="00A5530D"/>
    <w:rsid w:val="00A5546D"/>
    <w:rsid w:val="00A55C97"/>
    <w:rsid w:val="00A55DAA"/>
    <w:rsid w:val="00A55E32"/>
    <w:rsid w:val="00A55E9D"/>
    <w:rsid w:val="00A5630B"/>
    <w:rsid w:val="00A56B7F"/>
    <w:rsid w:val="00A60728"/>
    <w:rsid w:val="00A60ECA"/>
    <w:rsid w:val="00A6107D"/>
    <w:rsid w:val="00A615CB"/>
    <w:rsid w:val="00A61BCE"/>
    <w:rsid w:val="00A61D6A"/>
    <w:rsid w:val="00A61EB6"/>
    <w:rsid w:val="00A61F21"/>
    <w:rsid w:val="00A62BE8"/>
    <w:rsid w:val="00A62CED"/>
    <w:rsid w:val="00A63646"/>
    <w:rsid w:val="00A636AE"/>
    <w:rsid w:val="00A63A75"/>
    <w:rsid w:val="00A63D91"/>
    <w:rsid w:val="00A63F46"/>
    <w:rsid w:val="00A643BF"/>
    <w:rsid w:val="00A64BE1"/>
    <w:rsid w:val="00A65118"/>
    <w:rsid w:val="00A65382"/>
    <w:rsid w:val="00A6539A"/>
    <w:rsid w:val="00A66659"/>
    <w:rsid w:val="00A667F7"/>
    <w:rsid w:val="00A66937"/>
    <w:rsid w:val="00A67892"/>
    <w:rsid w:val="00A67D16"/>
    <w:rsid w:val="00A70279"/>
    <w:rsid w:val="00A707E5"/>
    <w:rsid w:val="00A70CC5"/>
    <w:rsid w:val="00A712FD"/>
    <w:rsid w:val="00A7130A"/>
    <w:rsid w:val="00A71998"/>
    <w:rsid w:val="00A723CD"/>
    <w:rsid w:val="00A724BD"/>
    <w:rsid w:val="00A72588"/>
    <w:rsid w:val="00A728AC"/>
    <w:rsid w:val="00A72F5E"/>
    <w:rsid w:val="00A73602"/>
    <w:rsid w:val="00A737C6"/>
    <w:rsid w:val="00A738FD"/>
    <w:rsid w:val="00A75506"/>
    <w:rsid w:val="00A758E9"/>
    <w:rsid w:val="00A758FD"/>
    <w:rsid w:val="00A75EF0"/>
    <w:rsid w:val="00A7622D"/>
    <w:rsid w:val="00A76256"/>
    <w:rsid w:val="00A76B11"/>
    <w:rsid w:val="00A76FB1"/>
    <w:rsid w:val="00A7738D"/>
    <w:rsid w:val="00A77981"/>
    <w:rsid w:val="00A77A5E"/>
    <w:rsid w:val="00A77C3C"/>
    <w:rsid w:val="00A800EB"/>
    <w:rsid w:val="00A803EF"/>
    <w:rsid w:val="00A80F32"/>
    <w:rsid w:val="00A81054"/>
    <w:rsid w:val="00A814E4"/>
    <w:rsid w:val="00A81894"/>
    <w:rsid w:val="00A81C00"/>
    <w:rsid w:val="00A81C67"/>
    <w:rsid w:val="00A822A9"/>
    <w:rsid w:val="00A8266E"/>
    <w:rsid w:val="00A836D4"/>
    <w:rsid w:val="00A83DAE"/>
    <w:rsid w:val="00A83FC3"/>
    <w:rsid w:val="00A84873"/>
    <w:rsid w:val="00A850E3"/>
    <w:rsid w:val="00A85854"/>
    <w:rsid w:val="00A8602F"/>
    <w:rsid w:val="00A86095"/>
    <w:rsid w:val="00A8633C"/>
    <w:rsid w:val="00A86817"/>
    <w:rsid w:val="00A868E9"/>
    <w:rsid w:val="00A86C9C"/>
    <w:rsid w:val="00A87019"/>
    <w:rsid w:val="00A8790C"/>
    <w:rsid w:val="00A879B2"/>
    <w:rsid w:val="00A90210"/>
    <w:rsid w:val="00A903C9"/>
    <w:rsid w:val="00A904EA"/>
    <w:rsid w:val="00A909A7"/>
    <w:rsid w:val="00A90BEC"/>
    <w:rsid w:val="00A9159A"/>
    <w:rsid w:val="00A915C5"/>
    <w:rsid w:val="00A918BD"/>
    <w:rsid w:val="00A91E7E"/>
    <w:rsid w:val="00A924EE"/>
    <w:rsid w:val="00A92A31"/>
    <w:rsid w:val="00A9390F"/>
    <w:rsid w:val="00A94132"/>
    <w:rsid w:val="00A9484B"/>
    <w:rsid w:val="00A94D20"/>
    <w:rsid w:val="00A95196"/>
    <w:rsid w:val="00A952FF"/>
    <w:rsid w:val="00A95619"/>
    <w:rsid w:val="00A95AA7"/>
    <w:rsid w:val="00A95C74"/>
    <w:rsid w:val="00A96899"/>
    <w:rsid w:val="00A96DC2"/>
    <w:rsid w:val="00AA0831"/>
    <w:rsid w:val="00AA0EAA"/>
    <w:rsid w:val="00AA106B"/>
    <w:rsid w:val="00AA129C"/>
    <w:rsid w:val="00AA1F40"/>
    <w:rsid w:val="00AA1FA0"/>
    <w:rsid w:val="00AA2390"/>
    <w:rsid w:val="00AA242D"/>
    <w:rsid w:val="00AA2B83"/>
    <w:rsid w:val="00AA35D2"/>
    <w:rsid w:val="00AA3D64"/>
    <w:rsid w:val="00AA43A8"/>
    <w:rsid w:val="00AA4487"/>
    <w:rsid w:val="00AA494D"/>
    <w:rsid w:val="00AA4EBD"/>
    <w:rsid w:val="00AA5B30"/>
    <w:rsid w:val="00AA6044"/>
    <w:rsid w:val="00AA605A"/>
    <w:rsid w:val="00AA6223"/>
    <w:rsid w:val="00AA627A"/>
    <w:rsid w:val="00AA64F7"/>
    <w:rsid w:val="00AA76B3"/>
    <w:rsid w:val="00AA77B3"/>
    <w:rsid w:val="00AB01AB"/>
    <w:rsid w:val="00AB0A5D"/>
    <w:rsid w:val="00AB0BD8"/>
    <w:rsid w:val="00AB1302"/>
    <w:rsid w:val="00AB19B9"/>
    <w:rsid w:val="00AB1B89"/>
    <w:rsid w:val="00AB1D3D"/>
    <w:rsid w:val="00AB20F0"/>
    <w:rsid w:val="00AB265E"/>
    <w:rsid w:val="00AB272F"/>
    <w:rsid w:val="00AB2802"/>
    <w:rsid w:val="00AB2C39"/>
    <w:rsid w:val="00AB353A"/>
    <w:rsid w:val="00AB4C49"/>
    <w:rsid w:val="00AB549F"/>
    <w:rsid w:val="00AB5D2F"/>
    <w:rsid w:val="00AB5D51"/>
    <w:rsid w:val="00AB5EC4"/>
    <w:rsid w:val="00AB5F54"/>
    <w:rsid w:val="00AB5FCF"/>
    <w:rsid w:val="00AB5FE1"/>
    <w:rsid w:val="00AB61F0"/>
    <w:rsid w:val="00AB63E2"/>
    <w:rsid w:val="00AB6487"/>
    <w:rsid w:val="00AB7035"/>
    <w:rsid w:val="00AB7678"/>
    <w:rsid w:val="00AB79D2"/>
    <w:rsid w:val="00AC01D6"/>
    <w:rsid w:val="00AC0593"/>
    <w:rsid w:val="00AC088B"/>
    <w:rsid w:val="00AC0B84"/>
    <w:rsid w:val="00AC0C88"/>
    <w:rsid w:val="00AC1128"/>
    <w:rsid w:val="00AC1246"/>
    <w:rsid w:val="00AC12F5"/>
    <w:rsid w:val="00AC229D"/>
    <w:rsid w:val="00AC26BF"/>
    <w:rsid w:val="00AC3181"/>
    <w:rsid w:val="00AC324A"/>
    <w:rsid w:val="00AC3505"/>
    <w:rsid w:val="00AC3DE6"/>
    <w:rsid w:val="00AC4229"/>
    <w:rsid w:val="00AC43FC"/>
    <w:rsid w:val="00AC470F"/>
    <w:rsid w:val="00AC4C68"/>
    <w:rsid w:val="00AC4C80"/>
    <w:rsid w:val="00AC4CCE"/>
    <w:rsid w:val="00AC4E80"/>
    <w:rsid w:val="00AC53C0"/>
    <w:rsid w:val="00AC5A6C"/>
    <w:rsid w:val="00AC5C67"/>
    <w:rsid w:val="00AC5C8F"/>
    <w:rsid w:val="00AC6115"/>
    <w:rsid w:val="00AC62E1"/>
    <w:rsid w:val="00AC7419"/>
    <w:rsid w:val="00AC748F"/>
    <w:rsid w:val="00AC7820"/>
    <w:rsid w:val="00AD08E4"/>
    <w:rsid w:val="00AD0A8D"/>
    <w:rsid w:val="00AD124F"/>
    <w:rsid w:val="00AD1914"/>
    <w:rsid w:val="00AD1BBA"/>
    <w:rsid w:val="00AD1CA2"/>
    <w:rsid w:val="00AD1EBA"/>
    <w:rsid w:val="00AD2196"/>
    <w:rsid w:val="00AD2638"/>
    <w:rsid w:val="00AD2651"/>
    <w:rsid w:val="00AD296B"/>
    <w:rsid w:val="00AD2E58"/>
    <w:rsid w:val="00AD3472"/>
    <w:rsid w:val="00AD359F"/>
    <w:rsid w:val="00AD3723"/>
    <w:rsid w:val="00AD404B"/>
    <w:rsid w:val="00AD4615"/>
    <w:rsid w:val="00AD52B9"/>
    <w:rsid w:val="00AD5AC3"/>
    <w:rsid w:val="00AD5E37"/>
    <w:rsid w:val="00AD63F2"/>
    <w:rsid w:val="00AD6667"/>
    <w:rsid w:val="00AD6825"/>
    <w:rsid w:val="00AD6869"/>
    <w:rsid w:val="00AD6C10"/>
    <w:rsid w:val="00AD70F5"/>
    <w:rsid w:val="00AD7569"/>
    <w:rsid w:val="00AD7974"/>
    <w:rsid w:val="00AE00C3"/>
    <w:rsid w:val="00AE0621"/>
    <w:rsid w:val="00AE0AAC"/>
    <w:rsid w:val="00AE0CCD"/>
    <w:rsid w:val="00AE0E4D"/>
    <w:rsid w:val="00AE0EFE"/>
    <w:rsid w:val="00AE1EE2"/>
    <w:rsid w:val="00AE2BCD"/>
    <w:rsid w:val="00AE323F"/>
    <w:rsid w:val="00AE395F"/>
    <w:rsid w:val="00AE4024"/>
    <w:rsid w:val="00AE4A94"/>
    <w:rsid w:val="00AE77F7"/>
    <w:rsid w:val="00AE78DF"/>
    <w:rsid w:val="00AF04BE"/>
    <w:rsid w:val="00AF04FA"/>
    <w:rsid w:val="00AF05F8"/>
    <w:rsid w:val="00AF1246"/>
    <w:rsid w:val="00AF13F2"/>
    <w:rsid w:val="00AF1A1D"/>
    <w:rsid w:val="00AF22BC"/>
    <w:rsid w:val="00AF23E5"/>
    <w:rsid w:val="00AF2B58"/>
    <w:rsid w:val="00AF2BF9"/>
    <w:rsid w:val="00AF3014"/>
    <w:rsid w:val="00AF3243"/>
    <w:rsid w:val="00AF3615"/>
    <w:rsid w:val="00AF423D"/>
    <w:rsid w:val="00AF4612"/>
    <w:rsid w:val="00AF49C0"/>
    <w:rsid w:val="00AF4D69"/>
    <w:rsid w:val="00AF5898"/>
    <w:rsid w:val="00AF60DA"/>
    <w:rsid w:val="00AF65FF"/>
    <w:rsid w:val="00AF6780"/>
    <w:rsid w:val="00AF67D1"/>
    <w:rsid w:val="00AF72E0"/>
    <w:rsid w:val="00AF732A"/>
    <w:rsid w:val="00AF7BA9"/>
    <w:rsid w:val="00B00218"/>
    <w:rsid w:val="00B00369"/>
    <w:rsid w:val="00B00428"/>
    <w:rsid w:val="00B018FC"/>
    <w:rsid w:val="00B0215B"/>
    <w:rsid w:val="00B0253E"/>
    <w:rsid w:val="00B02969"/>
    <w:rsid w:val="00B0349D"/>
    <w:rsid w:val="00B03B28"/>
    <w:rsid w:val="00B03E05"/>
    <w:rsid w:val="00B03FB2"/>
    <w:rsid w:val="00B0417A"/>
    <w:rsid w:val="00B045E5"/>
    <w:rsid w:val="00B047AC"/>
    <w:rsid w:val="00B04A15"/>
    <w:rsid w:val="00B04F39"/>
    <w:rsid w:val="00B0530F"/>
    <w:rsid w:val="00B058A2"/>
    <w:rsid w:val="00B05996"/>
    <w:rsid w:val="00B05A63"/>
    <w:rsid w:val="00B060CF"/>
    <w:rsid w:val="00B064CC"/>
    <w:rsid w:val="00B06887"/>
    <w:rsid w:val="00B06ABA"/>
    <w:rsid w:val="00B06DA1"/>
    <w:rsid w:val="00B070E1"/>
    <w:rsid w:val="00B076A1"/>
    <w:rsid w:val="00B07A14"/>
    <w:rsid w:val="00B1058B"/>
    <w:rsid w:val="00B107BC"/>
    <w:rsid w:val="00B108DE"/>
    <w:rsid w:val="00B10E3D"/>
    <w:rsid w:val="00B1128E"/>
    <w:rsid w:val="00B12832"/>
    <w:rsid w:val="00B13130"/>
    <w:rsid w:val="00B13225"/>
    <w:rsid w:val="00B1381B"/>
    <w:rsid w:val="00B1387B"/>
    <w:rsid w:val="00B139AB"/>
    <w:rsid w:val="00B158B6"/>
    <w:rsid w:val="00B161D6"/>
    <w:rsid w:val="00B16240"/>
    <w:rsid w:val="00B17C81"/>
    <w:rsid w:val="00B210AE"/>
    <w:rsid w:val="00B21A3F"/>
    <w:rsid w:val="00B21B7F"/>
    <w:rsid w:val="00B221E0"/>
    <w:rsid w:val="00B22576"/>
    <w:rsid w:val="00B22924"/>
    <w:rsid w:val="00B229DE"/>
    <w:rsid w:val="00B230AE"/>
    <w:rsid w:val="00B2327C"/>
    <w:rsid w:val="00B238DF"/>
    <w:rsid w:val="00B23EE5"/>
    <w:rsid w:val="00B24450"/>
    <w:rsid w:val="00B24B24"/>
    <w:rsid w:val="00B24C96"/>
    <w:rsid w:val="00B24E32"/>
    <w:rsid w:val="00B250F8"/>
    <w:rsid w:val="00B255E8"/>
    <w:rsid w:val="00B25AB4"/>
    <w:rsid w:val="00B25D61"/>
    <w:rsid w:val="00B26212"/>
    <w:rsid w:val="00B26239"/>
    <w:rsid w:val="00B2664E"/>
    <w:rsid w:val="00B2668A"/>
    <w:rsid w:val="00B268BD"/>
    <w:rsid w:val="00B26B7E"/>
    <w:rsid w:val="00B270A1"/>
    <w:rsid w:val="00B27346"/>
    <w:rsid w:val="00B274E0"/>
    <w:rsid w:val="00B277AD"/>
    <w:rsid w:val="00B27E65"/>
    <w:rsid w:val="00B301DF"/>
    <w:rsid w:val="00B302ED"/>
    <w:rsid w:val="00B303AE"/>
    <w:rsid w:val="00B30669"/>
    <w:rsid w:val="00B30BC1"/>
    <w:rsid w:val="00B30E28"/>
    <w:rsid w:val="00B315DC"/>
    <w:rsid w:val="00B31983"/>
    <w:rsid w:val="00B322B7"/>
    <w:rsid w:val="00B322F8"/>
    <w:rsid w:val="00B330F9"/>
    <w:rsid w:val="00B33661"/>
    <w:rsid w:val="00B337BC"/>
    <w:rsid w:val="00B33D0A"/>
    <w:rsid w:val="00B3426E"/>
    <w:rsid w:val="00B34BCA"/>
    <w:rsid w:val="00B34F21"/>
    <w:rsid w:val="00B3504A"/>
    <w:rsid w:val="00B35809"/>
    <w:rsid w:val="00B35825"/>
    <w:rsid w:val="00B35ABE"/>
    <w:rsid w:val="00B35D35"/>
    <w:rsid w:val="00B36B65"/>
    <w:rsid w:val="00B37849"/>
    <w:rsid w:val="00B37DE0"/>
    <w:rsid w:val="00B37F96"/>
    <w:rsid w:val="00B4033D"/>
    <w:rsid w:val="00B40688"/>
    <w:rsid w:val="00B408BF"/>
    <w:rsid w:val="00B40919"/>
    <w:rsid w:val="00B41392"/>
    <w:rsid w:val="00B417FA"/>
    <w:rsid w:val="00B4187F"/>
    <w:rsid w:val="00B41E2C"/>
    <w:rsid w:val="00B41E60"/>
    <w:rsid w:val="00B41E9C"/>
    <w:rsid w:val="00B42F3F"/>
    <w:rsid w:val="00B431C9"/>
    <w:rsid w:val="00B433FB"/>
    <w:rsid w:val="00B4408D"/>
    <w:rsid w:val="00B44A00"/>
    <w:rsid w:val="00B44CC1"/>
    <w:rsid w:val="00B459BD"/>
    <w:rsid w:val="00B45B85"/>
    <w:rsid w:val="00B45BA0"/>
    <w:rsid w:val="00B45C68"/>
    <w:rsid w:val="00B468B9"/>
    <w:rsid w:val="00B46BCA"/>
    <w:rsid w:val="00B46CB7"/>
    <w:rsid w:val="00B46F9D"/>
    <w:rsid w:val="00B472CA"/>
    <w:rsid w:val="00B4764C"/>
    <w:rsid w:val="00B50118"/>
    <w:rsid w:val="00B509D0"/>
    <w:rsid w:val="00B511D9"/>
    <w:rsid w:val="00B5157D"/>
    <w:rsid w:val="00B51BBA"/>
    <w:rsid w:val="00B51F5F"/>
    <w:rsid w:val="00B5209E"/>
    <w:rsid w:val="00B52F1B"/>
    <w:rsid w:val="00B5308B"/>
    <w:rsid w:val="00B53771"/>
    <w:rsid w:val="00B53A19"/>
    <w:rsid w:val="00B53EB9"/>
    <w:rsid w:val="00B53F92"/>
    <w:rsid w:val="00B540CB"/>
    <w:rsid w:val="00B54254"/>
    <w:rsid w:val="00B5471B"/>
    <w:rsid w:val="00B554AC"/>
    <w:rsid w:val="00B55DD4"/>
    <w:rsid w:val="00B562B4"/>
    <w:rsid w:val="00B56C61"/>
    <w:rsid w:val="00B56FAF"/>
    <w:rsid w:val="00B57251"/>
    <w:rsid w:val="00B57987"/>
    <w:rsid w:val="00B603A5"/>
    <w:rsid w:val="00B606AF"/>
    <w:rsid w:val="00B60E33"/>
    <w:rsid w:val="00B62E5C"/>
    <w:rsid w:val="00B62EC1"/>
    <w:rsid w:val="00B630C9"/>
    <w:rsid w:val="00B639A2"/>
    <w:rsid w:val="00B6432D"/>
    <w:rsid w:val="00B64518"/>
    <w:rsid w:val="00B650CD"/>
    <w:rsid w:val="00B653BE"/>
    <w:rsid w:val="00B65B86"/>
    <w:rsid w:val="00B65C97"/>
    <w:rsid w:val="00B65EAB"/>
    <w:rsid w:val="00B663F2"/>
    <w:rsid w:val="00B6679C"/>
    <w:rsid w:val="00B66C61"/>
    <w:rsid w:val="00B66D05"/>
    <w:rsid w:val="00B66E70"/>
    <w:rsid w:val="00B675C9"/>
    <w:rsid w:val="00B676C9"/>
    <w:rsid w:val="00B70832"/>
    <w:rsid w:val="00B714B5"/>
    <w:rsid w:val="00B715C2"/>
    <w:rsid w:val="00B72154"/>
    <w:rsid w:val="00B72C06"/>
    <w:rsid w:val="00B7360F"/>
    <w:rsid w:val="00B739A1"/>
    <w:rsid w:val="00B73E07"/>
    <w:rsid w:val="00B74AEF"/>
    <w:rsid w:val="00B75919"/>
    <w:rsid w:val="00B75C82"/>
    <w:rsid w:val="00B7651F"/>
    <w:rsid w:val="00B7660D"/>
    <w:rsid w:val="00B76C85"/>
    <w:rsid w:val="00B76D4B"/>
    <w:rsid w:val="00B77A51"/>
    <w:rsid w:val="00B8066B"/>
    <w:rsid w:val="00B80DBA"/>
    <w:rsid w:val="00B815F4"/>
    <w:rsid w:val="00B821FC"/>
    <w:rsid w:val="00B82917"/>
    <w:rsid w:val="00B82A32"/>
    <w:rsid w:val="00B82D97"/>
    <w:rsid w:val="00B837C4"/>
    <w:rsid w:val="00B839F4"/>
    <w:rsid w:val="00B83B56"/>
    <w:rsid w:val="00B83D03"/>
    <w:rsid w:val="00B83EF8"/>
    <w:rsid w:val="00B84022"/>
    <w:rsid w:val="00B84B31"/>
    <w:rsid w:val="00B852A3"/>
    <w:rsid w:val="00B85931"/>
    <w:rsid w:val="00B85A76"/>
    <w:rsid w:val="00B86056"/>
    <w:rsid w:val="00B86306"/>
    <w:rsid w:val="00B86F4A"/>
    <w:rsid w:val="00B870A5"/>
    <w:rsid w:val="00B87829"/>
    <w:rsid w:val="00B87C42"/>
    <w:rsid w:val="00B90769"/>
    <w:rsid w:val="00B90CEF"/>
    <w:rsid w:val="00B913FC"/>
    <w:rsid w:val="00B91447"/>
    <w:rsid w:val="00B915A2"/>
    <w:rsid w:val="00B915DE"/>
    <w:rsid w:val="00B92560"/>
    <w:rsid w:val="00B92F1E"/>
    <w:rsid w:val="00B934F4"/>
    <w:rsid w:val="00B93D9E"/>
    <w:rsid w:val="00B94236"/>
    <w:rsid w:val="00B94A4E"/>
    <w:rsid w:val="00B95028"/>
    <w:rsid w:val="00B951FC"/>
    <w:rsid w:val="00B952F6"/>
    <w:rsid w:val="00B955D8"/>
    <w:rsid w:val="00B95771"/>
    <w:rsid w:val="00B9648F"/>
    <w:rsid w:val="00B96A4B"/>
    <w:rsid w:val="00B96EA2"/>
    <w:rsid w:val="00BA0110"/>
    <w:rsid w:val="00BA0D4D"/>
    <w:rsid w:val="00BA1463"/>
    <w:rsid w:val="00BA1DE6"/>
    <w:rsid w:val="00BA235D"/>
    <w:rsid w:val="00BA2679"/>
    <w:rsid w:val="00BA28F4"/>
    <w:rsid w:val="00BA2AFB"/>
    <w:rsid w:val="00BA2BC7"/>
    <w:rsid w:val="00BA307A"/>
    <w:rsid w:val="00BA31D5"/>
    <w:rsid w:val="00BA32CB"/>
    <w:rsid w:val="00BA45F5"/>
    <w:rsid w:val="00BA473F"/>
    <w:rsid w:val="00BA4B31"/>
    <w:rsid w:val="00BA4B98"/>
    <w:rsid w:val="00BA58AB"/>
    <w:rsid w:val="00BA5FBF"/>
    <w:rsid w:val="00BA62E4"/>
    <w:rsid w:val="00BA675D"/>
    <w:rsid w:val="00BA6BEA"/>
    <w:rsid w:val="00BA707D"/>
    <w:rsid w:val="00BA7404"/>
    <w:rsid w:val="00BA7913"/>
    <w:rsid w:val="00BB03A7"/>
    <w:rsid w:val="00BB097B"/>
    <w:rsid w:val="00BB1565"/>
    <w:rsid w:val="00BB24AB"/>
    <w:rsid w:val="00BB2A0E"/>
    <w:rsid w:val="00BB3153"/>
    <w:rsid w:val="00BB328B"/>
    <w:rsid w:val="00BB36D0"/>
    <w:rsid w:val="00BB3F94"/>
    <w:rsid w:val="00BB477C"/>
    <w:rsid w:val="00BB4A90"/>
    <w:rsid w:val="00BB5527"/>
    <w:rsid w:val="00BB5806"/>
    <w:rsid w:val="00BB6389"/>
    <w:rsid w:val="00BB6A47"/>
    <w:rsid w:val="00BB6B85"/>
    <w:rsid w:val="00BB6E04"/>
    <w:rsid w:val="00BB6EA2"/>
    <w:rsid w:val="00BB741F"/>
    <w:rsid w:val="00BB7ABD"/>
    <w:rsid w:val="00BB7DF7"/>
    <w:rsid w:val="00BC16B7"/>
    <w:rsid w:val="00BC2935"/>
    <w:rsid w:val="00BC2999"/>
    <w:rsid w:val="00BC29F6"/>
    <w:rsid w:val="00BC33A2"/>
    <w:rsid w:val="00BC3B83"/>
    <w:rsid w:val="00BC3ECA"/>
    <w:rsid w:val="00BC428B"/>
    <w:rsid w:val="00BC4312"/>
    <w:rsid w:val="00BC56BD"/>
    <w:rsid w:val="00BC6B16"/>
    <w:rsid w:val="00BC6D72"/>
    <w:rsid w:val="00BC7928"/>
    <w:rsid w:val="00BC7E61"/>
    <w:rsid w:val="00BC7FF0"/>
    <w:rsid w:val="00BD0272"/>
    <w:rsid w:val="00BD0524"/>
    <w:rsid w:val="00BD054C"/>
    <w:rsid w:val="00BD0AAE"/>
    <w:rsid w:val="00BD119D"/>
    <w:rsid w:val="00BD120C"/>
    <w:rsid w:val="00BD142E"/>
    <w:rsid w:val="00BD1A23"/>
    <w:rsid w:val="00BD2291"/>
    <w:rsid w:val="00BD265D"/>
    <w:rsid w:val="00BD29D5"/>
    <w:rsid w:val="00BD2C3B"/>
    <w:rsid w:val="00BD31FA"/>
    <w:rsid w:val="00BD3499"/>
    <w:rsid w:val="00BD38E1"/>
    <w:rsid w:val="00BD3C45"/>
    <w:rsid w:val="00BD3D59"/>
    <w:rsid w:val="00BD4628"/>
    <w:rsid w:val="00BD465F"/>
    <w:rsid w:val="00BD4B2D"/>
    <w:rsid w:val="00BD4F60"/>
    <w:rsid w:val="00BD518C"/>
    <w:rsid w:val="00BD52F5"/>
    <w:rsid w:val="00BD5C9B"/>
    <w:rsid w:val="00BD620B"/>
    <w:rsid w:val="00BD62D1"/>
    <w:rsid w:val="00BD6364"/>
    <w:rsid w:val="00BD68BC"/>
    <w:rsid w:val="00BD6A76"/>
    <w:rsid w:val="00BD709F"/>
    <w:rsid w:val="00BE0F45"/>
    <w:rsid w:val="00BE12D0"/>
    <w:rsid w:val="00BE24F1"/>
    <w:rsid w:val="00BE28A5"/>
    <w:rsid w:val="00BE2A28"/>
    <w:rsid w:val="00BE2D68"/>
    <w:rsid w:val="00BE2DBB"/>
    <w:rsid w:val="00BE3896"/>
    <w:rsid w:val="00BE3F21"/>
    <w:rsid w:val="00BE439F"/>
    <w:rsid w:val="00BE5654"/>
    <w:rsid w:val="00BE5E30"/>
    <w:rsid w:val="00BE6125"/>
    <w:rsid w:val="00BE6D09"/>
    <w:rsid w:val="00BE7179"/>
    <w:rsid w:val="00BE7B00"/>
    <w:rsid w:val="00BF154C"/>
    <w:rsid w:val="00BF205E"/>
    <w:rsid w:val="00BF25A0"/>
    <w:rsid w:val="00BF2A3E"/>
    <w:rsid w:val="00BF2C5B"/>
    <w:rsid w:val="00BF2C7C"/>
    <w:rsid w:val="00BF2D22"/>
    <w:rsid w:val="00BF4A10"/>
    <w:rsid w:val="00BF4FC6"/>
    <w:rsid w:val="00BF503B"/>
    <w:rsid w:val="00BF5156"/>
    <w:rsid w:val="00BF52D3"/>
    <w:rsid w:val="00BF5FA9"/>
    <w:rsid w:val="00BF66A0"/>
    <w:rsid w:val="00BF6EB6"/>
    <w:rsid w:val="00BF72F7"/>
    <w:rsid w:val="00BF74FE"/>
    <w:rsid w:val="00BF7A80"/>
    <w:rsid w:val="00BF7D1B"/>
    <w:rsid w:val="00BF7D7D"/>
    <w:rsid w:val="00C014BB"/>
    <w:rsid w:val="00C02273"/>
    <w:rsid w:val="00C02B9D"/>
    <w:rsid w:val="00C03485"/>
    <w:rsid w:val="00C038A0"/>
    <w:rsid w:val="00C03C80"/>
    <w:rsid w:val="00C03E92"/>
    <w:rsid w:val="00C042FA"/>
    <w:rsid w:val="00C04E9E"/>
    <w:rsid w:val="00C063FC"/>
    <w:rsid w:val="00C06A31"/>
    <w:rsid w:val="00C07AB1"/>
    <w:rsid w:val="00C104B5"/>
    <w:rsid w:val="00C10631"/>
    <w:rsid w:val="00C106C7"/>
    <w:rsid w:val="00C10CC6"/>
    <w:rsid w:val="00C11290"/>
    <w:rsid w:val="00C1202D"/>
    <w:rsid w:val="00C123FE"/>
    <w:rsid w:val="00C12F98"/>
    <w:rsid w:val="00C13C66"/>
    <w:rsid w:val="00C13FFC"/>
    <w:rsid w:val="00C140B5"/>
    <w:rsid w:val="00C14720"/>
    <w:rsid w:val="00C14AE0"/>
    <w:rsid w:val="00C14B62"/>
    <w:rsid w:val="00C151B5"/>
    <w:rsid w:val="00C15611"/>
    <w:rsid w:val="00C16071"/>
    <w:rsid w:val="00C16162"/>
    <w:rsid w:val="00C16677"/>
    <w:rsid w:val="00C17B05"/>
    <w:rsid w:val="00C17D4A"/>
    <w:rsid w:val="00C17E19"/>
    <w:rsid w:val="00C2028A"/>
    <w:rsid w:val="00C20587"/>
    <w:rsid w:val="00C208DF"/>
    <w:rsid w:val="00C2181D"/>
    <w:rsid w:val="00C21C44"/>
    <w:rsid w:val="00C21E9C"/>
    <w:rsid w:val="00C22BE0"/>
    <w:rsid w:val="00C23073"/>
    <w:rsid w:val="00C2365A"/>
    <w:rsid w:val="00C237DE"/>
    <w:rsid w:val="00C239D3"/>
    <w:rsid w:val="00C2447D"/>
    <w:rsid w:val="00C25309"/>
    <w:rsid w:val="00C25823"/>
    <w:rsid w:val="00C2650E"/>
    <w:rsid w:val="00C27ECB"/>
    <w:rsid w:val="00C30456"/>
    <w:rsid w:val="00C30591"/>
    <w:rsid w:val="00C30BD6"/>
    <w:rsid w:val="00C30BE9"/>
    <w:rsid w:val="00C3100E"/>
    <w:rsid w:val="00C3124F"/>
    <w:rsid w:val="00C31A9D"/>
    <w:rsid w:val="00C31B1E"/>
    <w:rsid w:val="00C31B72"/>
    <w:rsid w:val="00C32184"/>
    <w:rsid w:val="00C3219A"/>
    <w:rsid w:val="00C327CD"/>
    <w:rsid w:val="00C32BC7"/>
    <w:rsid w:val="00C3316E"/>
    <w:rsid w:val="00C334CF"/>
    <w:rsid w:val="00C3408D"/>
    <w:rsid w:val="00C34547"/>
    <w:rsid w:val="00C34605"/>
    <w:rsid w:val="00C35827"/>
    <w:rsid w:val="00C3655D"/>
    <w:rsid w:val="00C3660A"/>
    <w:rsid w:val="00C36833"/>
    <w:rsid w:val="00C37047"/>
    <w:rsid w:val="00C37207"/>
    <w:rsid w:val="00C379BF"/>
    <w:rsid w:val="00C40232"/>
    <w:rsid w:val="00C408BB"/>
    <w:rsid w:val="00C40E15"/>
    <w:rsid w:val="00C41045"/>
    <w:rsid w:val="00C41281"/>
    <w:rsid w:val="00C41C8C"/>
    <w:rsid w:val="00C422C2"/>
    <w:rsid w:val="00C425F6"/>
    <w:rsid w:val="00C42732"/>
    <w:rsid w:val="00C42950"/>
    <w:rsid w:val="00C42DD8"/>
    <w:rsid w:val="00C44169"/>
    <w:rsid w:val="00C45F87"/>
    <w:rsid w:val="00C460C6"/>
    <w:rsid w:val="00C4617C"/>
    <w:rsid w:val="00C46812"/>
    <w:rsid w:val="00C46F99"/>
    <w:rsid w:val="00C47795"/>
    <w:rsid w:val="00C47E13"/>
    <w:rsid w:val="00C5000B"/>
    <w:rsid w:val="00C509A1"/>
    <w:rsid w:val="00C50BC7"/>
    <w:rsid w:val="00C512F1"/>
    <w:rsid w:val="00C51383"/>
    <w:rsid w:val="00C5143E"/>
    <w:rsid w:val="00C5145A"/>
    <w:rsid w:val="00C5352A"/>
    <w:rsid w:val="00C536A4"/>
    <w:rsid w:val="00C53BBC"/>
    <w:rsid w:val="00C5434B"/>
    <w:rsid w:val="00C54F8F"/>
    <w:rsid w:val="00C55248"/>
    <w:rsid w:val="00C5545D"/>
    <w:rsid w:val="00C554A3"/>
    <w:rsid w:val="00C55EB3"/>
    <w:rsid w:val="00C564FB"/>
    <w:rsid w:val="00C565D9"/>
    <w:rsid w:val="00C566F8"/>
    <w:rsid w:val="00C567B9"/>
    <w:rsid w:val="00C569B6"/>
    <w:rsid w:val="00C56DC1"/>
    <w:rsid w:val="00C5799C"/>
    <w:rsid w:val="00C57BAE"/>
    <w:rsid w:val="00C57FC7"/>
    <w:rsid w:val="00C6028C"/>
    <w:rsid w:val="00C6056B"/>
    <w:rsid w:val="00C60865"/>
    <w:rsid w:val="00C60CF5"/>
    <w:rsid w:val="00C60FF6"/>
    <w:rsid w:val="00C6157C"/>
    <w:rsid w:val="00C61748"/>
    <w:rsid w:val="00C61C57"/>
    <w:rsid w:val="00C61C7E"/>
    <w:rsid w:val="00C6200A"/>
    <w:rsid w:val="00C62352"/>
    <w:rsid w:val="00C63125"/>
    <w:rsid w:val="00C63247"/>
    <w:rsid w:val="00C639B5"/>
    <w:rsid w:val="00C644C9"/>
    <w:rsid w:val="00C647A8"/>
    <w:rsid w:val="00C64AF5"/>
    <w:rsid w:val="00C6516A"/>
    <w:rsid w:val="00C66340"/>
    <w:rsid w:val="00C66562"/>
    <w:rsid w:val="00C66CC3"/>
    <w:rsid w:val="00C67633"/>
    <w:rsid w:val="00C676AE"/>
    <w:rsid w:val="00C67951"/>
    <w:rsid w:val="00C67A82"/>
    <w:rsid w:val="00C70CB2"/>
    <w:rsid w:val="00C712BE"/>
    <w:rsid w:val="00C71556"/>
    <w:rsid w:val="00C71680"/>
    <w:rsid w:val="00C71AF7"/>
    <w:rsid w:val="00C71DEA"/>
    <w:rsid w:val="00C72138"/>
    <w:rsid w:val="00C72C53"/>
    <w:rsid w:val="00C73074"/>
    <w:rsid w:val="00C733AA"/>
    <w:rsid w:val="00C7391A"/>
    <w:rsid w:val="00C73E1F"/>
    <w:rsid w:val="00C74127"/>
    <w:rsid w:val="00C758DE"/>
    <w:rsid w:val="00C75D5B"/>
    <w:rsid w:val="00C75DF5"/>
    <w:rsid w:val="00C76335"/>
    <w:rsid w:val="00C76420"/>
    <w:rsid w:val="00C76451"/>
    <w:rsid w:val="00C76874"/>
    <w:rsid w:val="00C77A4D"/>
    <w:rsid w:val="00C77C15"/>
    <w:rsid w:val="00C80BE9"/>
    <w:rsid w:val="00C80DFE"/>
    <w:rsid w:val="00C8190D"/>
    <w:rsid w:val="00C81B58"/>
    <w:rsid w:val="00C81FB5"/>
    <w:rsid w:val="00C8288A"/>
    <w:rsid w:val="00C82C8F"/>
    <w:rsid w:val="00C82F40"/>
    <w:rsid w:val="00C832D0"/>
    <w:rsid w:val="00C835C2"/>
    <w:rsid w:val="00C835E4"/>
    <w:rsid w:val="00C8378B"/>
    <w:rsid w:val="00C83F80"/>
    <w:rsid w:val="00C8476E"/>
    <w:rsid w:val="00C848BB"/>
    <w:rsid w:val="00C84AB7"/>
    <w:rsid w:val="00C85163"/>
    <w:rsid w:val="00C85518"/>
    <w:rsid w:val="00C864FE"/>
    <w:rsid w:val="00C86CDC"/>
    <w:rsid w:val="00C874CE"/>
    <w:rsid w:val="00C90B70"/>
    <w:rsid w:val="00C9116B"/>
    <w:rsid w:val="00C914C7"/>
    <w:rsid w:val="00C91516"/>
    <w:rsid w:val="00C9182C"/>
    <w:rsid w:val="00C91C1B"/>
    <w:rsid w:val="00C91DAA"/>
    <w:rsid w:val="00C91DEA"/>
    <w:rsid w:val="00C92415"/>
    <w:rsid w:val="00C92AC6"/>
    <w:rsid w:val="00C93227"/>
    <w:rsid w:val="00C934B1"/>
    <w:rsid w:val="00C937D1"/>
    <w:rsid w:val="00C94041"/>
    <w:rsid w:val="00C944D2"/>
    <w:rsid w:val="00C94B18"/>
    <w:rsid w:val="00C94B68"/>
    <w:rsid w:val="00C94D90"/>
    <w:rsid w:val="00C96409"/>
    <w:rsid w:val="00C964E6"/>
    <w:rsid w:val="00C9652A"/>
    <w:rsid w:val="00C9718C"/>
    <w:rsid w:val="00C97751"/>
    <w:rsid w:val="00C97DB6"/>
    <w:rsid w:val="00CA0937"/>
    <w:rsid w:val="00CA0BD6"/>
    <w:rsid w:val="00CA1115"/>
    <w:rsid w:val="00CA2089"/>
    <w:rsid w:val="00CA25B8"/>
    <w:rsid w:val="00CA29F9"/>
    <w:rsid w:val="00CA2FF9"/>
    <w:rsid w:val="00CA330C"/>
    <w:rsid w:val="00CA35E0"/>
    <w:rsid w:val="00CA35EF"/>
    <w:rsid w:val="00CA36BF"/>
    <w:rsid w:val="00CA3ACC"/>
    <w:rsid w:val="00CA45E9"/>
    <w:rsid w:val="00CA54C2"/>
    <w:rsid w:val="00CA5777"/>
    <w:rsid w:val="00CA5C90"/>
    <w:rsid w:val="00CA5FBD"/>
    <w:rsid w:val="00CA62C4"/>
    <w:rsid w:val="00CA6A29"/>
    <w:rsid w:val="00CA6CCA"/>
    <w:rsid w:val="00CA6D71"/>
    <w:rsid w:val="00CA7435"/>
    <w:rsid w:val="00CA766A"/>
    <w:rsid w:val="00CA7A00"/>
    <w:rsid w:val="00CA7A16"/>
    <w:rsid w:val="00CB0599"/>
    <w:rsid w:val="00CB11CC"/>
    <w:rsid w:val="00CB1A89"/>
    <w:rsid w:val="00CB2D0A"/>
    <w:rsid w:val="00CB3139"/>
    <w:rsid w:val="00CB3C28"/>
    <w:rsid w:val="00CB4205"/>
    <w:rsid w:val="00CB4499"/>
    <w:rsid w:val="00CB4C25"/>
    <w:rsid w:val="00CB4EE6"/>
    <w:rsid w:val="00CB58BB"/>
    <w:rsid w:val="00CB5C78"/>
    <w:rsid w:val="00CB5D11"/>
    <w:rsid w:val="00CB61E5"/>
    <w:rsid w:val="00CB63C4"/>
    <w:rsid w:val="00CB6AD6"/>
    <w:rsid w:val="00CB6FCC"/>
    <w:rsid w:val="00CB74DE"/>
    <w:rsid w:val="00CB751C"/>
    <w:rsid w:val="00CB7A35"/>
    <w:rsid w:val="00CC03E2"/>
    <w:rsid w:val="00CC040A"/>
    <w:rsid w:val="00CC0A30"/>
    <w:rsid w:val="00CC0F80"/>
    <w:rsid w:val="00CC12C7"/>
    <w:rsid w:val="00CC168B"/>
    <w:rsid w:val="00CC16C8"/>
    <w:rsid w:val="00CC18CD"/>
    <w:rsid w:val="00CC1C9A"/>
    <w:rsid w:val="00CC2447"/>
    <w:rsid w:val="00CC2459"/>
    <w:rsid w:val="00CC27CE"/>
    <w:rsid w:val="00CC2908"/>
    <w:rsid w:val="00CC2ABA"/>
    <w:rsid w:val="00CC2C5F"/>
    <w:rsid w:val="00CC2F31"/>
    <w:rsid w:val="00CC315A"/>
    <w:rsid w:val="00CC31A5"/>
    <w:rsid w:val="00CC3BB2"/>
    <w:rsid w:val="00CC403C"/>
    <w:rsid w:val="00CC4099"/>
    <w:rsid w:val="00CC49B0"/>
    <w:rsid w:val="00CC520D"/>
    <w:rsid w:val="00CC545A"/>
    <w:rsid w:val="00CC650C"/>
    <w:rsid w:val="00CC671A"/>
    <w:rsid w:val="00CC6756"/>
    <w:rsid w:val="00CC69E4"/>
    <w:rsid w:val="00CC6D52"/>
    <w:rsid w:val="00CC718D"/>
    <w:rsid w:val="00CC796D"/>
    <w:rsid w:val="00CC79F2"/>
    <w:rsid w:val="00CC7F54"/>
    <w:rsid w:val="00CD035A"/>
    <w:rsid w:val="00CD0832"/>
    <w:rsid w:val="00CD119A"/>
    <w:rsid w:val="00CD1983"/>
    <w:rsid w:val="00CD21C3"/>
    <w:rsid w:val="00CD21DD"/>
    <w:rsid w:val="00CD2C98"/>
    <w:rsid w:val="00CD2D2C"/>
    <w:rsid w:val="00CD2D50"/>
    <w:rsid w:val="00CD3A12"/>
    <w:rsid w:val="00CD3B9E"/>
    <w:rsid w:val="00CD3EA2"/>
    <w:rsid w:val="00CD4588"/>
    <w:rsid w:val="00CD4A1D"/>
    <w:rsid w:val="00CD4E59"/>
    <w:rsid w:val="00CD4FF8"/>
    <w:rsid w:val="00CD54FC"/>
    <w:rsid w:val="00CD58E3"/>
    <w:rsid w:val="00CD5AD6"/>
    <w:rsid w:val="00CD5AFD"/>
    <w:rsid w:val="00CD6C07"/>
    <w:rsid w:val="00CD716B"/>
    <w:rsid w:val="00CD7338"/>
    <w:rsid w:val="00CD7BAE"/>
    <w:rsid w:val="00CD7CF0"/>
    <w:rsid w:val="00CD7E66"/>
    <w:rsid w:val="00CE00F2"/>
    <w:rsid w:val="00CE09D1"/>
    <w:rsid w:val="00CE0C0B"/>
    <w:rsid w:val="00CE1303"/>
    <w:rsid w:val="00CE2470"/>
    <w:rsid w:val="00CE25BD"/>
    <w:rsid w:val="00CE2CD1"/>
    <w:rsid w:val="00CE5240"/>
    <w:rsid w:val="00CE5432"/>
    <w:rsid w:val="00CE5E6B"/>
    <w:rsid w:val="00CE632A"/>
    <w:rsid w:val="00CE7516"/>
    <w:rsid w:val="00CE765C"/>
    <w:rsid w:val="00CE7E82"/>
    <w:rsid w:val="00CF037B"/>
    <w:rsid w:val="00CF07FB"/>
    <w:rsid w:val="00CF0B45"/>
    <w:rsid w:val="00CF108D"/>
    <w:rsid w:val="00CF1801"/>
    <w:rsid w:val="00CF1CB1"/>
    <w:rsid w:val="00CF2488"/>
    <w:rsid w:val="00CF2512"/>
    <w:rsid w:val="00CF2932"/>
    <w:rsid w:val="00CF2D45"/>
    <w:rsid w:val="00CF2EFA"/>
    <w:rsid w:val="00CF34C3"/>
    <w:rsid w:val="00CF3BFC"/>
    <w:rsid w:val="00CF3E4A"/>
    <w:rsid w:val="00CF46CF"/>
    <w:rsid w:val="00CF56A5"/>
    <w:rsid w:val="00CF5A2F"/>
    <w:rsid w:val="00CF627E"/>
    <w:rsid w:val="00CF6743"/>
    <w:rsid w:val="00CF676C"/>
    <w:rsid w:val="00CF69C7"/>
    <w:rsid w:val="00CF7425"/>
    <w:rsid w:val="00CF748B"/>
    <w:rsid w:val="00CF759E"/>
    <w:rsid w:val="00CF7BAC"/>
    <w:rsid w:val="00CF7D0E"/>
    <w:rsid w:val="00D00075"/>
    <w:rsid w:val="00D00276"/>
    <w:rsid w:val="00D009C7"/>
    <w:rsid w:val="00D00D91"/>
    <w:rsid w:val="00D0217D"/>
    <w:rsid w:val="00D028F7"/>
    <w:rsid w:val="00D02AD2"/>
    <w:rsid w:val="00D02AE2"/>
    <w:rsid w:val="00D02FA3"/>
    <w:rsid w:val="00D033B6"/>
    <w:rsid w:val="00D038B2"/>
    <w:rsid w:val="00D03C77"/>
    <w:rsid w:val="00D0437D"/>
    <w:rsid w:val="00D043BE"/>
    <w:rsid w:val="00D0499E"/>
    <w:rsid w:val="00D05933"/>
    <w:rsid w:val="00D0731C"/>
    <w:rsid w:val="00D07713"/>
    <w:rsid w:val="00D07D99"/>
    <w:rsid w:val="00D10BAA"/>
    <w:rsid w:val="00D10BF7"/>
    <w:rsid w:val="00D10D57"/>
    <w:rsid w:val="00D122CF"/>
    <w:rsid w:val="00D12809"/>
    <w:rsid w:val="00D1294E"/>
    <w:rsid w:val="00D12981"/>
    <w:rsid w:val="00D13011"/>
    <w:rsid w:val="00D13713"/>
    <w:rsid w:val="00D13824"/>
    <w:rsid w:val="00D13B9F"/>
    <w:rsid w:val="00D13F9D"/>
    <w:rsid w:val="00D15477"/>
    <w:rsid w:val="00D15745"/>
    <w:rsid w:val="00D15AFB"/>
    <w:rsid w:val="00D15EE5"/>
    <w:rsid w:val="00D160CB"/>
    <w:rsid w:val="00D16E45"/>
    <w:rsid w:val="00D17525"/>
    <w:rsid w:val="00D176C1"/>
    <w:rsid w:val="00D178D4"/>
    <w:rsid w:val="00D17B01"/>
    <w:rsid w:val="00D20575"/>
    <w:rsid w:val="00D20E9F"/>
    <w:rsid w:val="00D20F9B"/>
    <w:rsid w:val="00D2104A"/>
    <w:rsid w:val="00D2141E"/>
    <w:rsid w:val="00D21977"/>
    <w:rsid w:val="00D21A10"/>
    <w:rsid w:val="00D21B93"/>
    <w:rsid w:val="00D21C9C"/>
    <w:rsid w:val="00D226BE"/>
    <w:rsid w:val="00D22BA4"/>
    <w:rsid w:val="00D22C06"/>
    <w:rsid w:val="00D22DEE"/>
    <w:rsid w:val="00D233CD"/>
    <w:rsid w:val="00D23560"/>
    <w:rsid w:val="00D2391D"/>
    <w:rsid w:val="00D242E3"/>
    <w:rsid w:val="00D2438C"/>
    <w:rsid w:val="00D250DB"/>
    <w:rsid w:val="00D25126"/>
    <w:rsid w:val="00D25326"/>
    <w:rsid w:val="00D254BF"/>
    <w:rsid w:val="00D2567F"/>
    <w:rsid w:val="00D25A66"/>
    <w:rsid w:val="00D25B0C"/>
    <w:rsid w:val="00D25C17"/>
    <w:rsid w:val="00D25D95"/>
    <w:rsid w:val="00D25FB0"/>
    <w:rsid w:val="00D265E8"/>
    <w:rsid w:val="00D26647"/>
    <w:rsid w:val="00D266CD"/>
    <w:rsid w:val="00D26794"/>
    <w:rsid w:val="00D26963"/>
    <w:rsid w:val="00D27874"/>
    <w:rsid w:val="00D3043B"/>
    <w:rsid w:val="00D32169"/>
    <w:rsid w:val="00D3230D"/>
    <w:rsid w:val="00D335E0"/>
    <w:rsid w:val="00D34299"/>
    <w:rsid w:val="00D3474A"/>
    <w:rsid w:val="00D352DA"/>
    <w:rsid w:val="00D3575F"/>
    <w:rsid w:val="00D35A32"/>
    <w:rsid w:val="00D35E2D"/>
    <w:rsid w:val="00D36166"/>
    <w:rsid w:val="00D361C5"/>
    <w:rsid w:val="00D36316"/>
    <w:rsid w:val="00D367BF"/>
    <w:rsid w:val="00D3680E"/>
    <w:rsid w:val="00D36854"/>
    <w:rsid w:val="00D36918"/>
    <w:rsid w:val="00D36978"/>
    <w:rsid w:val="00D36A3C"/>
    <w:rsid w:val="00D371A6"/>
    <w:rsid w:val="00D373E1"/>
    <w:rsid w:val="00D375B6"/>
    <w:rsid w:val="00D3778E"/>
    <w:rsid w:val="00D41049"/>
    <w:rsid w:val="00D4117A"/>
    <w:rsid w:val="00D4151E"/>
    <w:rsid w:val="00D41677"/>
    <w:rsid w:val="00D41C03"/>
    <w:rsid w:val="00D42330"/>
    <w:rsid w:val="00D4235E"/>
    <w:rsid w:val="00D427CD"/>
    <w:rsid w:val="00D43697"/>
    <w:rsid w:val="00D437A1"/>
    <w:rsid w:val="00D43B2A"/>
    <w:rsid w:val="00D43ECA"/>
    <w:rsid w:val="00D43F77"/>
    <w:rsid w:val="00D4418D"/>
    <w:rsid w:val="00D44595"/>
    <w:rsid w:val="00D44D85"/>
    <w:rsid w:val="00D457FF"/>
    <w:rsid w:val="00D45D9D"/>
    <w:rsid w:val="00D4626C"/>
    <w:rsid w:val="00D463B8"/>
    <w:rsid w:val="00D46412"/>
    <w:rsid w:val="00D47754"/>
    <w:rsid w:val="00D47B90"/>
    <w:rsid w:val="00D47BF5"/>
    <w:rsid w:val="00D50CB6"/>
    <w:rsid w:val="00D50D9B"/>
    <w:rsid w:val="00D50F1F"/>
    <w:rsid w:val="00D51896"/>
    <w:rsid w:val="00D51E0A"/>
    <w:rsid w:val="00D525B0"/>
    <w:rsid w:val="00D52691"/>
    <w:rsid w:val="00D538A1"/>
    <w:rsid w:val="00D54330"/>
    <w:rsid w:val="00D54EE2"/>
    <w:rsid w:val="00D551B6"/>
    <w:rsid w:val="00D554DF"/>
    <w:rsid w:val="00D55868"/>
    <w:rsid w:val="00D5590C"/>
    <w:rsid w:val="00D55B97"/>
    <w:rsid w:val="00D55D4F"/>
    <w:rsid w:val="00D5669E"/>
    <w:rsid w:val="00D56B42"/>
    <w:rsid w:val="00D57530"/>
    <w:rsid w:val="00D57CA2"/>
    <w:rsid w:val="00D60086"/>
    <w:rsid w:val="00D604D8"/>
    <w:rsid w:val="00D6079F"/>
    <w:rsid w:val="00D608DF"/>
    <w:rsid w:val="00D60A1B"/>
    <w:rsid w:val="00D60A6F"/>
    <w:rsid w:val="00D60C30"/>
    <w:rsid w:val="00D61425"/>
    <w:rsid w:val="00D6172A"/>
    <w:rsid w:val="00D61A80"/>
    <w:rsid w:val="00D61F43"/>
    <w:rsid w:val="00D62280"/>
    <w:rsid w:val="00D6263D"/>
    <w:rsid w:val="00D626B1"/>
    <w:rsid w:val="00D62D9C"/>
    <w:rsid w:val="00D62E39"/>
    <w:rsid w:val="00D62F77"/>
    <w:rsid w:val="00D6329A"/>
    <w:rsid w:val="00D63385"/>
    <w:rsid w:val="00D63588"/>
    <w:rsid w:val="00D63618"/>
    <w:rsid w:val="00D6464A"/>
    <w:rsid w:val="00D64AA1"/>
    <w:rsid w:val="00D64D38"/>
    <w:rsid w:val="00D6531D"/>
    <w:rsid w:val="00D65722"/>
    <w:rsid w:val="00D65D07"/>
    <w:rsid w:val="00D66094"/>
    <w:rsid w:val="00D6619D"/>
    <w:rsid w:val="00D6623D"/>
    <w:rsid w:val="00D66307"/>
    <w:rsid w:val="00D664AC"/>
    <w:rsid w:val="00D664CB"/>
    <w:rsid w:val="00D66EC0"/>
    <w:rsid w:val="00D66F15"/>
    <w:rsid w:val="00D66FB1"/>
    <w:rsid w:val="00D67045"/>
    <w:rsid w:val="00D67116"/>
    <w:rsid w:val="00D6735D"/>
    <w:rsid w:val="00D67582"/>
    <w:rsid w:val="00D676D5"/>
    <w:rsid w:val="00D67C97"/>
    <w:rsid w:val="00D71825"/>
    <w:rsid w:val="00D726F0"/>
    <w:rsid w:val="00D72769"/>
    <w:rsid w:val="00D72D04"/>
    <w:rsid w:val="00D73129"/>
    <w:rsid w:val="00D734AF"/>
    <w:rsid w:val="00D738F4"/>
    <w:rsid w:val="00D73A4A"/>
    <w:rsid w:val="00D73ABD"/>
    <w:rsid w:val="00D73E27"/>
    <w:rsid w:val="00D74429"/>
    <w:rsid w:val="00D746DC"/>
    <w:rsid w:val="00D752FF"/>
    <w:rsid w:val="00D7694E"/>
    <w:rsid w:val="00D76ECB"/>
    <w:rsid w:val="00D76FBF"/>
    <w:rsid w:val="00D7714F"/>
    <w:rsid w:val="00D77278"/>
    <w:rsid w:val="00D7727D"/>
    <w:rsid w:val="00D779A3"/>
    <w:rsid w:val="00D801BF"/>
    <w:rsid w:val="00D80538"/>
    <w:rsid w:val="00D806C2"/>
    <w:rsid w:val="00D80C5A"/>
    <w:rsid w:val="00D80EFD"/>
    <w:rsid w:val="00D8109F"/>
    <w:rsid w:val="00D81125"/>
    <w:rsid w:val="00D81453"/>
    <w:rsid w:val="00D8153B"/>
    <w:rsid w:val="00D82896"/>
    <w:rsid w:val="00D82EA2"/>
    <w:rsid w:val="00D830B6"/>
    <w:rsid w:val="00D83127"/>
    <w:rsid w:val="00D8331D"/>
    <w:rsid w:val="00D83B77"/>
    <w:rsid w:val="00D83D00"/>
    <w:rsid w:val="00D83F62"/>
    <w:rsid w:val="00D840A8"/>
    <w:rsid w:val="00D84C78"/>
    <w:rsid w:val="00D85C85"/>
    <w:rsid w:val="00D8694D"/>
    <w:rsid w:val="00D86D3E"/>
    <w:rsid w:val="00D86D9B"/>
    <w:rsid w:val="00D86F6F"/>
    <w:rsid w:val="00D877C5"/>
    <w:rsid w:val="00D87BEA"/>
    <w:rsid w:val="00D87D01"/>
    <w:rsid w:val="00D9002D"/>
    <w:rsid w:val="00D90570"/>
    <w:rsid w:val="00D9099B"/>
    <w:rsid w:val="00D90AAE"/>
    <w:rsid w:val="00D90ECA"/>
    <w:rsid w:val="00D9204C"/>
    <w:rsid w:val="00D92368"/>
    <w:rsid w:val="00D9237B"/>
    <w:rsid w:val="00D924B1"/>
    <w:rsid w:val="00D941B9"/>
    <w:rsid w:val="00D942C9"/>
    <w:rsid w:val="00D9433F"/>
    <w:rsid w:val="00D9568E"/>
    <w:rsid w:val="00D9590F"/>
    <w:rsid w:val="00D95DFB"/>
    <w:rsid w:val="00D960EE"/>
    <w:rsid w:val="00D96BDF"/>
    <w:rsid w:val="00D97623"/>
    <w:rsid w:val="00DA07F2"/>
    <w:rsid w:val="00DA0875"/>
    <w:rsid w:val="00DA1A3D"/>
    <w:rsid w:val="00DA1BB5"/>
    <w:rsid w:val="00DA1D72"/>
    <w:rsid w:val="00DA228C"/>
    <w:rsid w:val="00DA2320"/>
    <w:rsid w:val="00DA2D8A"/>
    <w:rsid w:val="00DA3331"/>
    <w:rsid w:val="00DA340D"/>
    <w:rsid w:val="00DA4CEE"/>
    <w:rsid w:val="00DA4EF5"/>
    <w:rsid w:val="00DA51EA"/>
    <w:rsid w:val="00DA5FFB"/>
    <w:rsid w:val="00DA615E"/>
    <w:rsid w:val="00DA695E"/>
    <w:rsid w:val="00DA6D94"/>
    <w:rsid w:val="00DA772B"/>
    <w:rsid w:val="00DA776A"/>
    <w:rsid w:val="00DA7942"/>
    <w:rsid w:val="00DA7A64"/>
    <w:rsid w:val="00DB0319"/>
    <w:rsid w:val="00DB0DF3"/>
    <w:rsid w:val="00DB0F3F"/>
    <w:rsid w:val="00DB168F"/>
    <w:rsid w:val="00DB24C0"/>
    <w:rsid w:val="00DB28D3"/>
    <w:rsid w:val="00DB2AF3"/>
    <w:rsid w:val="00DB2B4B"/>
    <w:rsid w:val="00DB2BA8"/>
    <w:rsid w:val="00DB3424"/>
    <w:rsid w:val="00DB35E4"/>
    <w:rsid w:val="00DB3855"/>
    <w:rsid w:val="00DB38F7"/>
    <w:rsid w:val="00DB3E90"/>
    <w:rsid w:val="00DB42BD"/>
    <w:rsid w:val="00DB5054"/>
    <w:rsid w:val="00DB50BB"/>
    <w:rsid w:val="00DB51CC"/>
    <w:rsid w:val="00DB523F"/>
    <w:rsid w:val="00DB5363"/>
    <w:rsid w:val="00DB561A"/>
    <w:rsid w:val="00DB5744"/>
    <w:rsid w:val="00DB60DB"/>
    <w:rsid w:val="00DB675F"/>
    <w:rsid w:val="00DB6A2D"/>
    <w:rsid w:val="00DB6EC5"/>
    <w:rsid w:val="00DB7203"/>
    <w:rsid w:val="00DB736D"/>
    <w:rsid w:val="00DB747F"/>
    <w:rsid w:val="00DB7819"/>
    <w:rsid w:val="00DC0203"/>
    <w:rsid w:val="00DC083B"/>
    <w:rsid w:val="00DC095F"/>
    <w:rsid w:val="00DC0E03"/>
    <w:rsid w:val="00DC0E54"/>
    <w:rsid w:val="00DC1704"/>
    <w:rsid w:val="00DC1B30"/>
    <w:rsid w:val="00DC1C05"/>
    <w:rsid w:val="00DC2043"/>
    <w:rsid w:val="00DC237B"/>
    <w:rsid w:val="00DC2832"/>
    <w:rsid w:val="00DC35E9"/>
    <w:rsid w:val="00DC36DC"/>
    <w:rsid w:val="00DC380E"/>
    <w:rsid w:val="00DC3DCC"/>
    <w:rsid w:val="00DC4540"/>
    <w:rsid w:val="00DC520A"/>
    <w:rsid w:val="00DC56AD"/>
    <w:rsid w:val="00DC5794"/>
    <w:rsid w:val="00DC5A11"/>
    <w:rsid w:val="00DC658A"/>
    <w:rsid w:val="00DC65B3"/>
    <w:rsid w:val="00DC6D24"/>
    <w:rsid w:val="00DC6D96"/>
    <w:rsid w:val="00DC74F4"/>
    <w:rsid w:val="00DC7C88"/>
    <w:rsid w:val="00DD0A96"/>
    <w:rsid w:val="00DD0B42"/>
    <w:rsid w:val="00DD1778"/>
    <w:rsid w:val="00DD19BC"/>
    <w:rsid w:val="00DD1A84"/>
    <w:rsid w:val="00DD217F"/>
    <w:rsid w:val="00DD234A"/>
    <w:rsid w:val="00DD2631"/>
    <w:rsid w:val="00DD2C54"/>
    <w:rsid w:val="00DD2DA6"/>
    <w:rsid w:val="00DD346B"/>
    <w:rsid w:val="00DD3817"/>
    <w:rsid w:val="00DD38D6"/>
    <w:rsid w:val="00DD3B30"/>
    <w:rsid w:val="00DD3EF2"/>
    <w:rsid w:val="00DD4288"/>
    <w:rsid w:val="00DD4DAE"/>
    <w:rsid w:val="00DD5261"/>
    <w:rsid w:val="00DD54CF"/>
    <w:rsid w:val="00DD6EB5"/>
    <w:rsid w:val="00DD6F39"/>
    <w:rsid w:val="00DD75A3"/>
    <w:rsid w:val="00DD7A2D"/>
    <w:rsid w:val="00DD7BD1"/>
    <w:rsid w:val="00DE05FE"/>
    <w:rsid w:val="00DE0EB8"/>
    <w:rsid w:val="00DE10E9"/>
    <w:rsid w:val="00DE1CC3"/>
    <w:rsid w:val="00DE2688"/>
    <w:rsid w:val="00DE26F5"/>
    <w:rsid w:val="00DE2DBA"/>
    <w:rsid w:val="00DE3634"/>
    <w:rsid w:val="00DE365B"/>
    <w:rsid w:val="00DE37EA"/>
    <w:rsid w:val="00DE42A7"/>
    <w:rsid w:val="00DE443A"/>
    <w:rsid w:val="00DE459B"/>
    <w:rsid w:val="00DE50C3"/>
    <w:rsid w:val="00DE5877"/>
    <w:rsid w:val="00DE60E0"/>
    <w:rsid w:val="00DE622B"/>
    <w:rsid w:val="00DE7BF9"/>
    <w:rsid w:val="00DE7C14"/>
    <w:rsid w:val="00DF011F"/>
    <w:rsid w:val="00DF0245"/>
    <w:rsid w:val="00DF0C8F"/>
    <w:rsid w:val="00DF1422"/>
    <w:rsid w:val="00DF1DE3"/>
    <w:rsid w:val="00DF2942"/>
    <w:rsid w:val="00DF32F2"/>
    <w:rsid w:val="00DF388C"/>
    <w:rsid w:val="00DF38FA"/>
    <w:rsid w:val="00DF3C26"/>
    <w:rsid w:val="00DF3C44"/>
    <w:rsid w:val="00DF48BC"/>
    <w:rsid w:val="00DF4924"/>
    <w:rsid w:val="00DF4C0A"/>
    <w:rsid w:val="00DF4F95"/>
    <w:rsid w:val="00DF51FF"/>
    <w:rsid w:val="00DF532F"/>
    <w:rsid w:val="00DF5792"/>
    <w:rsid w:val="00DF5B13"/>
    <w:rsid w:val="00DF6513"/>
    <w:rsid w:val="00DF7BFC"/>
    <w:rsid w:val="00E012B2"/>
    <w:rsid w:val="00E01518"/>
    <w:rsid w:val="00E0200A"/>
    <w:rsid w:val="00E038E8"/>
    <w:rsid w:val="00E03B19"/>
    <w:rsid w:val="00E03B29"/>
    <w:rsid w:val="00E0415B"/>
    <w:rsid w:val="00E043D4"/>
    <w:rsid w:val="00E04F4E"/>
    <w:rsid w:val="00E04FA0"/>
    <w:rsid w:val="00E05720"/>
    <w:rsid w:val="00E05F4B"/>
    <w:rsid w:val="00E063BE"/>
    <w:rsid w:val="00E068A3"/>
    <w:rsid w:val="00E06BF6"/>
    <w:rsid w:val="00E06E0F"/>
    <w:rsid w:val="00E072D8"/>
    <w:rsid w:val="00E0735C"/>
    <w:rsid w:val="00E079B1"/>
    <w:rsid w:val="00E1089A"/>
    <w:rsid w:val="00E12E8D"/>
    <w:rsid w:val="00E13099"/>
    <w:rsid w:val="00E13874"/>
    <w:rsid w:val="00E14024"/>
    <w:rsid w:val="00E141C8"/>
    <w:rsid w:val="00E14604"/>
    <w:rsid w:val="00E14782"/>
    <w:rsid w:val="00E1496B"/>
    <w:rsid w:val="00E14A93"/>
    <w:rsid w:val="00E14DBC"/>
    <w:rsid w:val="00E15245"/>
    <w:rsid w:val="00E15821"/>
    <w:rsid w:val="00E158DF"/>
    <w:rsid w:val="00E15CFE"/>
    <w:rsid w:val="00E16D1B"/>
    <w:rsid w:val="00E1716F"/>
    <w:rsid w:val="00E177F2"/>
    <w:rsid w:val="00E17DF2"/>
    <w:rsid w:val="00E2016F"/>
    <w:rsid w:val="00E2240B"/>
    <w:rsid w:val="00E22FD1"/>
    <w:rsid w:val="00E2358E"/>
    <w:rsid w:val="00E23C20"/>
    <w:rsid w:val="00E23D03"/>
    <w:rsid w:val="00E25194"/>
    <w:rsid w:val="00E25213"/>
    <w:rsid w:val="00E253E5"/>
    <w:rsid w:val="00E25509"/>
    <w:rsid w:val="00E2596C"/>
    <w:rsid w:val="00E263E1"/>
    <w:rsid w:val="00E275A8"/>
    <w:rsid w:val="00E27881"/>
    <w:rsid w:val="00E278D8"/>
    <w:rsid w:val="00E27A34"/>
    <w:rsid w:val="00E27DAC"/>
    <w:rsid w:val="00E3004A"/>
    <w:rsid w:val="00E304CF"/>
    <w:rsid w:val="00E30F3D"/>
    <w:rsid w:val="00E31075"/>
    <w:rsid w:val="00E31236"/>
    <w:rsid w:val="00E31614"/>
    <w:rsid w:val="00E31CC8"/>
    <w:rsid w:val="00E32B0A"/>
    <w:rsid w:val="00E32CFE"/>
    <w:rsid w:val="00E32EE5"/>
    <w:rsid w:val="00E32FA8"/>
    <w:rsid w:val="00E33066"/>
    <w:rsid w:val="00E3312A"/>
    <w:rsid w:val="00E3330F"/>
    <w:rsid w:val="00E336D3"/>
    <w:rsid w:val="00E3375A"/>
    <w:rsid w:val="00E33B0B"/>
    <w:rsid w:val="00E33EE9"/>
    <w:rsid w:val="00E34267"/>
    <w:rsid w:val="00E34A4F"/>
    <w:rsid w:val="00E35062"/>
    <w:rsid w:val="00E3523F"/>
    <w:rsid w:val="00E359F9"/>
    <w:rsid w:val="00E3615E"/>
    <w:rsid w:val="00E36400"/>
    <w:rsid w:val="00E367C0"/>
    <w:rsid w:val="00E36B09"/>
    <w:rsid w:val="00E36FA2"/>
    <w:rsid w:val="00E37C87"/>
    <w:rsid w:val="00E4004A"/>
    <w:rsid w:val="00E401DF"/>
    <w:rsid w:val="00E403BE"/>
    <w:rsid w:val="00E4044E"/>
    <w:rsid w:val="00E40810"/>
    <w:rsid w:val="00E40965"/>
    <w:rsid w:val="00E409BA"/>
    <w:rsid w:val="00E4105A"/>
    <w:rsid w:val="00E41728"/>
    <w:rsid w:val="00E41B11"/>
    <w:rsid w:val="00E41E42"/>
    <w:rsid w:val="00E421D4"/>
    <w:rsid w:val="00E42705"/>
    <w:rsid w:val="00E43062"/>
    <w:rsid w:val="00E432C0"/>
    <w:rsid w:val="00E43C27"/>
    <w:rsid w:val="00E4411D"/>
    <w:rsid w:val="00E44690"/>
    <w:rsid w:val="00E4478C"/>
    <w:rsid w:val="00E44CAF"/>
    <w:rsid w:val="00E45191"/>
    <w:rsid w:val="00E45832"/>
    <w:rsid w:val="00E468E0"/>
    <w:rsid w:val="00E47086"/>
    <w:rsid w:val="00E47322"/>
    <w:rsid w:val="00E47394"/>
    <w:rsid w:val="00E500DB"/>
    <w:rsid w:val="00E5014F"/>
    <w:rsid w:val="00E5060A"/>
    <w:rsid w:val="00E5084C"/>
    <w:rsid w:val="00E50CBF"/>
    <w:rsid w:val="00E512AE"/>
    <w:rsid w:val="00E515B8"/>
    <w:rsid w:val="00E51617"/>
    <w:rsid w:val="00E5199C"/>
    <w:rsid w:val="00E52B06"/>
    <w:rsid w:val="00E52C8A"/>
    <w:rsid w:val="00E53901"/>
    <w:rsid w:val="00E53AA9"/>
    <w:rsid w:val="00E53AF9"/>
    <w:rsid w:val="00E53BA0"/>
    <w:rsid w:val="00E541D6"/>
    <w:rsid w:val="00E54395"/>
    <w:rsid w:val="00E54635"/>
    <w:rsid w:val="00E5495F"/>
    <w:rsid w:val="00E54B57"/>
    <w:rsid w:val="00E54EBE"/>
    <w:rsid w:val="00E55208"/>
    <w:rsid w:val="00E5568B"/>
    <w:rsid w:val="00E55E67"/>
    <w:rsid w:val="00E5687C"/>
    <w:rsid w:val="00E56BBE"/>
    <w:rsid w:val="00E56CC9"/>
    <w:rsid w:val="00E570AE"/>
    <w:rsid w:val="00E57C19"/>
    <w:rsid w:val="00E60E87"/>
    <w:rsid w:val="00E60FA6"/>
    <w:rsid w:val="00E616BD"/>
    <w:rsid w:val="00E61AC8"/>
    <w:rsid w:val="00E622DA"/>
    <w:rsid w:val="00E62605"/>
    <w:rsid w:val="00E6295C"/>
    <w:rsid w:val="00E6359C"/>
    <w:rsid w:val="00E63633"/>
    <w:rsid w:val="00E63B36"/>
    <w:rsid w:val="00E6447C"/>
    <w:rsid w:val="00E654BD"/>
    <w:rsid w:val="00E65BF9"/>
    <w:rsid w:val="00E66402"/>
    <w:rsid w:val="00E66891"/>
    <w:rsid w:val="00E66DE5"/>
    <w:rsid w:val="00E6750E"/>
    <w:rsid w:val="00E67714"/>
    <w:rsid w:val="00E67868"/>
    <w:rsid w:val="00E67E4F"/>
    <w:rsid w:val="00E702E4"/>
    <w:rsid w:val="00E7068F"/>
    <w:rsid w:val="00E71651"/>
    <w:rsid w:val="00E71773"/>
    <w:rsid w:val="00E71B25"/>
    <w:rsid w:val="00E71BAF"/>
    <w:rsid w:val="00E71CE8"/>
    <w:rsid w:val="00E72522"/>
    <w:rsid w:val="00E73690"/>
    <w:rsid w:val="00E737AE"/>
    <w:rsid w:val="00E74380"/>
    <w:rsid w:val="00E74B35"/>
    <w:rsid w:val="00E75449"/>
    <w:rsid w:val="00E7595A"/>
    <w:rsid w:val="00E75AA5"/>
    <w:rsid w:val="00E75C54"/>
    <w:rsid w:val="00E75CE4"/>
    <w:rsid w:val="00E76CFB"/>
    <w:rsid w:val="00E778D8"/>
    <w:rsid w:val="00E77952"/>
    <w:rsid w:val="00E779B2"/>
    <w:rsid w:val="00E80927"/>
    <w:rsid w:val="00E811F9"/>
    <w:rsid w:val="00E814B3"/>
    <w:rsid w:val="00E81816"/>
    <w:rsid w:val="00E81EA4"/>
    <w:rsid w:val="00E82625"/>
    <w:rsid w:val="00E82E66"/>
    <w:rsid w:val="00E82EA7"/>
    <w:rsid w:val="00E831D6"/>
    <w:rsid w:val="00E8327B"/>
    <w:rsid w:val="00E8375B"/>
    <w:rsid w:val="00E83E8A"/>
    <w:rsid w:val="00E84CE6"/>
    <w:rsid w:val="00E84D2F"/>
    <w:rsid w:val="00E85204"/>
    <w:rsid w:val="00E85327"/>
    <w:rsid w:val="00E85C6C"/>
    <w:rsid w:val="00E86039"/>
    <w:rsid w:val="00E860A5"/>
    <w:rsid w:val="00E867C6"/>
    <w:rsid w:val="00E8692D"/>
    <w:rsid w:val="00E87222"/>
    <w:rsid w:val="00E87746"/>
    <w:rsid w:val="00E90175"/>
    <w:rsid w:val="00E90252"/>
    <w:rsid w:val="00E903FF"/>
    <w:rsid w:val="00E909AC"/>
    <w:rsid w:val="00E90A28"/>
    <w:rsid w:val="00E914D8"/>
    <w:rsid w:val="00E91734"/>
    <w:rsid w:val="00E919AB"/>
    <w:rsid w:val="00E92421"/>
    <w:rsid w:val="00E92795"/>
    <w:rsid w:val="00E92B3B"/>
    <w:rsid w:val="00E93590"/>
    <w:rsid w:val="00E9381E"/>
    <w:rsid w:val="00E941B0"/>
    <w:rsid w:val="00E94330"/>
    <w:rsid w:val="00E947B4"/>
    <w:rsid w:val="00E94AEB"/>
    <w:rsid w:val="00E94DF3"/>
    <w:rsid w:val="00E950E8"/>
    <w:rsid w:val="00E95374"/>
    <w:rsid w:val="00E953A3"/>
    <w:rsid w:val="00E95439"/>
    <w:rsid w:val="00E960B9"/>
    <w:rsid w:val="00E966F9"/>
    <w:rsid w:val="00E96DA7"/>
    <w:rsid w:val="00E96F32"/>
    <w:rsid w:val="00E97320"/>
    <w:rsid w:val="00E97393"/>
    <w:rsid w:val="00E97E17"/>
    <w:rsid w:val="00EA05E2"/>
    <w:rsid w:val="00EA07D0"/>
    <w:rsid w:val="00EA0A87"/>
    <w:rsid w:val="00EA0B41"/>
    <w:rsid w:val="00EA125E"/>
    <w:rsid w:val="00EA2045"/>
    <w:rsid w:val="00EA23BC"/>
    <w:rsid w:val="00EA25AC"/>
    <w:rsid w:val="00EA29A6"/>
    <w:rsid w:val="00EA2ED4"/>
    <w:rsid w:val="00EA322F"/>
    <w:rsid w:val="00EA38CF"/>
    <w:rsid w:val="00EA3BD0"/>
    <w:rsid w:val="00EA3C67"/>
    <w:rsid w:val="00EA47AB"/>
    <w:rsid w:val="00EA4B42"/>
    <w:rsid w:val="00EA6540"/>
    <w:rsid w:val="00EA6861"/>
    <w:rsid w:val="00EA764B"/>
    <w:rsid w:val="00EA77ED"/>
    <w:rsid w:val="00EA7B30"/>
    <w:rsid w:val="00EA7D37"/>
    <w:rsid w:val="00EB0D95"/>
    <w:rsid w:val="00EB1D46"/>
    <w:rsid w:val="00EB2823"/>
    <w:rsid w:val="00EB288F"/>
    <w:rsid w:val="00EB2E29"/>
    <w:rsid w:val="00EB32DB"/>
    <w:rsid w:val="00EB386C"/>
    <w:rsid w:val="00EB3D9C"/>
    <w:rsid w:val="00EB45A5"/>
    <w:rsid w:val="00EB46F9"/>
    <w:rsid w:val="00EB515C"/>
    <w:rsid w:val="00EB64F6"/>
    <w:rsid w:val="00EB6D40"/>
    <w:rsid w:val="00EB72C4"/>
    <w:rsid w:val="00EB780C"/>
    <w:rsid w:val="00EB7FF0"/>
    <w:rsid w:val="00EC012C"/>
    <w:rsid w:val="00EC04FF"/>
    <w:rsid w:val="00EC08E3"/>
    <w:rsid w:val="00EC1A52"/>
    <w:rsid w:val="00EC1F7F"/>
    <w:rsid w:val="00EC23F0"/>
    <w:rsid w:val="00EC26DF"/>
    <w:rsid w:val="00EC2926"/>
    <w:rsid w:val="00EC2C62"/>
    <w:rsid w:val="00EC2F42"/>
    <w:rsid w:val="00EC389E"/>
    <w:rsid w:val="00EC3E7A"/>
    <w:rsid w:val="00EC4D7B"/>
    <w:rsid w:val="00EC4FDA"/>
    <w:rsid w:val="00EC56E0"/>
    <w:rsid w:val="00EC5814"/>
    <w:rsid w:val="00EC5EC5"/>
    <w:rsid w:val="00EC5FA1"/>
    <w:rsid w:val="00EC61DF"/>
    <w:rsid w:val="00EC6653"/>
    <w:rsid w:val="00EC6E42"/>
    <w:rsid w:val="00EC794E"/>
    <w:rsid w:val="00EC7A26"/>
    <w:rsid w:val="00EC7E57"/>
    <w:rsid w:val="00ED03AC"/>
    <w:rsid w:val="00ED03F5"/>
    <w:rsid w:val="00ED1148"/>
    <w:rsid w:val="00ED11CF"/>
    <w:rsid w:val="00ED18AB"/>
    <w:rsid w:val="00ED1970"/>
    <w:rsid w:val="00ED1D39"/>
    <w:rsid w:val="00ED2AEF"/>
    <w:rsid w:val="00ED2F35"/>
    <w:rsid w:val="00ED2F9F"/>
    <w:rsid w:val="00ED313A"/>
    <w:rsid w:val="00ED336F"/>
    <w:rsid w:val="00ED34F3"/>
    <w:rsid w:val="00ED36BF"/>
    <w:rsid w:val="00ED3773"/>
    <w:rsid w:val="00ED3EC5"/>
    <w:rsid w:val="00ED3EF2"/>
    <w:rsid w:val="00ED4029"/>
    <w:rsid w:val="00ED4571"/>
    <w:rsid w:val="00ED535F"/>
    <w:rsid w:val="00ED5D1C"/>
    <w:rsid w:val="00ED5DCD"/>
    <w:rsid w:val="00ED607C"/>
    <w:rsid w:val="00ED6CCB"/>
    <w:rsid w:val="00ED7551"/>
    <w:rsid w:val="00ED794E"/>
    <w:rsid w:val="00ED7CA9"/>
    <w:rsid w:val="00EE0512"/>
    <w:rsid w:val="00EE055F"/>
    <w:rsid w:val="00EE13F1"/>
    <w:rsid w:val="00EE18FB"/>
    <w:rsid w:val="00EE1CD2"/>
    <w:rsid w:val="00EE2451"/>
    <w:rsid w:val="00EE313F"/>
    <w:rsid w:val="00EE3638"/>
    <w:rsid w:val="00EE377D"/>
    <w:rsid w:val="00EE4F29"/>
    <w:rsid w:val="00EE4F81"/>
    <w:rsid w:val="00EE566F"/>
    <w:rsid w:val="00EE6016"/>
    <w:rsid w:val="00EE62B3"/>
    <w:rsid w:val="00EE63CA"/>
    <w:rsid w:val="00EE63EC"/>
    <w:rsid w:val="00EE6ABD"/>
    <w:rsid w:val="00EE7431"/>
    <w:rsid w:val="00EE75DA"/>
    <w:rsid w:val="00EE7FBD"/>
    <w:rsid w:val="00EF0179"/>
    <w:rsid w:val="00EF03CD"/>
    <w:rsid w:val="00EF0BD7"/>
    <w:rsid w:val="00EF0E62"/>
    <w:rsid w:val="00EF1220"/>
    <w:rsid w:val="00EF145C"/>
    <w:rsid w:val="00EF1D6E"/>
    <w:rsid w:val="00EF23B5"/>
    <w:rsid w:val="00EF25F9"/>
    <w:rsid w:val="00EF273A"/>
    <w:rsid w:val="00EF2973"/>
    <w:rsid w:val="00EF2EFB"/>
    <w:rsid w:val="00EF3536"/>
    <w:rsid w:val="00EF3A29"/>
    <w:rsid w:val="00EF3DD5"/>
    <w:rsid w:val="00EF4818"/>
    <w:rsid w:val="00EF50C4"/>
    <w:rsid w:val="00EF5B91"/>
    <w:rsid w:val="00EF619E"/>
    <w:rsid w:val="00EF6434"/>
    <w:rsid w:val="00EF6BEF"/>
    <w:rsid w:val="00EF6CBE"/>
    <w:rsid w:val="00EF7D85"/>
    <w:rsid w:val="00F00060"/>
    <w:rsid w:val="00F00258"/>
    <w:rsid w:val="00F00C3E"/>
    <w:rsid w:val="00F011EF"/>
    <w:rsid w:val="00F01B20"/>
    <w:rsid w:val="00F01DD9"/>
    <w:rsid w:val="00F01DFC"/>
    <w:rsid w:val="00F01F3C"/>
    <w:rsid w:val="00F025D1"/>
    <w:rsid w:val="00F028A2"/>
    <w:rsid w:val="00F02FA6"/>
    <w:rsid w:val="00F03524"/>
    <w:rsid w:val="00F03654"/>
    <w:rsid w:val="00F04914"/>
    <w:rsid w:val="00F04ECC"/>
    <w:rsid w:val="00F04FDD"/>
    <w:rsid w:val="00F056AF"/>
    <w:rsid w:val="00F05C06"/>
    <w:rsid w:val="00F05E45"/>
    <w:rsid w:val="00F07C0A"/>
    <w:rsid w:val="00F07F53"/>
    <w:rsid w:val="00F1021C"/>
    <w:rsid w:val="00F10455"/>
    <w:rsid w:val="00F10BB8"/>
    <w:rsid w:val="00F111B5"/>
    <w:rsid w:val="00F11368"/>
    <w:rsid w:val="00F11678"/>
    <w:rsid w:val="00F116B7"/>
    <w:rsid w:val="00F11A63"/>
    <w:rsid w:val="00F11B55"/>
    <w:rsid w:val="00F11C49"/>
    <w:rsid w:val="00F1234E"/>
    <w:rsid w:val="00F1259F"/>
    <w:rsid w:val="00F12623"/>
    <w:rsid w:val="00F12A4C"/>
    <w:rsid w:val="00F12E9B"/>
    <w:rsid w:val="00F1354B"/>
    <w:rsid w:val="00F139F0"/>
    <w:rsid w:val="00F1454D"/>
    <w:rsid w:val="00F146F3"/>
    <w:rsid w:val="00F15ADE"/>
    <w:rsid w:val="00F16A0B"/>
    <w:rsid w:val="00F16B4A"/>
    <w:rsid w:val="00F16C50"/>
    <w:rsid w:val="00F16D6F"/>
    <w:rsid w:val="00F17495"/>
    <w:rsid w:val="00F17601"/>
    <w:rsid w:val="00F17ABF"/>
    <w:rsid w:val="00F17F0B"/>
    <w:rsid w:val="00F21703"/>
    <w:rsid w:val="00F21FDD"/>
    <w:rsid w:val="00F22896"/>
    <w:rsid w:val="00F22ED0"/>
    <w:rsid w:val="00F232C7"/>
    <w:rsid w:val="00F232E6"/>
    <w:rsid w:val="00F23FD6"/>
    <w:rsid w:val="00F24359"/>
    <w:rsid w:val="00F247AD"/>
    <w:rsid w:val="00F24C39"/>
    <w:rsid w:val="00F24F4C"/>
    <w:rsid w:val="00F25635"/>
    <w:rsid w:val="00F25A8C"/>
    <w:rsid w:val="00F262AC"/>
    <w:rsid w:val="00F2640A"/>
    <w:rsid w:val="00F26E38"/>
    <w:rsid w:val="00F26EF9"/>
    <w:rsid w:val="00F27290"/>
    <w:rsid w:val="00F2736D"/>
    <w:rsid w:val="00F273CC"/>
    <w:rsid w:val="00F2745B"/>
    <w:rsid w:val="00F27E85"/>
    <w:rsid w:val="00F30228"/>
    <w:rsid w:val="00F309AE"/>
    <w:rsid w:val="00F309D8"/>
    <w:rsid w:val="00F30A4D"/>
    <w:rsid w:val="00F31296"/>
    <w:rsid w:val="00F3149B"/>
    <w:rsid w:val="00F317A3"/>
    <w:rsid w:val="00F31EA9"/>
    <w:rsid w:val="00F32133"/>
    <w:rsid w:val="00F330C3"/>
    <w:rsid w:val="00F3411A"/>
    <w:rsid w:val="00F3421D"/>
    <w:rsid w:val="00F3482A"/>
    <w:rsid w:val="00F35650"/>
    <w:rsid w:val="00F3573F"/>
    <w:rsid w:val="00F35FF0"/>
    <w:rsid w:val="00F3704C"/>
    <w:rsid w:val="00F37847"/>
    <w:rsid w:val="00F405D2"/>
    <w:rsid w:val="00F409D7"/>
    <w:rsid w:val="00F4125B"/>
    <w:rsid w:val="00F415E9"/>
    <w:rsid w:val="00F41A6C"/>
    <w:rsid w:val="00F41B1C"/>
    <w:rsid w:val="00F41C02"/>
    <w:rsid w:val="00F41E5F"/>
    <w:rsid w:val="00F4213A"/>
    <w:rsid w:val="00F422E7"/>
    <w:rsid w:val="00F4249E"/>
    <w:rsid w:val="00F42850"/>
    <w:rsid w:val="00F42CC4"/>
    <w:rsid w:val="00F431F4"/>
    <w:rsid w:val="00F438A9"/>
    <w:rsid w:val="00F43A93"/>
    <w:rsid w:val="00F43D53"/>
    <w:rsid w:val="00F443C0"/>
    <w:rsid w:val="00F45765"/>
    <w:rsid w:val="00F46311"/>
    <w:rsid w:val="00F466E0"/>
    <w:rsid w:val="00F46DB8"/>
    <w:rsid w:val="00F47678"/>
    <w:rsid w:val="00F476CE"/>
    <w:rsid w:val="00F47FCC"/>
    <w:rsid w:val="00F50296"/>
    <w:rsid w:val="00F50419"/>
    <w:rsid w:val="00F50463"/>
    <w:rsid w:val="00F515E9"/>
    <w:rsid w:val="00F51EB6"/>
    <w:rsid w:val="00F52B4B"/>
    <w:rsid w:val="00F52F29"/>
    <w:rsid w:val="00F53631"/>
    <w:rsid w:val="00F53706"/>
    <w:rsid w:val="00F53A7B"/>
    <w:rsid w:val="00F54340"/>
    <w:rsid w:val="00F543CE"/>
    <w:rsid w:val="00F5448F"/>
    <w:rsid w:val="00F54E38"/>
    <w:rsid w:val="00F55872"/>
    <w:rsid w:val="00F562DE"/>
    <w:rsid w:val="00F56427"/>
    <w:rsid w:val="00F56606"/>
    <w:rsid w:val="00F57430"/>
    <w:rsid w:val="00F57DCF"/>
    <w:rsid w:val="00F601CC"/>
    <w:rsid w:val="00F604C3"/>
    <w:rsid w:val="00F607CE"/>
    <w:rsid w:val="00F60C9B"/>
    <w:rsid w:val="00F615FD"/>
    <w:rsid w:val="00F62121"/>
    <w:rsid w:val="00F62400"/>
    <w:rsid w:val="00F62E8A"/>
    <w:rsid w:val="00F63285"/>
    <w:rsid w:val="00F63391"/>
    <w:rsid w:val="00F63A21"/>
    <w:rsid w:val="00F63A5E"/>
    <w:rsid w:val="00F65074"/>
    <w:rsid w:val="00F65415"/>
    <w:rsid w:val="00F658DF"/>
    <w:rsid w:val="00F65A1C"/>
    <w:rsid w:val="00F65F41"/>
    <w:rsid w:val="00F66354"/>
    <w:rsid w:val="00F66A64"/>
    <w:rsid w:val="00F66BCA"/>
    <w:rsid w:val="00F66BE9"/>
    <w:rsid w:val="00F66C72"/>
    <w:rsid w:val="00F66CCE"/>
    <w:rsid w:val="00F6727D"/>
    <w:rsid w:val="00F67CB6"/>
    <w:rsid w:val="00F70662"/>
    <w:rsid w:val="00F7090E"/>
    <w:rsid w:val="00F70F94"/>
    <w:rsid w:val="00F71682"/>
    <w:rsid w:val="00F71753"/>
    <w:rsid w:val="00F71839"/>
    <w:rsid w:val="00F72BBD"/>
    <w:rsid w:val="00F733C2"/>
    <w:rsid w:val="00F73563"/>
    <w:rsid w:val="00F7362E"/>
    <w:rsid w:val="00F73670"/>
    <w:rsid w:val="00F736E4"/>
    <w:rsid w:val="00F7390D"/>
    <w:rsid w:val="00F73996"/>
    <w:rsid w:val="00F73C9B"/>
    <w:rsid w:val="00F74083"/>
    <w:rsid w:val="00F74D49"/>
    <w:rsid w:val="00F7508E"/>
    <w:rsid w:val="00F75A9C"/>
    <w:rsid w:val="00F75EF6"/>
    <w:rsid w:val="00F762E1"/>
    <w:rsid w:val="00F7646E"/>
    <w:rsid w:val="00F76671"/>
    <w:rsid w:val="00F76C4C"/>
    <w:rsid w:val="00F770BC"/>
    <w:rsid w:val="00F77501"/>
    <w:rsid w:val="00F776D3"/>
    <w:rsid w:val="00F77ADE"/>
    <w:rsid w:val="00F80039"/>
    <w:rsid w:val="00F80312"/>
    <w:rsid w:val="00F803AC"/>
    <w:rsid w:val="00F804BC"/>
    <w:rsid w:val="00F80992"/>
    <w:rsid w:val="00F80D95"/>
    <w:rsid w:val="00F81346"/>
    <w:rsid w:val="00F8224C"/>
    <w:rsid w:val="00F82DA5"/>
    <w:rsid w:val="00F8305F"/>
    <w:rsid w:val="00F83722"/>
    <w:rsid w:val="00F83754"/>
    <w:rsid w:val="00F837E3"/>
    <w:rsid w:val="00F83BAE"/>
    <w:rsid w:val="00F85D70"/>
    <w:rsid w:val="00F861C6"/>
    <w:rsid w:val="00F86475"/>
    <w:rsid w:val="00F86C7F"/>
    <w:rsid w:val="00F8709B"/>
    <w:rsid w:val="00F87538"/>
    <w:rsid w:val="00F87826"/>
    <w:rsid w:val="00F878C2"/>
    <w:rsid w:val="00F879B2"/>
    <w:rsid w:val="00F9036B"/>
    <w:rsid w:val="00F90977"/>
    <w:rsid w:val="00F90AD8"/>
    <w:rsid w:val="00F91A8C"/>
    <w:rsid w:val="00F92074"/>
    <w:rsid w:val="00F923C3"/>
    <w:rsid w:val="00F9242D"/>
    <w:rsid w:val="00F92790"/>
    <w:rsid w:val="00F9340E"/>
    <w:rsid w:val="00F940A3"/>
    <w:rsid w:val="00F94475"/>
    <w:rsid w:val="00F945C0"/>
    <w:rsid w:val="00F9486F"/>
    <w:rsid w:val="00F94892"/>
    <w:rsid w:val="00F9523E"/>
    <w:rsid w:val="00F95480"/>
    <w:rsid w:val="00F957FF"/>
    <w:rsid w:val="00F96280"/>
    <w:rsid w:val="00F96733"/>
    <w:rsid w:val="00F96EF7"/>
    <w:rsid w:val="00F97433"/>
    <w:rsid w:val="00F97951"/>
    <w:rsid w:val="00F97E4F"/>
    <w:rsid w:val="00FA006C"/>
    <w:rsid w:val="00FA0E38"/>
    <w:rsid w:val="00FA109D"/>
    <w:rsid w:val="00FA1989"/>
    <w:rsid w:val="00FA199A"/>
    <w:rsid w:val="00FA2285"/>
    <w:rsid w:val="00FA2741"/>
    <w:rsid w:val="00FA27E2"/>
    <w:rsid w:val="00FA31A6"/>
    <w:rsid w:val="00FA3A80"/>
    <w:rsid w:val="00FA41D8"/>
    <w:rsid w:val="00FA430B"/>
    <w:rsid w:val="00FA496E"/>
    <w:rsid w:val="00FA4C02"/>
    <w:rsid w:val="00FA55E6"/>
    <w:rsid w:val="00FA5937"/>
    <w:rsid w:val="00FA6409"/>
    <w:rsid w:val="00FA68B8"/>
    <w:rsid w:val="00FA6976"/>
    <w:rsid w:val="00FA6E71"/>
    <w:rsid w:val="00FA70D4"/>
    <w:rsid w:val="00FA71AF"/>
    <w:rsid w:val="00FA721E"/>
    <w:rsid w:val="00FA75E7"/>
    <w:rsid w:val="00FA773D"/>
    <w:rsid w:val="00FA7A82"/>
    <w:rsid w:val="00FB0DED"/>
    <w:rsid w:val="00FB0F56"/>
    <w:rsid w:val="00FB0F8A"/>
    <w:rsid w:val="00FB1020"/>
    <w:rsid w:val="00FB1159"/>
    <w:rsid w:val="00FB1E19"/>
    <w:rsid w:val="00FB1E3E"/>
    <w:rsid w:val="00FB1F06"/>
    <w:rsid w:val="00FB2374"/>
    <w:rsid w:val="00FB28A3"/>
    <w:rsid w:val="00FB3EDD"/>
    <w:rsid w:val="00FB404E"/>
    <w:rsid w:val="00FB5118"/>
    <w:rsid w:val="00FB5E75"/>
    <w:rsid w:val="00FB5EAA"/>
    <w:rsid w:val="00FB624E"/>
    <w:rsid w:val="00FB648E"/>
    <w:rsid w:val="00FB687F"/>
    <w:rsid w:val="00FB70BE"/>
    <w:rsid w:val="00FB70EB"/>
    <w:rsid w:val="00FB7BDC"/>
    <w:rsid w:val="00FC04D8"/>
    <w:rsid w:val="00FC0991"/>
    <w:rsid w:val="00FC09B2"/>
    <w:rsid w:val="00FC0A0C"/>
    <w:rsid w:val="00FC1381"/>
    <w:rsid w:val="00FC14AE"/>
    <w:rsid w:val="00FC14F8"/>
    <w:rsid w:val="00FC1A71"/>
    <w:rsid w:val="00FC1EF7"/>
    <w:rsid w:val="00FC1FC1"/>
    <w:rsid w:val="00FC26E7"/>
    <w:rsid w:val="00FC2B64"/>
    <w:rsid w:val="00FC3DD8"/>
    <w:rsid w:val="00FC4378"/>
    <w:rsid w:val="00FC473D"/>
    <w:rsid w:val="00FC4C4D"/>
    <w:rsid w:val="00FC56B7"/>
    <w:rsid w:val="00FC5831"/>
    <w:rsid w:val="00FC5E5F"/>
    <w:rsid w:val="00FC5E88"/>
    <w:rsid w:val="00FC628F"/>
    <w:rsid w:val="00FC62E7"/>
    <w:rsid w:val="00FC6D0C"/>
    <w:rsid w:val="00FC6FEF"/>
    <w:rsid w:val="00FC70DC"/>
    <w:rsid w:val="00FC73B1"/>
    <w:rsid w:val="00FC7515"/>
    <w:rsid w:val="00FC7B19"/>
    <w:rsid w:val="00FD0431"/>
    <w:rsid w:val="00FD0C96"/>
    <w:rsid w:val="00FD183D"/>
    <w:rsid w:val="00FD1CBF"/>
    <w:rsid w:val="00FD1D00"/>
    <w:rsid w:val="00FD1DC5"/>
    <w:rsid w:val="00FD20E0"/>
    <w:rsid w:val="00FD2515"/>
    <w:rsid w:val="00FD2B81"/>
    <w:rsid w:val="00FD2C05"/>
    <w:rsid w:val="00FD2CC4"/>
    <w:rsid w:val="00FD50CA"/>
    <w:rsid w:val="00FD5111"/>
    <w:rsid w:val="00FD5708"/>
    <w:rsid w:val="00FD590A"/>
    <w:rsid w:val="00FD59F2"/>
    <w:rsid w:val="00FD61EA"/>
    <w:rsid w:val="00FD6353"/>
    <w:rsid w:val="00FD639A"/>
    <w:rsid w:val="00FD63FF"/>
    <w:rsid w:val="00FD6B1E"/>
    <w:rsid w:val="00FD7423"/>
    <w:rsid w:val="00FD75A0"/>
    <w:rsid w:val="00FD7EC0"/>
    <w:rsid w:val="00FE0266"/>
    <w:rsid w:val="00FE0E2A"/>
    <w:rsid w:val="00FE1141"/>
    <w:rsid w:val="00FE164B"/>
    <w:rsid w:val="00FE1D25"/>
    <w:rsid w:val="00FE1F6C"/>
    <w:rsid w:val="00FE2320"/>
    <w:rsid w:val="00FE232D"/>
    <w:rsid w:val="00FE28BE"/>
    <w:rsid w:val="00FE2906"/>
    <w:rsid w:val="00FE2E49"/>
    <w:rsid w:val="00FE3968"/>
    <w:rsid w:val="00FE39EB"/>
    <w:rsid w:val="00FE3E21"/>
    <w:rsid w:val="00FE482F"/>
    <w:rsid w:val="00FE52FF"/>
    <w:rsid w:val="00FE53FA"/>
    <w:rsid w:val="00FE618F"/>
    <w:rsid w:val="00FE77EE"/>
    <w:rsid w:val="00FE7A9D"/>
    <w:rsid w:val="00FE7B72"/>
    <w:rsid w:val="00FE7D78"/>
    <w:rsid w:val="00FE7DDC"/>
    <w:rsid w:val="00FF027E"/>
    <w:rsid w:val="00FF0593"/>
    <w:rsid w:val="00FF09E0"/>
    <w:rsid w:val="00FF0B02"/>
    <w:rsid w:val="00FF0CA4"/>
    <w:rsid w:val="00FF0CAB"/>
    <w:rsid w:val="00FF1518"/>
    <w:rsid w:val="00FF1A93"/>
    <w:rsid w:val="00FF36AA"/>
    <w:rsid w:val="00FF3839"/>
    <w:rsid w:val="00FF3D46"/>
    <w:rsid w:val="00FF3F0F"/>
    <w:rsid w:val="00FF47AF"/>
    <w:rsid w:val="00FF4966"/>
    <w:rsid w:val="00FF4E59"/>
    <w:rsid w:val="00FF5A8B"/>
    <w:rsid w:val="00FF6389"/>
    <w:rsid w:val="00FF63E4"/>
    <w:rsid w:val="00FF6C6A"/>
    <w:rsid w:val="00FF6E21"/>
    <w:rsid w:val="00FF7274"/>
    <w:rsid w:val="00FF75E4"/>
    <w:rsid w:val="00FF7688"/>
    <w:rsid w:val="00FF7F4D"/>
    <w:rsid w:val="0B8A7A9B"/>
    <w:rsid w:val="125BDEC5"/>
    <w:rsid w:val="191FFF00"/>
    <w:rsid w:val="2A9FDBB1"/>
    <w:rsid w:val="2AA4C89E"/>
    <w:rsid w:val="347DFDCE"/>
    <w:rsid w:val="35DB7A99"/>
    <w:rsid w:val="385F20ED"/>
    <w:rsid w:val="4354F18C"/>
    <w:rsid w:val="460159EA"/>
    <w:rsid w:val="5D75768A"/>
    <w:rsid w:val="5E6716EB"/>
    <w:rsid w:val="5FD74BA3"/>
    <w:rsid w:val="63578554"/>
    <w:rsid w:val="677E323B"/>
    <w:rsid w:val="6A41429A"/>
    <w:rsid w:val="70256AB6"/>
    <w:rsid w:val="751A94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5B098"/>
  <w15:docId w15:val="{18012FAC-625E-4B87-8D1E-89308D44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60"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 w:unhideWhenUsed="1"/>
    <w:lsdException w:name="List Bullet" w:semiHidden="1" w:unhideWhenUsed="1"/>
    <w:lsdException w:name="List Number" w:semiHidden="1" w:unhideWhenUsed="1"/>
    <w:lsdException w:name="List 2" w:semiHidden="1" w:uiPriority="9" w:unhideWhenUsed="1"/>
    <w:lsdException w:name="List 3" w:semiHidden="1" w:uiPriority="9" w:unhideWhenUsed="1"/>
    <w:lsdException w:name="List 4" w:semiHidden="1" w:uiPriority="9" w:unhideWhenUsed="1"/>
    <w:lsdException w:name="List 5" w:semiHidden="1" w:uiPriority="9" w:unhideWhenUsed="1"/>
    <w:lsdException w:name="List Bullet 2" w:semiHidden="1" w:uiPriority="8"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9" w:unhideWhenUsed="1"/>
    <w:lsdException w:name="List Continue 2" w:semiHidden="1" w:uiPriority="9" w:unhideWhenUsed="1"/>
    <w:lsdException w:name="List Continue 3" w:semiHidden="1" w:uiPriority="9" w:unhideWhenUsed="1"/>
    <w:lsdException w:name="List Continue 4" w:semiHidden="1" w:uiPriority="9" w:unhideWhenUsed="1"/>
    <w:lsdException w:name="List Continue 5" w:semiHidden="1" w:uiPriority="9"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B3B"/>
    <w:pPr>
      <w:spacing w:before="0"/>
    </w:pPr>
  </w:style>
  <w:style w:type="paragraph" w:styleId="Heading1">
    <w:name w:val="heading 1"/>
    <w:next w:val="Normal"/>
    <w:link w:val="Heading1Char"/>
    <w:autoRedefine/>
    <w:uiPriority w:val="9"/>
    <w:qFormat/>
    <w:rsid w:val="00C37047"/>
    <w:pPr>
      <w:pageBreakBefore/>
      <w:outlineLvl w:val="0"/>
    </w:pPr>
    <w:rPr>
      <w:rFonts w:asciiTheme="majorHAnsi" w:eastAsiaTheme="majorEastAsia" w:hAnsiTheme="majorHAnsi" w:cs="Arial"/>
      <w:color w:val="003A5D" w:themeColor="accent1"/>
      <w:kern w:val="36"/>
      <w:sz w:val="32"/>
      <w:szCs w:val="40"/>
    </w:rPr>
  </w:style>
  <w:style w:type="paragraph" w:styleId="Heading2">
    <w:name w:val="heading 2"/>
    <w:basedOn w:val="Heading1"/>
    <w:next w:val="Normal"/>
    <w:link w:val="Heading2Char"/>
    <w:uiPriority w:val="9"/>
    <w:qFormat/>
    <w:rsid w:val="00C3219A"/>
    <w:pPr>
      <w:pageBreakBefore w:val="0"/>
      <w:numPr>
        <w:ilvl w:val="1"/>
      </w:numPr>
      <w:outlineLvl w:val="1"/>
    </w:pPr>
    <w:rPr>
      <w:rFonts w:cstheme="majorBidi"/>
      <w:sz w:val="28"/>
      <w:szCs w:val="28"/>
    </w:rPr>
  </w:style>
  <w:style w:type="paragraph" w:styleId="Heading3">
    <w:name w:val="heading 3"/>
    <w:basedOn w:val="Heading2"/>
    <w:next w:val="Normal"/>
    <w:link w:val="Heading3Char"/>
    <w:uiPriority w:val="9"/>
    <w:qFormat/>
    <w:rsid w:val="00C41281"/>
    <w:pPr>
      <w:numPr>
        <w:ilvl w:val="2"/>
      </w:numPr>
      <w:ind w:left="360" w:hanging="360"/>
      <w:outlineLvl w:val="2"/>
    </w:pPr>
    <w:rPr>
      <w:bCs/>
      <w:sz w:val="24"/>
      <w:szCs w:val="24"/>
    </w:rPr>
  </w:style>
  <w:style w:type="paragraph" w:styleId="Heading4">
    <w:name w:val="heading 4"/>
    <w:aliases w:val="Attachment Heading 2"/>
    <w:basedOn w:val="Heading3"/>
    <w:next w:val="Normal"/>
    <w:link w:val="Heading4Char"/>
    <w:uiPriority w:val="9"/>
    <w:qFormat/>
    <w:rsid w:val="00FA1989"/>
    <w:pPr>
      <w:numPr>
        <w:ilvl w:val="3"/>
      </w:numPr>
      <w:ind w:left="360" w:hanging="360"/>
      <w:outlineLvl w:val="3"/>
    </w:pPr>
    <w:rPr>
      <w:bCs w:val="0"/>
      <w:szCs w:val="22"/>
    </w:rPr>
  </w:style>
  <w:style w:type="paragraph" w:styleId="Heading5">
    <w:name w:val="heading 5"/>
    <w:basedOn w:val="Heading4"/>
    <w:next w:val="Normal"/>
    <w:link w:val="Heading5Char"/>
    <w:uiPriority w:val="9"/>
    <w:qFormat/>
    <w:rsid w:val="00FA1989"/>
    <w:pPr>
      <w:numPr>
        <w:ilvl w:val="4"/>
      </w:numPr>
      <w:tabs>
        <w:tab w:val="num" w:pos="360"/>
      </w:tabs>
      <w:ind w:left="360" w:hanging="360"/>
      <w:outlineLvl w:val="4"/>
    </w:pPr>
    <w:rPr>
      <w:bCs/>
      <w:color w:val="auto"/>
      <w:sz w:val="22"/>
      <w:szCs w:val="20"/>
    </w:rPr>
  </w:style>
  <w:style w:type="paragraph" w:styleId="Heading6">
    <w:name w:val="heading 6"/>
    <w:basedOn w:val="Heading5"/>
    <w:next w:val="Normal"/>
    <w:link w:val="Heading6Char"/>
    <w:uiPriority w:val="9"/>
    <w:unhideWhenUsed/>
    <w:qFormat/>
    <w:rsid w:val="00FA1989"/>
    <w:pPr>
      <w:keepNext/>
      <w:keepLines/>
      <w:numPr>
        <w:ilvl w:val="5"/>
      </w:numPr>
      <w:tabs>
        <w:tab w:val="num" w:pos="360"/>
      </w:tabs>
      <w:ind w:left="360" w:hanging="360"/>
      <w:outlineLvl w:val="5"/>
    </w:pPr>
    <w:rPr>
      <w:i/>
    </w:rPr>
  </w:style>
  <w:style w:type="paragraph" w:styleId="Heading7">
    <w:name w:val="heading 7"/>
    <w:basedOn w:val="Heading6"/>
    <w:next w:val="Normal"/>
    <w:link w:val="Heading7Char"/>
    <w:uiPriority w:val="1"/>
    <w:unhideWhenUsed/>
    <w:qFormat/>
    <w:rsid w:val="00890253"/>
    <w:pPr>
      <w:numPr>
        <w:ilvl w:val="6"/>
      </w:numPr>
      <w:tabs>
        <w:tab w:val="num" w:pos="360"/>
      </w:tabs>
      <w:spacing w:before="40" w:after="0"/>
      <w:ind w:left="360" w:hanging="360"/>
      <w:outlineLvl w:val="6"/>
    </w:pPr>
    <w:rPr>
      <w:i w:val="0"/>
      <w:iCs/>
      <w:color w:val="001C2E" w:themeColor="accent1" w:themeShade="7F"/>
      <w:sz w:val="20"/>
    </w:rPr>
  </w:style>
  <w:style w:type="paragraph" w:styleId="Heading8">
    <w:name w:val="heading 8"/>
    <w:basedOn w:val="Heading7"/>
    <w:next w:val="Normal"/>
    <w:link w:val="Heading8Char"/>
    <w:uiPriority w:val="1"/>
    <w:unhideWhenUsed/>
    <w:qFormat/>
    <w:rsid w:val="00890253"/>
    <w:pPr>
      <w:numPr>
        <w:ilvl w:val="7"/>
      </w:numPr>
      <w:tabs>
        <w:tab w:val="num" w:pos="360"/>
      </w:tabs>
      <w:ind w:left="360" w:hanging="360"/>
      <w:outlineLvl w:val="7"/>
    </w:pPr>
    <w:rPr>
      <w:i/>
      <w:color w:val="272727" w:themeColor="text1" w:themeTint="D8"/>
      <w:szCs w:val="21"/>
    </w:rPr>
  </w:style>
  <w:style w:type="paragraph" w:styleId="Heading9">
    <w:name w:val="heading 9"/>
    <w:basedOn w:val="Heading8"/>
    <w:next w:val="Normal"/>
    <w:link w:val="Heading9Char"/>
    <w:uiPriority w:val="9"/>
    <w:semiHidden/>
    <w:unhideWhenUsed/>
    <w:qFormat/>
    <w:rsid w:val="00FA1989"/>
    <w:pPr>
      <w:numPr>
        <w:ilvl w:val="8"/>
      </w:numPr>
      <w:tabs>
        <w:tab w:val="num" w:pos="360"/>
      </w:tabs>
      <w:ind w:left="360" w:hanging="360"/>
      <w:outlineLvl w:val="8"/>
    </w:pPr>
    <w:rPr>
      <w:i w:val="0"/>
      <w:iCs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9F6"/>
    <w:pPr>
      <w:tabs>
        <w:tab w:val="center" w:pos="4680"/>
        <w:tab w:val="right" w:pos="9360"/>
      </w:tabs>
      <w:spacing w:after="0" w:line="240" w:lineRule="auto"/>
      <w:jc w:val="right"/>
    </w:pPr>
    <w:rPr>
      <w:rFonts w:ascii="Arial" w:hAnsi="Arial"/>
      <w:noProof/>
      <w:color w:val="003A5D" w:themeColor="accent1"/>
      <w:sz w:val="18"/>
    </w:rPr>
  </w:style>
  <w:style w:type="character" w:customStyle="1" w:styleId="HeaderChar">
    <w:name w:val="Header Char"/>
    <w:basedOn w:val="DefaultParagraphFont"/>
    <w:link w:val="Header"/>
    <w:uiPriority w:val="99"/>
    <w:rsid w:val="00BC29F6"/>
    <w:rPr>
      <w:rFonts w:ascii="Arial" w:hAnsi="Arial"/>
      <w:noProof/>
      <w:color w:val="003A5D" w:themeColor="accent1"/>
      <w:sz w:val="18"/>
    </w:rPr>
  </w:style>
  <w:style w:type="paragraph" w:styleId="Footer">
    <w:name w:val="footer"/>
    <w:aliases w:val="f"/>
    <w:basedOn w:val="Normal"/>
    <w:link w:val="FooterChar"/>
    <w:uiPriority w:val="99"/>
    <w:unhideWhenUsed/>
    <w:rsid w:val="00BC29F6"/>
    <w:pPr>
      <w:spacing w:before="60" w:after="0" w:line="240" w:lineRule="auto"/>
    </w:pPr>
    <w:rPr>
      <w:color w:val="003A5D" w:themeColor="accent1"/>
      <w:sz w:val="18"/>
    </w:rPr>
  </w:style>
  <w:style w:type="character" w:customStyle="1" w:styleId="FooterChar">
    <w:name w:val="Footer Char"/>
    <w:aliases w:val="f Char"/>
    <w:basedOn w:val="DefaultParagraphFont"/>
    <w:link w:val="Footer"/>
    <w:uiPriority w:val="99"/>
    <w:rsid w:val="00BC29F6"/>
    <w:rPr>
      <w:color w:val="003A5D" w:themeColor="accent1"/>
      <w:sz w:val="18"/>
    </w:rPr>
  </w:style>
  <w:style w:type="paragraph" w:styleId="BalloonText">
    <w:name w:val="Balloon Text"/>
    <w:basedOn w:val="Normal"/>
    <w:link w:val="BalloonTextChar"/>
    <w:uiPriority w:val="99"/>
    <w:semiHidden/>
    <w:unhideWhenUsed/>
    <w:rsid w:val="00162675"/>
    <w:rPr>
      <w:rFonts w:ascii="Tahoma" w:hAnsi="Tahoma" w:cs="Tahoma"/>
      <w:sz w:val="16"/>
      <w:szCs w:val="16"/>
    </w:rPr>
  </w:style>
  <w:style w:type="character" w:customStyle="1" w:styleId="BalloonTextChar">
    <w:name w:val="Balloon Text Char"/>
    <w:basedOn w:val="DefaultParagraphFont"/>
    <w:link w:val="BalloonText"/>
    <w:uiPriority w:val="99"/>
    <w:semiHidden/>
    <w:rsid w:val="00162675"/>
    <w:rPr>
      <w:rFonts w:ascii="Tahoma" w:hAnsi="Tahoma" w:cs="Tahoma"/>
      <w:sz w:val="16"/>
      <w:szCs w:val="16"/>
    </w:rPr>
  </w:style>
  <w:style w:type="character" w:styleId="Hyperlink">
    <w:name w:val="Hyperlink"/>
    <w:uiPriority w:val="99"/>
    <w:unhideWhenUsed/>
    <w:rsid w:val="00711F9D"/>
    <w:rPr>
      <w:rFonts w:ascii="Arial" w:hAnsi="Arial"/>
      <w:color w:val="447D93" w:themeColor="accent3" w:themeShade="BF"/>
      <w:sz w:val="20"/>
      <w:u w:val="none"/>
    </w:rPr>
  </w:style>
  <w:style w:type="paragraph" w:customStyle="1" w:styleId="TitlePageNormal">
    <w:name w:val="Title Page Normal"/>
    <w:basedOn w:val="Normal"/>
    <w:rsid w:val="00890253"/>
    <w:pPr>
      <w:jc w:val="center"/>
    </w:pPr>
    <w:rPr>
      <w:rFonts w:eastAsia="Calibri" w:cs="Times New Roman"/>
      <w:sz w:val="28"/>
      <w:szCs w:val="28"/>
    </w:rPr>
  </w:style>
  <w:style w:type="paragraph" w:customStyle="1" w:styleId="TitlePageBOLD">
    <w:name w:val="Title Page BOLD"/>
    <w:basedOn w:val="Normal"/>
    <w:rsid w:val="00890253"/>
    <w:pPr>
      <w:jc w:val="center"/>
    </w:pPr>
    <w:rPr>
      <w:rFonts w:asciiTheme="majorHAnsi" w:eastAsia="Calibri" w:hAnsiTheme="majorHAnsi" w:cs="Times New Roman"/>
      <w:color w:val="003A5D" w:themeColor="accent1"/>
      <w:sz w:val="28"/>
      <w:szCs w:val="28"/>
    </w:rPr>
  </w:style>
  <w:style w:type="paragraph" w:customStyle="1" w:styleId="TitlePageHyperlink">
    <w:name w:val="Title Page Hyperlink"/>
    <w:basedOn w:val="Normal"/>
    <w:rsid w:val="00890253"/>
    <w:pPr>
      <w:jc w:val="center"/>
    </w:pPr>
    <w:rPr>
      <w:rFonts w:eastAsia="Calibri" w:cs="Times New Roman"/>
      <w:color w:val="447D93" w:themeColor="accent3" w:themeShade="BF"/>
      <w:sz w:val="28"/>
      <w:szCs w:val="28"/>
    </w:rPr>
  </w:style>
  <w:style w:type="table" w:styleId="TableGrid">
    <w:name w:val="Table Grid"/>
    <w:basedOn w:val="TableNormal"/>
    <w:uiPriority w:val="59"/>
    <w:rsid w:val="00500E64"/>
    <w:pPr>
      <w:spacing w:before="60" w:after="60"/>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37047"/>
    <w:rPr>
      <w:rFonts w:asciiTheme="majorHAnsi" w:eastAsiaTheme="majorEastAsia" w:hAnsiTheme="majorHAnsi" w:cs="Arial"/>
      <w:color w:val="003A5D" w:themeColor="accent1"/>
      <w:kern w:val="36"/>
      <w:sz w:val="32"/>
      <w:szCs w:val="40"/>
    </w:rPr>
  </w:style>
  <w:style w:type="paragraph" w:styleId="TOC1">
    <w:name w:val="toc 1"/>
    <w:basedOn w:val="Normal"/>
    <w:next w:val="Normal"/>
    <w:autoRedefine/>
    <w:uiPriority w:val="39"/>
    <w:unhideWhenUsed/>
    <w:qFormat/>
    <w:rsid w:val="000A7E27"/>
    <w:pPr>
      <w:tabs>
        <w:tab w:val="left" w:pos="720"/>
        <w:tab w:val="right" w:leader="dot" w:pos="9350"/>
      </w:tabs>
    </w:pPr>
    <w:rPr>
      <w:bCs/>
      <w:color w:val="005385" w:themeColor="accent1" w:themeTint="E6"/>
      <w:sz w:val="24"/>
      <w:szCs w:val="28"/>
    </w:rPr>
  </w:style>
  <w:style w:type="paragraph" w:styleId="TOC2">
    <w:name w:val="toc 2"/>
    <w:basedOn w:val="Normal"/>
    <w:next w:val="Normal"/>
    <w:autoRedefine/>
    <w:uiPriority w:val="39"/>
    <w:unhideWhenUsed/>
    <w:qFormat/>
    <w:rsid w:val="00DD1778"/>
    <w:pPr>
      <w:tabs>
        <w:tab w:val="left" w:pos="720"/>
        <w:tab w:val="right" w:leader="dot" w:pos="9350"/>
      </w:tabs>
      <w:spacing w:before="60" w:after="60"/>
      <w:ind w:left="216"/>
    </w:pPr>
    <w:rPr>
      <w:noProof/>
      <w:color w:val="000000" w:themeColor="text1"/>
    </w:rPr>
  </w:style>
  <w:style w:type="paragraph" w:styleId="TOC3">
    <w:name w:val="toc 3"/>
    <w:basedOn w:val="Normal"/>
    <w:next w:val="Normal"/>
    <w:autoRedefine/>
    <w:uiPriority w:val="39"/>
    <w:unhideWhenUsed/>
    <w:qFormat/>
    <w:rsid w:val="004D75EE"/>
    <w:pPr>
      <w:tabs>
        <w:tab w:val="left" w:pos="1200"/>
        <w:tab w:val="right" w:leader="dot" w:pos="9350"/>
      </w:tabs>
      <w:ind w:left="432"/>
    </w:pPr>
    <w:rPr>
      <w:rFonts w:eastAsia="Calibri" w:cs="Arial"/>
      <w:noProof/>
    </w:rPr>
  </w:style>
  <w:style w:type="character" w:customStyle="1" w:styleId="Heading2Char">
    <w:name w:val="Heading 2 Char"/>
    <w:basedOn w:val="DefaultParagraphFont"/>
    <w:link w:val="Heading2"/>
    <w:uiPriority w:val="9"/>
    <w:rsid w:val="00C3219A"/>
    <w:rPr>
      <w:rFonts w:asciiTheme="majorHAnsi" w:eastAsiaTheme="majorEastAsia" w:hAnsiTheme="majorHAnsi" w:cstheme="majorBidi"/>
      <w:color w:val="003A5D" w:themeColor="accent1"/>
      <w:kern w:val="36"/>
      <w:sz w:val="28"/>
      <w:szCs w:val="28"/>
    </w:rPr>
  </w:style>
  <w:style w:type="character" w:customStyle="1" w:styleId="Heading3Char">
    <w:name w:val="Heading 3 Char"/>
    <w:basedOn w:val="DefaultParagraphFont"/>
    <w:link w:val="Heading3"/>
    <w:uiPriority w:val="9"/>
    <w:rsid w:val="00C41281"/>
    <w:rPr>
      <w:rFonts w:asciiTheme="majorHAnsi" w:eastAsiaTheme="majorEastAsia" w:hAnsiTheme="majorHAnsi" w:cstheme="majorBidi"/>
      <w:bCs/>
      <w:color w:val="003A5D" w:themeColor="accent1"/>
      <w:kern w:val="36"/>
      <w:sz w:val="24"/>
      <w:szCs w:val="24"/>
    </w:rPr>
  </w:style>
  <w:style w:type="paragraph" w:styleId="BodyText">
    <w:name w:val="Body Text"/>
    <w:basedOn w:val="NoSpacing"/>
    <w:link w:val="BodyTextChar"/>
    <w:autoRedefine/>
    <w:uiPriority w:val="1"/>
    <w:qFormat/>
    <w:rsid w:val="00BE2D68"/>
    <w:pPr>
      <w:spacing w:after="160"/>
    </w:pPr>
  </w:style>
  <w:style w:type="character" w:customStyle="1" w:styleId="BodyTextChar">
    <w:name w:val="Body Text Char"/>
    <w:basedOn w:val="DefaultParagraphFont"/>
    <w:link w:val="BodyText"/>
    <w:uiPriority w:val="1"/>
    <w:rsid w:val="00BE2D68"/>
    <w:rPr>
      <w:rFonts w:eastAsiaTheme="minorEastAsia"/>
    </w:rPr>
  </w:style>
  <w:style w:type="paragraph" w:customStyle="1" w:styleId="Default">
    <w:name w:val="Default"/>
    <w:rsid w:val="00890253"/>
    <w:pPr>
      <w:autoSpaceDE w:val="0"/>
      <w:autoSpaceDN w:val="0"/>
      <w:adjustRightInd w:val="0"/>
      <w:spacing w:after="0" w:line="240" w:lineRule="auto"/>
    </w:pPr>
    <w:rPr>
      <w:rFonts w:eastAsia="Calibri" w:cs="Times New Roman"/>
      <w:color w:val="000000"/>
      <w:sz w:val="24"/>
      <w:szCs w:val="24"/>
    </w:rPr>
  </w:style>
  <w:style w:type="paragraph" w:styleId="ListParagraph">
    <w:name w:val="List Paragraph"/>
    <w:aliases w:val="Alpha List Paragraph,P3Numbered List,CRP Numbered List,List Paragraph1,Clean Titles By G,Keystone Numbered List,List1,Equipment,Figure_name,Numbered Indented Text,List Paragraph Char Char Char,lp1,TOC style,Numbered,BD List Paragraph,L1"/>
    <w:basedOn w:val="Normal"/>
    <w:link w:val="ListParagraphChar"/>
    <w:uiPriority w:val="34"/>
    <w:qFormat/>
    <w:rsid w:val="00FA1989"/>
    <w:pPr>
      <w:ind w:left="720"/>
    </w:pPr>
  </w:style>
  <w:style w:type="character" w:customStyle="1" w:styleId="Heading4Char">
    <w:name w:val="Heading 4 Char"/>
    <w:aliases w:val="Attachment Heading 2 Char"/>
    <w:basedOn w:val="DefaultParagraphFont"/>
    <w:link w:val="Heading4"/>
    <w:uiPriority w:val="9"/>
    <w:rsid w:val="00FA1989"/>
    <w:rPr>
      <w:rFonts w:asciiTheme="majorHAnsi" w:eastAsiaTheme="majorEastAsia" w:hAnsiTheme="majorHAnsi" w:cstheme="majorBidi"/>
      <w:color w:val="003A5D" w:themeColor="accent1"/>
      <w:kern w:val="36"/>
      <w:sz w:val="24"/>
    </w:rPr>
  </w:style>
  <w:style w:type="paragraph" w:styleId="TOCHeading">
    <w:name w:val="TOC Heading"/>
    <w:basedOn w:val="Heading1"/>
    <w:next w:val="Normal"/>
    <w:uiPriority w:val="39"/>
    <w:unhideWhenUsed/>
    <w:qFormat/>
    <w:rsid w:val="00BF4A10"/>
    <w:pPr>
      <w:keepNext/>
      <w:keepLines/>
      <w:spacing w:before="240" w:line="259" w:lineRule="auto"/>
      <w:outlineLvl w:val="9"/>
    </w:pPr>
    <w:rPr>
      <w:color w:val="002B45" w:themeColor="accent1" w:themeShade="BF"/>
      <w:kern w:val="0"/>
      <w:szCs w:val="32"/>
    </w:rPr>
  </w:style>
  <w:style w:type="numbering" w:customStyle="1" w:styleId="Bullet1">
    <w:name w:val="Bullet 1"/>
    <w:basedOn w:val="NoList"/>
    <w:rsid w:val="00F75A9C"/>
    <w:pPr>
      <w:numPr>
        <w:numId w:val="1"/>
      </w:numPr>
    </w:pPr>
  </w:style>
  <w:style w:type="character" w:customStyle="1" w:styleId="ListParagraphChar">
    <w:name w:val="List Paragraph Char"/>
    <w:aliases w:val="Alpha List Paragraph Char,P3Numbered List Char,CRP Numbered List Char,List Paragraph1 Char,Clean Titles By G Char,Keystone Numbered List Char,List1 Char,Equipment Char,Figure_name Char,Numbered Indented Text Char,lp1 Char,L1 Char"/>
    <w:basedOn w:val="DefaultParagraphFont"/>
    <w:link w:val="ListParagraph"/>
    <w:uiPriority w:val="34"/>
    <w:qFormat/>
    <w:rsid w:val="00FA1989"/>
  </w:style>
  <w:style w:type="character" w:styleId="CommentReference">
    <w:name w:val="annotation reference"/>
    <w:basedOn w:val="DefaultParagraphFont"/>
    <w:uiPriority w:val="99"/>
    <w:unhideWhenUsed/>
    <w:rsid w:val="00626D8B"/>
    <w:rPr>
      <w:sz w:val="16"/>
      <w:szCs w:val="16"/>
    </w:rPr>
  </w:style>
  <w:style w:type="paragraph" w:styleId="CommentText">
    <w:name w:val="annotation text"/>
    <w:basedOn w:val="Normal"/>
    <w:link w:val="CommentTextChar"/>
    <w:uiPriority w:val="99"/>
    <w:unhideWhenUsed/>
    <w:rsid w:val="00626D8B"/>
    <w:rPr>
      <w:sz w:val="20"/>
      <w:szCs w:val="20"/>
    </w:rPr>
  </w:style>
  <w:style w:type="character" w:customStyle="1" w:styleId="CommentTextChar">
    <w:name w:val="Comment Text Char"/>
    <w:basedOn w:val="DefaultParagraphFont"/>
    <w:link w:val="CommentText"/>
    <w:uiPriority w:val="99"/>
    <w:rsid w:val="00626D8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6D8B"/>
    <w:rPr>
      <w:b/>
      <w:bCs/>
    </w:rPr>
  </w:style>
  <w:style w:type="character" w:customStyle="1" w:styleId="CommentSubjectChar">
    <w:name w:val="Comment Subject Char"/>
    <w:basedOn w:val="CommentTextChar"/>
    <w:link w:val="CommentSubject"/>
    <w:uiPriority w:val="99"/>
    <w:semiHidden/>
    <w:rsid w:val="00626D8B"/>
    <w:rPr>
      <w:rFonts w:ascii="Arial" w:hAnsi="Arial"/>
      <w:b/>
      <w:bCs/>
      <w:sz w:val="20"/>
      <w:szCs w:val="20"/>
    </w:rPr>
  </w:style>
  <w:style w:type="paragraph" w:styleId="BodyTextIndent">
    <w:name w:val="Body Text Indent"/>
    <w:basedOn w:val="Normal"/>
    <w:link w:val="BodyTextIndentChar"/>
    <w:uiPriority w:val="99"/>
    <w:semiHidden/>
    <w:unhideWhenUsed/>
    <w:rsid w:val="002A0FFC"/>
    <w:pPr>
      <w:spacing w:after="120"/>
      <w:ind w:left="360"/>
    </w:pPr>
  </w:style>
  <w:style w:type="character" w:customStyle="1" w:styleId="BodyTextIndentChar">
    <w:name w:val="Body Text Indent Char"/>
    <w:basedOn w:val="DefaultParagraphFont"/>
    <w:link w:val="BodyTextIndent"/>
    <w:uiPriority w:val="99"/>
    <w:semiHidden/>
    <w:rsid w:val="002A0FFC"/>
    <w:rPr>
      <w:rFonts w:ascii="Arial" w:hAnsi="Arial"/>
    </w:rPr>
  </w:style>
  <w:style w:type="paragraph" w:styleId="NormalWeb">
    <w:name w:val="Normal (Web)"/>
    <w:basedOn w:val="Normal"/>
    <w:uiPriority w:val="99"/>
    <w:unhideWhenUsed/>
    <w:rsid w:val="002A0F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FigureExhibitTitles">
    <w:name w:val="Table/Figure/Exhibit Titles"/>
    <w:basedOn w:val="Normal"/>
    <w:link w:val="TableFigureExhibitTitlesChar"/>
    <w:rsid w:val="004F0033"/>
    <w:pPr>
      <w:keepNext/>
      <w:jc w:val="center"/>
    </w:pPr>
    <w:rPr>
      <w:b/>
      <w:sz w:val="20"/>
    </w:rPr>
  </w:style>
  <w:style w:type="character" w:customStyle="1" w:styleId="TableFigureExhibitTitlesChar">
    <w:name w:val="Table/Figure/Exhibit Titles Char"/>
    <w:basedOn w:val="DefaultParagraphFont"/>
    <w:link w:val="TableFigureExhibitTitles"/>
    <w:rsid w:val="004F0033"/>
    <w:rPr>
      <w:rFonts w:ascii="Arial" w:hAnsi="Arial"/>
      <w:b/>
      <w:sz w:val="20"/>
    </w:rPr>
  </w:style>
  <w:style w:type="paragraph" w:styleId="NoSpacing">
    <w:name w:val="No Spacing"/>
    <w:link w:val="NoSpacingChar"/>
    <w:uiPriority w:val="1"/>
    <w:qFormat/>
    <w:rsid w:val="00FA1989"/>
    <w:pPr>
      <w:spacing w:after="0" w:line="240" w:lineRule="auto"/>
    </w:pPr>
    <w:rPr>
      <w:rFonts w:eastAsiaTheme="minorEastAsia"/>
    </w:rPr>
  </w:style>
  <w:style w:type="table" w:customStyle="1" w:styleId="TableGrid1">
    <w:name w:val="Table Grid1"/>
    <w:basedOn w:val="TableNormal"/>
    <w:next w:val="TableGrid"/>
    <w:uiPriority w:val="39"/>
    <w:rsid w:val="00B07A1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06F1"/>
    <w:pPr>
      <w:spacing w:after="0" w:line="240" w:lineRule="auto"/>
    </w:pPr>
    <w:rPr>
      <w:rFonts w:ascii="Arial" w:hAnsi="Arial"/>
    </w:rPr>
  </w:style>
  <w:style w:type="paragraph" w:customStyle="1" w:styleId="Notes">
    <w:name w:val="Notes"/>
    <w:autoRedefine/>
    <w:uiPriority w:val="12"/>
    <w:qFormat/>
    <w:rsid w:val="00FA1989"/>
    <w:pPr>
      <w:widowControl w:val="0"/>
      <w:autoSpaceDE w:val="0"/>
      <w:autoSpaceDN w:val="0"/>
      <w:spacing w:after="0" w:line="240" w:lineRule="auto"/>
    </w:pPr>
    <w:rPr>
      <w:rFonts w:ascii="Comic Sans MS" w:eastAsia="Times New Roman" w:hAnsi="Comic Sans MS" w:cs="Times New Roman"/>
      <w:bCs/>
      <w:color w:val="E04403" w:themeColor="accent6"/>
      <w:sz w:val="28"/>
      <w:szCs w:val="28"/>
      <w:lang w:bidi="en-US"/>
    </w:rPr>
  </w:style>
  <w:style w:type="paragraph" w:customStyle="1" w:styleId="TableText-toprow">
    <w:name w:val="Table Text - top row"/>
    <w:uiPriority w:val="4"/>
    <w:qFormat/>
    <w:rsid w:val="00FA1989"/>
    <w:pPr>
      <w:spacing w:before="60" w:after="60" w:line="240" w:lineRule="auto"/>
      <w:jc w:val="center"/>
    </w:pPr>
    <w:rPr>
      <w:rFonts w:ascii="Arial" w:hAnsi="Arial" w:cstheme="minorHAnsi"/>
      <w:b/>
      <w:color w:val="FFFFFF" w:themeColor="background1"/>
      <w:sz w:val="20"/>
    </w:rPr>
  </w:style>
  <w:style w:type="paragraph" w:customStyle="1" w:styleId="TableText-otherrows">
    <w:name w:val="Table Text - other rows"/>
    <w:basedOn w:val="Normal"/>
    <w:uiPriority w:val="4"/>
    <w:qFormat/>
    <w:rsid w:val="004D6647"/>
    <w:pPr>
      <w:spacing w:before="60" w:after="60"/>
    </w:pPr>
    <w:rPr>
      <w:bCs/>
      <w:sz w:val="20"/>
    </w:rPr>
  </w:style>
  <w:style w:type="paragraph" w:customStyle="1" w:styleId="Textbullet1">
    <w:name w:val="Text bullet 1"/>
    <w:basedOn w:val="ListParagraph"/>
    <w:uiPriority w:val="5"/>
    <w:qFormat/>
    <w:rsid w:val="008213C0"/>
    <w:pPr>
      <w:numPr>
        <w:numId w:val="69"/>
      </w:numPr>
      <w:spacing w:before="60" w:after="60"/>
      <w:jc w:val="both"/>
    </w:pPr>
    <w:rPr>
      <w:kern w:val="2"/>
      <w14:ligatures w14:val="standardContextual"/>
    </w:rPr>
  </w:style>
  <w:style w:type="paragraph" w:styleId="ListBullet">
    <w:name w:val="List Bullet"/>
    <w:basedOn w:val="Normal"/>
    <w:uiPriority w:val="99"/>
    <w:unhideWhenUsed/>
    <w:rsid w:val="00601DB2"/>
    <w:pPr>
      <w:numPr>
        <w:numId w:val="2"/>
      </w:numPr>
      <w:contextualSpacing/>
    </w:pPr>
  </w:style>
  <w:style w:type="paragraph" w:customStyle="1" w:styleId="Textbullet20">
    <w:name w:val="Text bullet 2"/>
    <w:basedOn w:val="ListParagraph"/>
    <w:uiPriority w:val="5"/>
    <w:rsid w:val="00093E81"/>
    <w:pPr>
      <w:spacing w:before="60" w:after="60"/>
      <w:ind w:left="0"/>
      <w:jc w:val="both"/>
    </w:pPr>
  </w:style>
  <w:style w:type="paragraph" w:styleId="ListBullet2">
    <w:name w:val="List Bullet 2"/>
    <w:basedOn w:val="Normal"/>
    <w:uiPriority w:val="8"/>
    <w:unhideWhenUsed/>
    <w:rsid w:val="00601DB2"/>
    <w:pPr>
      <w:numPr>
        <w:numId w:val="3"/>
      </w:numPr>
      <w:contextualSpacing/>
    </w:pPr>
  </w:style>
  <w:style w:type="paragraph" w:customStyle="1" w:styleId="Tablebullet1">
    <w:name w:val="Table bullet 1"/>
    <w:basedOn w:val="ListBullet3"/>
    <w:link w:val="Tablebullet1Char"/>
    <w:uiPriority w:val="5"/>
    <w:qFormat/>
    <w:rsid w:val="004A35B4"/>
    <w:pPr>
      <w:numPr>
        <w:numId w:val="5"/>
      </w:numPr>
      <w:spacing w:before="60" w:after="60"/>
      <w:contextualSpacing w:val="0"/>
    </w:pPr>
    <w:rPr>
      <w:kern w:val="2"/>
      <w:sz w:val="20"/>
      <w14:ligatures w14:val="standardContextual"/>
    </w:rPr>
  </w:style>
  <w:style w:type="paragraph" w:styleId="ListBullet3">
    <w:name w:val="List Bullet 3"/>
    <w:basedOn w:val="Normal"/>
    <w:link w:val="ListBullet3Char"/>
    <w:uiPriority w:val="99"/>
    <w:unhideWhenUsed/>
    <w:rsid w:val="00601DB2"/>
    <w:pPr>
      <w:numPr>
        <w:numId w:val="4"/>
      </w:numPr>
      <w:contextualSpacing/>
    </w:pPr>
  </w:style>
  <w:style w:type="paragraph" w:customStyle="1" w:styleId="Title-Table">
    <w:name w:val="Title - Table"/>
    <w:basedOn w:val="TableCaption"/>
    <w:uiPriority w:val="3"/>
    <w:qFormat/>
    <w:rsid w:val="005F5421"/>
  </w:style>
  <w:style w:type="paragraph" w:customStyle="1" w:styleId="Title-Image">
    <w:name w:val="Title - Image"/>
    <w:basedOn w:val="Title-Table"/>
    <w:uiPriority w:val="3"/>
    <w:qFormat/>
    <w:rsid w:val="00FA1989"/>
  </w:style>
  <w:style w:type="paragraph" w:customStyle="1" w:styleId="Title-Figure">
    <w:name w:val="Title - Figure"/>
    <w:basedOn w:val="FigureCaption"/>
    <w:uiPriority w:val="3"/>
    <w:qFormat/>
    <w:rsid w:val="00096AC6"/>
  </w:style>
  <w:style w:type="character" w:customStyle="1" w:styleId="Heading5Char">
    <w:name w:val="Heading 5 Char"/>
    <w:basedOn w:val="DefaultParagraphFont"/>
    <w:link w:val="Heading5"/>
    <w:uiPriority w:val="9"/>
    <w:rsid w:val="00FA1989"/>
    <w:rPr>
      <w:rFonts w:asciiTheme="majorHAnsi" w:eastAsiaTheme="majorEastAsia" w:hAnsiTheme="majorHAnsi" w:cstheme="majorBidi"/>
      <w:bCs/>
      <w:kern w:val="36"/>
      <w:szCs w:val="20"/>
    </w:rPr>
  </w:style>
  <w:style w:type="character" w:customStyle="1" w:styleId="Heading6Char">
    <w:name w:val="Heading 6 Char"/>
    <w:basedOn w:val="DefaultParagraphFont"/>
    <w:link w:val="Heading6"/>
    <w:uiPriority w:val="9"/>
    <w:rsid w:val="00FA1989"/>
    <w:rPr>
      <w:rFonts w:asciiTheme="majorHAnsi" w:eastAsiaTheme="majorEastAsia" w:hAnsiTheme="majorHAnsi" w:cstheme="majorBidi"/>
      <w:bCs/>
      <w:i/>
      <w:kern w:val="36"/>
      <w:szCs w:val="20"/>
    </w:rPr>
  </w:style>
  <w:style w:type="paragraph" w:styleId="Caption">
    <w:name w:val="caption"/>
    <w:aliases w:val="table,CORRECT: Caption Style"/>
    <w:basedOn w:val="TableFigureExhibitTitles"/>
    <w:next w:val="Normal"/>
    <w:link w:val="CaptionChar"/>
    <w:uiPriority w:val="35"/>
    <w:rsid w:val="00B5308B"/>
    <w:pPr>
      <w:keepNext w:val="0"/>
    </w:pPr>
  </w:style>
  <w:style w:type="paragraph" w:styleId="Title">
    <w:name w:val="Title"/>
    <w:basedOn w:val="Normal"/>
    <w:next w:val="DeliverableTitle"/>
    <w:link w:val="TitleChar"/>
    <w:uiPriority w:val="10"/>
    <w:qFormat/>
    <w:rsid w:val="00FA1989"/>
    <w:pPr>
      <w:spacing w:after="320" w:line="240" w:lineRule="auto"/>
      <w:contextualSpacing/>
    </w:pPr>
    <w:rPr>
      <w:rFonts w:asciiTheme="majorHAnsi" w:eastAsiaTheme="majorEastAsia" w:hAnsiTheme="majorHAnsi" w:cstheme="majorBidi"/>
      <w:color w:val="003A5D" w:themeColor="accent1"/>
      <w:spacing w:val="-10"/>
      <w:kern w:val="28"/>
      <w:sz w:val="56"/>
      <w:szCs w:val="56"/>
    </w:rPr>
  </w:style>
  <w:style w:type="character" w:customStyle="1" w:styleId="TitleChar">
    <w:name w:val="Title Char"/>
    <w:basedOn w:val="DefaultParagraphFont"/>
    <w:link w:val="Title"/>
    <w:uiPriority w:val="10"/>
    <w:rsid w:val="00FA1989"/>
    <w:rPr>
      <w:rFonts w:asciiTheme="majorHAnsi" w:eastAsiaTheme="majorEastAsia" w:hAnsiTheme="majorHAnsi" w:cstheme="majorBidi"/>
      <w:color w:val="003A5D" w:themeColor="accent1"/>
      <w:spacing w:val="-10"/>
      <w:kern w:val="28"/>
      <w:sz w:val="56"/>
      <w:szCs w:val="56"/>
    </w:rPr>
  </w:style>
  <w:style w:type="paragraph" w:styleId="Subtitle">
    <w:name w:val="Subtitle"/>
    <w:basedOn w:val="Normal"/>
    <w:next w:val="Normal"/>
    <w:link w:val="SubtitleChar"/>
    <w:uiPriority w:val="11"/>
    <w:qFormat/>
    <w:rsid w:val="00FA1989"/>
    <w:pPr>
      <w:numPr>
        <w:ilvl w:val="1"/>
      </w:numPr>
    </w:pPr>
    <w:rPr>
      <w:rFonts w:eastAsiaTheme="minorEastAsia" w:cstheme="minorHAnsi"/>
      <w:color w:val="5A5A5A" w:themeColor="text1" w:themeTint="A5"/>
      <w:spacing w:val="15"/>
    </w:rPr>
  </w:style>
  <w:style w:type="character" w:customStyle="1" w:styleId="SubtitleChar">
    <w:name w:val="Subtitle Char"/>
    <w:basedOn w:val="DefaultParagraphFont"/>
    <w:link w:val="Subtitle"/>
    <w:uiPriority w:val="11"/>
    <w:rsid w:val="00FA1989"/>
    <w:rPr>
      <w:rFonts w:eastAsiaTheme="minorEastAsia" w:cstheme="minorHAnsi"/>
      <w:color w:val="5A5A5A" w:themeColor="text1" w:themeTint="A5"/>
      <w:spacing w:val="15"/>
    </w:rPr>
  </w:style>
  <w:style w:type="character" w:styleId="Strong">
    <w:name w:val="Strong"/>
    <w:basedOn w:val="DefaultParagraphFont"/>
    <w:uiPriority w:val="22"/>
    <w:qFormat/>
    <w:rsid w:val="00FA1989"/>
    <w:rPr>
      <w:b/>
      <w:bCs/>
    </w:rPr>
  </w:style>
  <w:style w:type="character" w:styleId="Emphasis">
    <w:name w:val="Emphasis"/>
    <w:basedOn w:val="DefaultParagraphFont"/>
    <w:uiPriority w:val="20"/>
    <w:qFormat/>
    <w:rsid w:val="00FA1989"/>
    <w:rPr>
      <w:i/>
      <w:iCs/>
    </w:rPr>
  </w:style>
  <w:style w:type="character" w:customStyle="1" w:styleId="NoSpacingChar">
    <w:name w:val="No Spacing Char"/>
    <w:basedOn w:val="DefaultParagraphFont"/>
    <w:link w:val="NoSpacing"/>
    <w:uiPriority w:val="1"/>
    <w:rsid w:val="00FA1989"/>
    <w:rPr>
      <w:rFonts w:eastAsiaTheme="minorEastAsia"/>
    </w:rPr>
  </w:style>
  <w:style w:type="paragraph" w:styleId="Quote">
    <w:name w:val="Quote"/>
    <w:basedOn w:val="Normal"/>
    <w:next w:val="Normal"/>
    <w:link w:val="QuoteChar"/>
    <w:uiPriority w:val="29"/>
    <w:qFormat/>
    <w:rsid w:val="00FA1989"/>
    <w:pPr>
      <w:spacing w:before="200"/>
      <w:ind w:left="864" w:right="864"/>
      <w:jc w:val="center"/>
    </w:pPr>
    <w:rPr>
      <w:rFonts w:cstheme="minorHAnsi"/>
      <w:i/>
      <w:iCs/>
    </w:rPr>
  </w:style>
  <w:style w:type="character" w:customStyle="1" w:styleId="QuoteChar">
    <w:name w:val="Quote Char"/>
    <w:basedOn w:val="DefaultParagraphFont"/>
    <w:link w:val="Quote"/>
    <w:uiPriority w:val="29"/>
    <w:rsid w:val="00FA1989"/>
    <w:rPr>
      <w:rFonts w:cstheme="minorHAnsi"/>
      <w:i/>
      <w:iCs/>
    </w:rPr>
  </w:style>
  <w:style w:type="paragraph" w:styleId="IntenseQuote">
    <w:name w:val="Intense Quote"/>
    <w:basedOn w:val="Normal"/>
    <w:next w:val="Normal"/>
    <w:link w:val="IntenseQuoteChar"/>
    <w:uiPriority w:val="30"/>
    <w:qFormat/>
    <w:rsid w:val="00FA1989"/>
    <w:pPr>
      <w:pBdr>
        <w:top w:val="single" w:sz="4" w:space="10" w:color="A1D038" w:themeColor="accent2"/>
        <w:bottom w:val="single" w:sz="4" w:space="10" w:color="A1D038" w:themeColor="accent2"/>
      </w:pBdr>
      <w:spacing w:before="360" w:after="360"/>
      <w:ind w:left="864" w:right="864"/>
      <w:jc w:val="center"/>
    </w:pPr>
    <w:rPr>
      <w:rFonts w:cstheme="minorHAnsi"/>
      <w:b/>
      <w:i/>
      <w:iCs/>
      <w:color w:val="003A5D" w:themeColor="accent1"/>
    </w:rPr>
  </w:style>
  <w:style w:type="character" w:customStyle="1" w:styleId="IntenseQuoteChar">
    <w:name w:val="Intense Quote Char"/>
    <w:basedOn w:val="DefaultParagraphFont"/>
    <w:link w:val="IntenseQuote"/>
    <w:uiPriority w:val="30"/>
    <w:rsid w:val="00FA1989"/>
    <w:rPr>
      <w:rFonts w:cstheme="minorHAnsi"/>
      <w:b/>
      <w:i/>
      <w:iCs/>
      <w:color w:val="003A5D" w:themeColor="accent1"/>
    </w:rPr>
  </w:style>
  <w:style w:type="character" w:styleId="SubtleEmphasis">
    <w:name w:val="Subtle Emphasis"/>
    <w:basedOn w:val="DefaultParagraphFont"/>
    <w:uiPriority w:val="19"/>
    <w:qFormat/>
    <w:rsid w:val="00FA1989"/>
    <w:rPr>
      <w:i/>
      <w:iCs/>
      <w:color w:val="404040" w:themeColor="text1" w:themeTint="BF"/>
    </w:rPr>
  </w:style>
  <w:style w:type="character" w:styleId="IntenseEmphasis">
    <w:name w:val="Intense Emphasis"/>
    <w:basedOn w:val="DefaultParagraphFont"/>
    <w:uiPriority w:val="21"/>
    <w:qFormat/>
    <w:rsid w:val="00FA1989"/>
    <w:rPr>
      <w:i/>
      <w:iCs/>
      <w:color w:val="003A5D" w:themeColor="accent1"/>
    </w:rPr>
  </w:style>
  <w:style w:type="character" w:styleId="SubtleReference">
    <w:name w:val="Subtle Reference"/>
    <w:basedOn w:val="DefaultParagraphFont"/>
    <w:uiPriority w:val="31"/>
    <w:unhideWhenUsed/>
    <w:qFormat/>
    <w:rsid w:val="00FA1989"/>
    <w:rPr>
      <w:caps/>
      <w:color w:val="5A5A5A" w:themeColor="text1" w:themeTint="A5"/>
    </w:rPr>
  </w:style>
  <w:style w:type="character" w:styleId="IntenseReference">
    <w:name w:val="Intense Reference"/>
    <w:basedOn w:val="DefaultParagraphFont"/>
    <w:uiPriority w:val="32"/>
    <w:unhideWhenUsed/>
    <w:qFormat/>
    <w:rsid w:val="00FA1989"/>
    <w:rPr>
      <w:b/>
      <w:bCs/>
      <w:caps/>
      <w:smallCaps w:val="0"/>
      <w:color w:val="003A5D" w:themeColor="accent1"/>
      <w:spacing w:val="5"/>
    </w:rPr>
  </w:style>
  <w:style w:type="paragraph" w:customStyle="1" w:styleId="Footerpagenumber">
    <w:name w:val="Footer page number"/>
    <w:basedOn w:val="Normal"/>
    <w:qFormat/>
    <w:rsid w:val="00FA1989"/>
    <w:pPr>
      <w:tabs>
        <w:tab w:val="center" w:pos="4680"/>
        <w:tab w:val="right" w:pos="9360"/>
      </w:tabs>
      <w:spacing w:before="60" w:after="0" w:line="240" w:lineRule="auto"/>
      <w:jc w:val="right"/>
    </w:pPr>
    <w:rPr>
      <w:b/>
      <w:color w:val="787878" w:themeColor="background2" w:themeShade="80"/>
      <w:sz w:val="18"/>
    </w:rPr>
  </w:style>
  <w:style w:type="character" w:customStyle="1" w:styleId="Heading9Char">
    <w:name w:val="Heading 9 Char"/>
    <w:basedOn w:val="DefaultParagraphFont"/>
    <w:link w:val="Heading9"/>
    <w:uiPriority w:val="9"/>
    <w:semiHidden/>
    <w:rsid w:val="00FA1989"/>
    <w:rPr>
      <w:rFonts w:asciiTheme="majorHAnsi" w:eastAsiaTheme="majorEastAsia" w:hAnsiTheme="majorHAnsi" w:cstheme="majorBidi"/>
      <w:bCs/>
      <w:color w:val="272727" w:themeColor="text1" w:themeTint="D8"/>
      <w:kern w:val="36"/>
      <w:sz w:val="18"/>
      <w:szCs w:val="21"/>
    </w:rPr>
  </w:style>
  <w:style w:type="character" w:customStyle="1" w:styleId="Heading7Char">
    <w:name w:val="Heading 7 Char"/>
    <w:basedOn w:val="DefaultParagraphFont"/>
    <w:link w:val="Heading7"/>
    <w:uiPriority w:val="1"/>
    <w:rsid w:val="00890253"/>
    <w:rPr>
      <w:rFonts w:asciiTheme="majorHAnsi" w:eastAsiaTheme="majorEastAsia" w:hAnsiTheme="majorHAnsi" w:cstheme="majorBidi"/>
      <w:bCs/>
      <w:iCs/>
      <w:color w:val="001C2E" w:themeColor="accent1" w:themeShade="7F"/>
      <w:kern w:val="36"/>
      <w:sz w:val="20"/>
      <w:szCs w:val="20"/>
    </w:rPr>
  </w:style>
  <w:style w:type="character" w:customStyle="1" w:styleId="Heading8Char">
    <w:name w:val="Heading 8 Char"/>
    <w:basedOn w:val="DefaultParagraphFont"/>
    <w:link w:val="Heading8"/>
    <w:uiPriority w:val="1"/>
    <w:rsid w:val="00890253"/>
    <w:rPr>
      <w:rFonts w:asciiTheme="majorHAnsi" w:eastAsiaTheme="majorEastAsia" w:hAnsiTheme="majorHAnsi" w:cstheme="majorBidi"/>
      <w:bCs/>
      <w:i/>
      <w:iCs/>
      <w:color w:val="272727" w:themeColor="text1" w:themeTint="D8"/>
      <w:kern w:val="36"/>
      <w:sz w:val="20"/>
      <w:szCs w:val="21"/>
    </w:rPr>
  </w:style>
  <w:style w:type="paragraph" w:customStyle="1" w:styleId="DeliverableTitle">
    <w:name w:val="Deliverable Title"/>
    <w:basedOn w:val="Normal"/>
    <w:next w:val="Deliverableversion"/>
    <w:qFormat/>
    <w:rsid w:val="00FA1989"/>
    <w:pPr>
      <w:tabs>
        <w:tab w:val="left" w:pos="90"/>
      </w:tabs>
    </w:pPr>
    <w:rPr>
      <w:rFonts w:ascii="Arial" w:hAnsi="Arial" w:cs="Arial"/>
      <w:sz w:val="32"/>
      <w:szCs w:val="32"/>
    </w:rPr>
  </w:style>
  <w:style w:type="paragraph" w:customStyle="1" w:styleId="Deliverableversion">
    <w:name w:val="Deliverable version"/>
    <w:basedOn w:val="DeliverableTitle"/>
    <w:next w:val="Normal"/>
    <w:qFormat/>
    <w:rsid w:val="00FA1989"/>
    <w:pPr>
      <w:spacing w:after="480"/>
    </w:pPr>
    <w:rPr>
      <w:sz w:val="24"/>
    </w:rPr>
  </w:style>
  <w:style w:type="paragraph" w:customStyle="1" w:styleId="Placeholdercomment">
    <w:name w:val="Placeholder comment"/>
    <w:basedOn w:val="Normal"/>
    <w:qFormat/>
    <w:rsid w:val="00FA1989"/>
    <w:pPr>
      <w:tabs>
        <w:tab w:val="left" w:pos="90"/>
      </w:tabs>
      <w:spacing w:after="60"/>
    </w:pPr>
    <w:rPr>
      <w:rFonts w:ascii="Arial" w:hAnsi="Arial" w:cs="Arial"/>
      <w:color w:val="A0A2A6" w:themeColor="text2" w:themeTint="99"/>
      <w:szCs w:val="28"/>
    </w:rPr>
  </w:style>
  <w:style w:type="paragraph" w:customStyle="1" w:styleId="Normalwithinatable">
    <w:name w:val="Normal within a table"/>
    <w:basedOn w:val="Normal"/>
    <w:rsid w:val="00FA1989"/>
    <w:pPr>
      <w:spacing w:before="60" w:after="60"/>
    </w:pPr>
  </w:style>
  <w:style w:type="character" w:styleId="FollowedHyperlink">
    <w:name w:val="FollowedHyperlink"/>
    <w:basedOn w:val="DefaultParagraphFont"/>
    <w:uiPriority w:val="99"/>
    <w:semiHidden/>
    <w:unhideWhenUsed/>
    <w:rsid w:val="00711F9D"/>
    <w:rPr>
      <w:color w:val="9EA0A4" w:themeColor="followedHyperlink"/>
      <w:u w:val="none"/>
    </w:rPr>
  </w:style>
  <w:style w:type="table" w:styleId="TableGridLight">
    <w:name w:val="Grid Table Light"/>
    <w:basedOn w:val="TableNormal"/>
    <w:uiPriority w:val="40"/>
    <w:rsid w:val="000F4D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8F71E5"/>
    <w:pPr>
      <w:spacing w:before="60" w:after="60" w:line="240" w:lineRule="auto"/>
    </w:pPr>
    <w:tblPr/>
    <w:tcPr>
      <w:vAlign w:val="center"/>
    </w:tcPr>
  </w:style>
  <w:style w:type="table" w:customStyle="1" w:styleId="Style2">
    <w:name w:val="Style2"/>
    <w:basedOn w:val="TableNormal"/>
    <w:uiPriority w:val="99"/>
    <w:rsid w:val="00DD2C54"/>
    <w:pPr>
      <w:spacing w:before="60" w:after="60" w:line="240" w:lineRule="auto"/>
      <w:jc w:val="center"/>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cPr>
      <w:vAlign w:val="center"/>
    </w:tcPr>
    <w:tblStylePr w:type="firstRow">
      <w:pPr>
        <w:jc w:val="center"/>
      </w:pPr>
      <w:rPr>
        <w:rFonts w:ascii="Arial" w:hAnsi="Arial"/>
        <w:b/>
        <w:sz w:val="20"/>
      </w:rPr>
      <w:tblPr/>
      <w:trPr>
        <w:tblHeader/>
      </w:trPr>
      <w:tcPr>
        <w:shd w:val="clear" w:color="auto" w:fill="003A5D" w:themeFill="accent1"/>
      </w:tcPr>
    </w:tblStylePr>
    <w:tblStylePr w:type="firstCol">
      <w:pPr>
        <w:jc w:val="left"/>
      </w:pPr>
    </w:tblStylePr>
  </w:style>
  <w:style w:type="character" w:styleId="UnresolvedMention">
    <w:name w:val="Unresolved Mention"/>
    <w:basedOn w:val="DefaultParagraphFont"/>
    <w:uiPriority w:val="99"/>
    <w:unhideWhenUsed/>
    <w:rsid w:val="00FF0593"/>
    <w:rPr>
      <w:color w:val="605E5C"/>
      <w:shd w:val="clear" w:color="auto" w:fill="E1DFDD"/>
    </w:rPr>
  </w:style>
  <w:style w:type="paragraph" w:styleId="TableofFigures">
    <w:name w:val="table of figures"/>
    <w:basedOn w:val="Normal"/>
    <w:next w:val="Normal"/>
    <w:uiPriority w:val="99"/>
    <w:unhideWhenUsed/>
    <w:rsid w:val="00D427CD"/>
    <w:pPr>
      <w:spacing w:after="0"/>
    </w:pPr>
  </w:style>
  <w:style w:type="table" w:styleId="ListTable3-Accent1">
    <w:name w:val="List Table 3 Accent 1"/>
    <w:basedOn w:val="TableNormal"/>
    <w:uiPriority w:val="48"/>
    <w:rsid w:val="00C237DE"/>
    <w:pPr>
      <w:spacing w:after="0" w:line="240" w:lineRule="auto"/>
    </w:pPr>
    <w:rPr>
      <w:kern w:val="2"/>
      <w14:ligatures w14:val="standardContextual"/>
    </w:rPr>
    <w:tblPr>
      <w:tblStyleRowBandSize w:val="1"/>
      <w:tblStyleColBandSize w:val="1"/>
      <w:tblBorders>
        <w:top w:val="single" w:sz="4" w:space="0" w:color="003A5D" w:themeColor="accent1"/>
        <w:left w:val="single" w:sz="4" w:space="0" w:color="003A5D" w:themeColor="accent1"/>
        <w:bottom w:val="single" w:sz="4" w:space="0" w:color="003A5D" w:themeColor="accent1"/>
        <w:right w:val="single" w:sz="4" w:space="0" w:color="003A5D" w:themeColor="accent1"/>
      </w:tblBorders>
    </w:tblPr>
    <w:tblStylePr w:type="firstRow">
      <w:rPr>
        <w:b/>
        <w:bCs/>
        <w:color w:val="FFFFFF" w:themeColor="background1"/>
      </w:rPr>
      <w:tblPr/>
      <w:tcPr>
        <w:shd w:val="clear" w:color="auto" w:fill="003A5D" w:themeFill="accent1"/>
      </w:tcPr>
    </w:tblStylePr>
    <w:tblStylePr w:type="lastRow">
      <w:rPr>
        <w:b/>
        <w:bCs/>
      </w:rPr>
      <w:tblPr/>
      <w:tcPr>
        <w:tcBorders>
          <w:top w:val="double" w:sz="4" w:space="0" w:color="003A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5D" w:themeColor="accent1"/>
          <w:right w:val="single" w:sz="4" w:space="0" w:color="003A5D" w:themeColor="accent1"/>
        </w:tcBorders>
      </w:tcPr>
    </w:tblStylePr>
    <w:tblStylePr w:type="band1Horz">
      <w:tblPr/>
      <w:tcPr>
        <w:tcBorders>
          <w:top w:val="single" w:sz="4" w:space="0" w:color="003A5D" w:themeColor="accent1"/>
          <w:bottom w:val="single" w:sz="4" w:space="0" w:color="003A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themeColor="accent1"/>
          <w:left w:val="nil"/>
        </w:tcBorders>
      </w:tcPr>
    </w:tblStylePr>
    <w:tblStylePr w:type="swCell">
      <w:tblPr/>
      <w:tcPr>
        <w:tcBorders>
          <w:top w:val="double" w:sz="4" w:space="0" w:color="003A5D" w:themeColor="accent1"/>
          <w:right w:val="nil"/>
        </w:tcBorders>
      </w:tcPr>
    </w:tblStylePr>
  </w:style>
  <w:style w:type="character" w:customStyle="1" w:styleId="Bullet1Char">
    <w:name w:val="Bullet 1 Char"/>
    <w:basedOn w:val="DefaultParagraphFont"/>
    <w:rsid w:val="00C237DE"/>
    <w:rPr>
      <w:kern w:val="0"/>
      <w14:ligatures w14:val="none"/>
    </w:rPr>
  </w:style>
  <w:style w:type="table" w:customStyle="1" w:styleId="RFPTableStyle11">
    <w:name w:val="RFP Table Style11"/>
    <w:basedOn w:val="TableNormal"/>
    <w:uiPriority w:val="99"/>
    <w:rsid w:val="00557BCD"/>
    <w:pPr>
      <w:spacing w:before="0" w:after="0" w:line="240" w:lineRule="auto"/>
    </w:pPr>
    <w:rPr>
      <w:rFonts w:eastAsia="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paragraph" w:styleId="TOC4">
    <w:name w:val="toc 4"/>
    <w:basedOn w:val="Normal"/>
    <w:next w:val="Normal"/>
    <w:autoRedefine/>
    <w:uiPriority w:val="39"/>
    <w:unhideWhenUsed/>
    <w:qFormat/>
    <w:rsid w:val="00E9381E"/>
    <w:pPr>
      <w:spacing w:after="100" w:line="278" w:lineRule="auto"/>
      <w:ind w:left="720"/>
    </w:pPr>
    <w:rPr>
      <w:rFonts w:eastAsiaTheme="minorEastAsia"/>
      <w:kern w:val="2"/>
      <w:sz w:val="24"/>
      <w:szCs w:val="24"/>
      <w14:ligatures w14:val="standardContextual"/>
    </w:rPr>
  </w:style>
  <w:style w:type="paragraph" w:styleId="TOC5">
    <w:name w:val="toc 5"/>
    <w:basedOn w:val="Normal"/>
    <w:next w:val="Normal"/>
    <w:autoRedefine/>
    <w:uiPriority w:val="39"/>
    <w:unhideWhenUsed/>
    <w:rsid w:val="00E9381E"/>
    <w:pPr>
      <w:spacing w:after="100" w:line="278" w:lineRule="auto"/>
      <w:ind w:left="960"/>
    </w:pPr>
    <w:rPr>
      <w:rFonts w:eastAsiaTheme="minorEastAsia"/>
      <w:kern w:val="2"/>
      <w:sz w:val="24"/>
      <w:szCs w:val="24"/>
      <w14:ligatures w14:val="standardContextual"/>
    </w:rPr>
  </w:style>
  <w:style w:type="paragraph" w:styleId="TOC6">
    <w:name w:val="toc 6"/>
    <w:basedOn w:val="Normal"/>
    <w:next w:val="Normal"/>
    <w:autoRedefine/>
    <w:uiPriority w:val="39"/>
    <w:unhideWhenUsed/>
    <w:rsid w:val="00E9381E"/>
    <w:pPr>
      <w:spacing w:after="100" w:line="278" w:lineRule="auto"/>
      <w:ind w:left="1200"/>
    </w:pPr>
    <w:rPr>
      <w:rFonts w:eastAsiaTheme="minorEastAsia"/>
      <w:kern w:val="2"/>
      <w:sz w:val="24"/>
      <w:szCs w:val="24"/>
      <w14:ligatures w14:val="standardContextual"/>
    </w:rPr>
  </w:style>
  <w:style w:type="paragraph" w:styleId="TOC7">
    <w:name w:val="toc 7"/>
    <w:basedOn w:val="Normal"/>
    <w:next w:val="Normal"/>
    <w:autoRedefine/>
    <w:uiPriority w:val="39"/>
    <w:unhideWhenUsed/>
    <w:rsid w:val="00E9381E"/>
    <w:pPr>
      <w:spacing w:after="100" w:line="278" w:lineRule="auto"/>
      <w:ind w:left="1440"/>
    </w:pPr>
    <w:rPr>
      <w:rFonts w:eastAsiaTheme="minorEastAsia"/>
      <w:kern w:val="2"/>
      <w:sz w:val="24"/>
      <w:szCs w:val="24"/>
      <w14:ligatures w14:val="standardContextual"/>
    </w:rPr>
  </w:style>
  <w:style w:type="paragraph" w:styleId="TOC8">
    <w:name w:val="toc 8"/>
    <w:basedOn w:val="Normal"/>
    <w:next w:val="Normal"/>
    <w:autoRedefine/>
    <w:uiPriority w:val="39"/>
    <w:unhideWhenUsed/>
    <w:rsid w:val="00E9381E"/>
    <w:pPr>
      <w:spacing w:after="100" w:line="278" w:lineRule="auto"/>
      <w:ind w:left="1680"/>
    </w:pPr>
    <w:rPr>
      <w:rFonts w:eastAsiaTheme="minorEastAsia"/>
      <w:kern w:val="2"/>
      <w:sz w:val="24"/>
      <w:szCs w:val="24"/>
      <w14:ligatures w14:val="standardContextual"/>
    </w:rPr>
  </w:style>
  <w:style w:type="paragraph" w:styleId="TOC9">
    <w:name w:val="toc 9"/>
    <w:basedOn w:val="Normal"/>
    <w:next w:val="Normal"/>
    <w:autoRedefine/>
    <w:uiPriority w:val="39"/>
    <w:unhideWhenUsed/>
    <w:rsid w:val="00E9381E"/>
    <w:pPr>
      <w:spacing w:after="100" w:line="278" w:lineRule="auto"/>
      <w:ind w:left="1920"/>
    </w:pPr>
    <w:rPr>
      <w:rFonts w:eastAsiaTheme="minorEastAsia"/>
      <w:kern w:val="2"/>
      <w:sz w:val="24"/>
      <w:szCs w:val="24"/>
      <w14:ligatures w14:val="standardContextual"/>
    </w:rPr>
  </w:style>
  <w:style w:type="table" w:customStyle="1" w:styleId="TableGrid7">
    <w:name w:val="Table Grid7"/>
    <w:basedOn w:val="TableNormal"/>
    <w:next w:val="TableGrid"/>
    <w:uiPriority w:val="59"/>
    <w:rsid w:val="00BA28F4"/>
    <w:pPr>
      <w:spacing w:before="0"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ullet2Char">
    <w:name w:val="Text Bullet 2 Char"/>
    <w:basedOn w:val="DefaultParagraphFont"/>
    <w:link w:val="TextBullet2"/>
    <w:locked/>
    <w:rsid w:val="007736D0"/>
    <w:rPr>
      <w:rFonts w:eastAsia="Times New Roman" w:cstheme="minorHAnsi"/>
    </w:rPr>
  </w:style>
  <w:style w:type="paragraph" w:customStyle="1" w:styleId="TextBullet2">
    <w:name w:val="Text Bullet 2"/>
    <w:basedOn w:val="Normal"/>
    <w:link w:val="TextBullet2Char"/>
    <w:autoRedefine/>
    <w:qFormat/>
    <w:rsid w:val="006262A9"/>
    <w:pPr>
      <w:numPr>
        <w:ilvl w:val="1"/>
        <w:numId w:val="11"/>
      </w:numPr>
      <w:spacing w:before="60" w:after="60"/>
      <w:ind w:left="1080"/>
    </w:pPr>
    <w:rPr>
      <w:rFonts w:eastAsia="Times New Roman" w:cstheme="minorHAnsi"/>
    </w:rPr>
  </w:style>
  <w:style w:type="character" w:customStyle="1" w:styleId="ui-provider">
    <w:name w:val="ui-provider"/>
    <w:basedOn w:val="DefaultParagraphFont"/>
    <w:rsid w:val="00214769"/>
  </w:style>
  <w:style w:type="table" w:customStyle="1" w:styleId="CSG52">
    <w:name w:val="CSG52"/>
    <w:basedOn w:val="TableNormal"/>
    <w:uiPriority w:val="99"/>
    <w:rsid w:val="0036786C"/>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character" w:customStyle="1" w:styleId="CaptionChar">
    <w:name w:val="Caption Char"/>
    <w:aliases w:val="table Char,CORRECT: Caption Style Char"/>
    <w:link w:val="Caption"/>
    <w:uiPriority w:val="35"/>
    <w:locked/>
    <w:rsid w:val="00A95AA7"/>
    <w:rPr>
      <w:b/>
      <w:sz w:val="20"/>
    </w:rPr>
  </w:style>
  <w:style w:type="table" w:customStyle="1" w:styleId="TableGrid10">
    <w:name w:val="Table Grid10"/>
    <w:basedOn w:val="TableNormal"/>
    <w:next w:val="TableGrid"/>
    <w:uiPriority w:val="59"/>
    <w:rsid w:val="00397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1">
    <w:name w:val="List Item 1"/>
    <w:qFormat/>
    <w:rsid w:val="00B41E60"/>
    <w:pPr>
      <w:numPr>
        <w:numId w:val="15"/>
      </w:numPr>
      <w:spacing w:before="60" w:after="60"/>
    </w:pPr>
    <w:rPr>
      <w:rFonts w:eastAsia="Calibri" w:cstheme="minorHAnsi"/>
    </w:rPr>
  </w:style>
  <w:style w:type="paragraph" w:customStyle="1" w:styleId="pf0">
    <w:name w:val="pf0"/>
    <w:basedOn w:val="Normal"/>
    <w:rsid w:val="000F41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0F4183"/>
    <w:rPr>
      <w:rFonts w:ascii="Segoe UI" w:hAnsi="Segoe UI" w:cs="Segoe UI" w:hint="default"/>
      <w:sz w:val="18"/>
      <w:szCs w:val="18"/>
    </w:rPr>
  </w:style>
  <w:style w:type="table" w:customStyle="1" w:styleId="ListTable3-Accent13">
    <w:name w:val="List Table 3 - Accent 13"/>
    <w:basedOn w:val="TableNormal"/>
    <w:next w:val="ListTable3-Accent1"/>
    <w:uiPriority w:val="48"/>
    <w:rsid w:val="00287734"/>
    <w:pPr>
      <w:spacing w:after="0" w:line="240" w:lineRule="auto"/>
    </w:pPr>
    <w:rPr>
      <w:kern w:val="2"/>
      <w14:ligatures w14:val="standardContextual"/>
    </w:rPr>
    <w:tblPr>
      <w:tblStyleRowBandSize w:val="1"/>
      <w:tblStyleColBandSize w:val="1"/>
      <w:tblBorders>
        <w:top w:val="single" w:sz="4" w:space="0" w:color="003A5D" w:themeColor="accent1"/>
        <w:left w:val="single" w:sz="4" w:space="0" w:color="003A5D" w:themeColor="accent1"/>
        <w:bottom w:val="single" w:sz="4" w:space="0" w:color="003A5D" w:themeColor="accent1"/>
        <w:right w:val="single" w:sz="4" w:space="0" w:color="003A5D" w:themeColor="accent1"/>
      </w:tblBorders>
    </w:tblPr>
    <w:tblStylePr w:type="firstRow">
      <w:rPr>
        <w:b/>
        <w:bCs/>
        <w:color w:val="FFFFFF" w:themeColor="background1"/>
      </w:rPr>
      <w:tblPr/>
      <w:tcPr>
        <w:shd w:val="clear" w:color="auto" w:fill="003A5D" w:themeFill="accent1"/>
      </w:tcPr>
    </w:tblStylePr>
    <w:tblStylePr w:type="lastRow">
      <w:rPr>
        <w:b/>
        <w:bCs/>
      </w:rPr>
      <w:tblPr/>
      <w:tcPr>
        <w:tcBorders>
          <w:top w:val="double" w:sz="4" w:space="0" w:color="003A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5D" w:themeColor="accent1"/>
          <w:right w:val="single" w:sz="4" w:space="0" w:color="003A5D" w:themeColor="accent1"/>
        </w:tcBorders>
      </w:tcPr>
    </w:tblStylePr>
    <w:tblStylePr w:type="band1Horz">
      <w:tblPr/>
      <w:tcPr>
        <w:tcBorders>
          <w:top w:val="single" w:sz="4" w:space="0" w:color="003A5D" w:themeColor="accent1"/>
          <w:bottom w:val="single" w:sz="4" w:space="0" w:color="003A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themeColor="accent1"/>
          <w:left w:val="nil"/>
        </w:tcBorders>
      </w:tcPr>
    </w:tblStylePr>
    <w:tblStylePr w:type="swCell">
      <w:tblPr/>
      <w:tcPr>
        <w:tcBorders>
          <w:top w:val="double" w:sz="4" w:space="0" w:color="003A5D" w:themeColor="accent1"/>
          <w:right w:val="nil"/>
        </w:tcBorders>
      </w:tcPr>
    </w:tblStylePr>
  </w:style>
  <w:style w:type="table" w:customStyle="1" w:styleId="ListTable3-Accent14">
    <w:name w:val="List Table 3 - Accent 14"/>
    <w:basedOn w:val="TableNormal"/>
    <w:next w:val="ListTable3-Accent1"/>
    <w:uiPriority w:val="48"/>
    <w:rsid w:val="00AB63E2"/>
    <w:pPr>
      <w:spacing w:after="0" w:line="240" w:lineRule="auto"/>
    </w:pPr>
    <w:rPr>
      <w:kern w:val="2"/>
      <w14:ligatures w14:val="standardContextual"/>
    </w:rPr>
    <w:tblPr>
      <w:tblStyleRowBandSize w:val="1"/>
      <w:tblStyleColBandSize w:val="1"/>
      <w:tblBorders>
        <w:top w:val="single" w:sz="4" w:space="0" w:color="003A5D" w:themeColor="accent1"/>
        <w:left w:val="single" w:sz="4" w:space="0" w:color="003A5D" w:themeColor="accent1"/>
        <w:bottom w:val="single" w:sz="4" w:space="0" w:color="003A5D" w:themeColor="accent1"/>
        <w:right w:val="single" w:sz="4" w:space="0" w:color="003A5D" w:themeColor="accent1"/>
      </w:tblBorders>
    </w:tblPr>
    <w:tblStylePr w:type="firstRow">
      <w:rPr>
        <w:b/>
        <w:bCs/>
        <w:color w:val="FFFFFF" w:themeColor="background1"/>
      </w:rPr>
      <w:tblPr/>
      <w:tcPr>
        <w:shd w:val="clear" w:color="auto" w:fill="003A5D" w:themeFill="accent1"/>
      </w:tcPr>
    </w:tblStylePr>
    <w:tblStylePr w:type="lastRow">
      <w:rPr>
        <w:b/>
        <w:bCs/>
      </w:rPr>
      <w:tblPr/>
      <w:tcPr>
        <w:tcBorders>
          <w:top w:val="double" w:sz="4" w:space="0" w:color="003A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5D" w:themeColor="accent1"/>
          <w:right w:val="single" w:sz="4" w:space="0" w:color="003A5D" w:themeColor="accent1"/>
        </w:tcBorders>
      </w:tcPr>
    </w:tblStylePr>
    <w:tblStylePr w:type="band1Horz">
      <w:tblPr/>
      <w:tcPr>
        <w:tcBorders>
          <w:top w:val="single" w:sz="4" w:space="0" w:color="003A5D" w:themeColor="accent1"/>
          <w:bottom w:val="single" w:sz="4" w:space="0" w:color="003A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themeColor="accent1"/>
          <w:left w:val="nil"/>
        </w:tcBorders>
      </w:tcPr>
    </w:tblStylePr>
    <w:tblStylePr w:type="swCell">
      <w:tblPr/>
      <w:tcPr>
        <w:tcBorders>
          <w:top w:val="double" w:sz="4" w:space="0" w:color="003A5D" w:themeColor="accent1"/>
          <w:right w:val="nil"/>
        </w:tcBorders>
      </w:tcPr>
    </w:tblStylePr>
  </w:style>
  <w:style w:type="numbering" w:customStyle="1" w:styleId="NoList1">
    <w:name w:val="No List1"/>
    <w:next w:val="NoList"/>
    <w:uiPriority w:val="99"/>
    <w:semiHidden/>
    <w:unhideWhenUsed/>
    <w:rsid w:val="00E079B1"/>
  </w:style>
  <w:style w:type="character" w:styleId="HTMLDefinition">
    <w:name w:val="HTML Definition"/>
    <w:basedOn w:val="DefaultParagraphFont"/>
    <w:uiPriority w:val="99"/>
    <w:semiHidden/>
    <w:unhideWhenUsed/>
    <w:rsid w:val="00E079B1"/>
    <w:rPr>
      <w:i/>
      <w:iCs/>
    </w:rPr>
  </w:style>
  <w:style w:type="paragraph" w:customStyle="1" w:styleId="BlockText1">
    <w:name w:val="Block Text1"/>
    <w:basedOn w:val="Normal"/>
    <w:next w:val="BlockText"/>
    <w:uiPriority w:val="12"/>
    <w:rsid w:val="00E079B1"/>
    <w:pPr>
      <w:pBdr>
        <w:left w:val="single" w:sz="18" w:space="10" w:color="A1D038"/>
      </w:pBdr>
      <w:spacing w:after="200"/>
      <w:ind w:left="1152" w:right="1152"/>
    </w:pPr>
    <w:rPr>
      <w:rFonts w:ascii="Arial" w:eastAsia="MS Mincho" w:hAnsi="Arial"/>
      <w:i/>
      <w:iCs/>
      <w:color w:val="003A5D"/>
    </w:rPr>
  </w:style>
  <w:style w:type="table" w:customStyle="1" w:styleId="TableGrid2">
    <w:name w:val="Table Grid2"/>
    <w:basedOn w:val="TableNormal"/>
    <w:next w:val="TableGrid"/>
    <w:uiPriority w:val="59"/>
    <w:rsid w:val="00E079B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079B1"/>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rsid w:val="00E079B1"/>
    <w:rPr>
      <w:rFonts w:ascii="Arial" w:hAnsi="Arial"/>
      <w:sz w:val="20"/>
      <w:szCs w:val="20"/>
    </w:rPr>
  </w:style>
  <w:style w:type="character" w:styleId="FootnoteReference">
    <w:name w:val="footnote reference"/>
    <w:basedOn w:val="DefaultParagraphFont"/>
    <w:uiPriority w:val="99"/>
    <w:semiHidden/>
    <w:unhideWhenUsed/>
    <w:rsid w:val="00E079B1"/>
    <w:rPr>
      <w:vertAlign w:val="superscript"/>
    </w:rPr>
  </w:style>
  <w:style w:type="numbering" w:customStyle="1" w:styleId="StyleBulletedLatinCourierNewAccent1Left075Hangin">
    <w:name w:val="Style Bulleted (Latin) Courier New Accent 1 Left:  0.75&quot; Hangin..."/>
    <w:basedOn w:val="NoList"/>
    <w:rsid w:val="00E079B1"/>
  </w:style>
  <w:style w:type="paragraph" w:customStyle="1" w:styleId="ListNumber1">
    <w:name w:val="List Number1"/>
    <w:basedOn w:val="Normal"/>
    <w:next w:val="ListNumber"/>
    <w:uiPriority w:val="8"/>
    <w:unhideWhenUsed/>
    <w:rsid w:val="00E079B1"/>
    <w:pPr>
      <w:numPr>
        <w:numId w:val="46"/>
      </w:numPr>
      <w:tabs>
        <w:tab w:val="num" w:pos="360"/>
        <w:tab w:val="num" w:pos="720"/>
      </w:tabs>
      <w:spacing w:after="200"/>
    </w:pPr>
    <w:rPr>
      <w:rFonts w:ascii="Arial" w:hAnsi="Arial"/>
    </w:rPr>
  </w:style>
  <w:style w:type="paragraph" w:customStyle="1" w:styleId="ListNumber21">
    <w:name w:val="List Number 21"/>
    <w:basedOn w:val="Normal"/>
    <w:next w:val="ListNumber2"/>
    <w:uiPriority w:val="8"/>
    <w:unhideWhenUsed/>
    <w:rsid w:val="00E079B1"/>
    <w:pPr>
      <w:numPr>
        <w:numId w:val="47"/>
      </w:numPr>
      <w:spacing w:after="200"/>
      <w:ind w:left="1080"/>
    </w:pPr>
    <w:rPr>
      <w:rFonts w:ascii="Arial" w:hAnsi="Arial"/>
    </w:rPr>
  </w:style>
  <w:style w:type="paragraph" w:customStyle="1" w:styleId="ListNumber31">
    <w:name w:val="List Number 31"/>
    <w:basedOn w:val="Normal"/>
    <w:next w:val="ListNumber3"/>
    <w:uiPriority w:val="8"/>
    <w:unhideWhenUsed/>
    <w:rsid w:val="00E079B1"/>
    <w:pPr>
      <w:numPr>
        <w:numId w:val="48"/>
      </w:numPr>
      <w:spacing w:after="200"/>
    </w:pPr>
    <w:rPr>
      <w:rFonts w:ascii="Arial" w:hAnsi="Arial"/>
    </w:rPr>
  </w:style>
  <w:style w:type="paragraph" w:customStyle="1" w:styleId="ListBullet41">
    <w:name w:val="List Bullet 41"/>
    <w:basedOn w:val="Normal"/>
    <w:next w:val="ListBullet4"/>
    <w:uiPriority w:val="8"/>
    <w:unhideWhenUsed/>
    <w:rsid w:val="00E079B1"/>
    <w:pPr>
      <w:numPr>
        <w:numId w:val="52"/>
      </w:numPr>
      <w:spacing w:after="200"/>
      <w:ind w:left="360"/>
    </w:pPr>
    <w:rPr>
      <w:rFonts w:ascii="Arial" w:hAnsi="Arial"/>
    </w:rPr>
  </w:style>
  <w:style w:type="paragraph" w:customStyle="1" w:styleId="ListBullet51">
    <w:name w:val="List Bullet 51"/>
    <w:basedOn w:val="Normal"/>
    <w:next w:val="ListBullet5"/>
    <w:uiPriority w:val="8"/>
    <w:unhideWhenUsed/>
    <w:rsid w:val="00E079B1"/>
    <w:pPr>
      <w:numPr>
        <w:numId w:val="53"/>
      </w:numPr>
      <w:spacing w:after="200"/>
      <w:ind w:left="0" w:firstLine="0"/>
    </w:pPr>
    <w:rPr>
      <w:rFonts w:ascii="Arial" w:hAnsi="Arial"/>
    </w:rPr>
  </w:style>
  <w:style w:type="paragraph" w:customStyle="1" w:styleId="ListNumber41">
    <w:name w:val="List Number 41"/>
    <w:basedOn w:val="Normal"/>
    <w:next w:val="ListNumber4"/>
    <w:uiPriority w:val="8"/>
    <w:unhideWhenUsed/>
    <w:rsid w:val="00E079B1"/>
    <w:pPr>
      <w:numPr>
        <w:numId w:val="49"/>
      </w:numPr>
      <w:tabs>
        <w:tab w:val="num" w:pos="1800"/>
      </w:tabs>
      <w:spacing w:after="200"/>
      <w:ind w:hanging="432"/>
    </w:pPr>
    <w:rPr>
      <w:rFonts w:ascii="Arial" w:hAnsi="Arial"/>
    </w:rPr>
  </w:style>
  <w:style w:type="paragraph" w:customStyle="1" w:styleId="ListNumber51">
    <w:name w:val="List Number 51"/>
    <w:basedOn w:val="Normal"/>
    <w:next w:val="ListNumber5"/>
    <w:uiPriority w:val="8"/>
    <w:unhideWhenUsed/>
    <w:rsid w:val="00E079B1"/>
    <w:pPr>
      <w:numPr>
        <w:numId w:val="50"/>
      </w:numPr>
      <w:spacing w:after="200"/>
      <w:ind w:left="2160"/>
    </w:pPr>
    <w:rPr>
      <w:rFonts w:ascii="Arial" w:hAnsi="Arial"/>
    </w:rPr>
  </w:style>
  <w:style w:type="paragraph" w:styleId="List">
    <w:name w:val="List"/>
    <w:basedOn w:val="Normal"/>
    <w:uiPriority w:val="9"/>
    <w:rsid w:val="00E079B1"/>
    <w:pPr>
      <w:spacing w:after="200"/>
      <w:ind w:left="720" w:hanging="360"/>
    </w:pPr>
    <w:rPr>
      <w:rFonts w:ascii="Arial" w:hAnsi="Arial"/>
    </w:rPr>
  </w:style>
  <w:style w:type="paragraph" w:styleId="List2">
    <w:name w:val="List 2"/>
    <w:basedOn w:val="Normal"/>
    <w:uiPriority w:val="9"/>
    <w:rsid w:val="00E079B1"/>
    <w:pPr>
      <w:spacing w:after="200"/>
      <w:ind w:left="1080" w:hanging="360"/>
    </w:pPr>
    <w:rPr>
      <w:rFonts w:ascii="Arial" w:hAnsi="Arial"/>
    </w:rPr>
  </w:style>
  <w:style w:type="paragraph" w:styleId="List3">
    <w:name w:val="List 3"/>
    <w:basedOn w:val="Normal"/>
    <w:uiPriority w:val="9"/>
    <w:rsid w:val="00E079B1"/>
    <w:pPr>
      <w:spacing w:after="200"/>
      <w:ind w:left="1440" w:hanging="360"/>
    </w:pPr>
    <w:rPr>
      <w:rFonts w:ascii="Arial" w:hAnsi="Arial"/>
    </w:rPr>
  </w:style>
  <w:style w:type="paragraph" w:styleId="List4">
    <w:name w:val="List 4"/>
    <w:basedOn w:val="Normal"/>
    <w:uiPriority w:val="9"/>
    <w:unhideWhenUsed/>
    <w:rsid w:val="00E079B1"/>
    <w:pPr>
      <w:spacing w:after="200"/>
      <w:ind w:left="1800" w:hanging="360"/>
    </w:pPr>
    <w:rPr>
      <w:rFonts w:ascii="Arial" w:hAnsi="Arial"/>
    </w:rPr>
  </w:style>
  <w:style w:type="paragraph" w:styleId="List5">
    <w:name w:val="List 5"/>
    <w:basedOn w:val="Normal"/>
    <w:uiPriority w:val="9"/>
    <w:unhideWhenUsed/>
    <w:rsid w:val="00E079B1"/>
    <w:pPr>
      <w:spacing w:after="200"/>
      <w:ind w:left="2160" w:hanging="360"/>
    </w:pPr>
    <w:rPr>
      <w:rFonts w:ascii="Arial" w:hAnsi="Arial"/>
    </w:rPr>
  </w:style>
  <w:style w:type="paragraph" w:customStyle="1" w:styleId="Title-Chart">
    <w:name w:val="Title - Chart"/>
    <w:basedOn w:val="Title-Table"/>
    <w:uiPriority w:val="3"/>
    <w:rsid w:val="00E079B1"/>
    <w:pPr>
      <w:spacing w:after="200"/>
    </w:pPr>
  </w:style>
  <w:style w:type="character" w:styleId="PlaceholderText">
    <w:name w:val="Placeholder Text"/>
    <w:basedOn w:val="DefaultParagraphFont"/>
    <w:uiPriority w:val="99"/>
    <w:semiHidden/>
    <w:rsid w:val="00E079B1"/>
    <w:rPr>
      <w:color w:val="808080"/>
    </w:rPr>
  </w:style>
  <w:style w:type="character" w:styleId="PageNumber">
    <w:name w:val="page number"/>
    <w:uiPriority w:val="99"/>
    <w:unhideWhenUsed/>
    <w:rsid w:val="00E079B1"/>
  </w:style>
  <w:style w:type="paragraph" w:customStyle="1" w:styleId="Address">
    <w:name w:val="Address"/>
    <w:basedOn w:val="Normal"/>
    <w:qFormat/>
    <w:rsid w:val="00E079B1"/>
    <w:pPr>
      <w:spacing w:after="200"/>
      <w:contextualSpacing/>
    </w:pPr>
    <w:rPr>
      <w:rFonts w:ascii="Arial" w:hAnsi="Arial"/>
    </w:rPr>
  </w:style>
  <w:style w:type="paragraph" w:customStyle="1" w:styleId="EnvelopeAddress1">
    <w:name w:val="Envelope Address1"/>
    <w:basedOn w:val="Normal"/>
    <w:next w:val="EnvelopeAddress"/>
    <w:uiPriority w:val="99"/>
    <w:semiHidden/>
    <w:unhideWhenUsed/>
    <w:rsid w:val="00E079B1"/>
    <w:pPr>
      <w:framePr w:w="7920" w:h="1980" w:hRule="exact" w:hSpace="180" w:wrap="auto" w:hAnchor="page" w:xAlign="center" w:yAlign="bottom"/>
      <w:spacing w:after="0" w:line="240" w:lineRule="auto"/>
      <w:ind w:left="2880"/>
    </w:pPr>
    <w:rPr>
      <w:rFonts w:ascii="Arial" w:eastAsia="MS Gothic" w:hAnsi="Arial" w:cs="Times New Roman"/>
      <w:sz w:val="24"/>
      <w:szCs w:val="24"/>
    </w:rPr>
  </w:style>
  <w:style w:type="paragraph" w:customStyle="1" w:styleId="EnvelopeReturn1">
    <w:name w:val="Envelope Return1"/>
    <w:basedOn w:val="Normal"/>
    <w:next w:val="EnvelopeReturn"/>
    <w:uiPriority w:val="99"/>
    <w:semiHidden/>
    <w:unhideWhenUsed/>
    <w:rsid w:val="00E079B1"/>
    <w:pPr>
      <w:spacing w:after="0" w:line="240" w:lineRule="auto"/>
    </w:pPr>
    <w:rPr>
      <w:rFonts w:ascii="Arial" w:eastAsia="MS Gothic" w:hAnsi="Arial" w:cs="Times New Roman"/>
      <w:sz w:val="20"/>
      <w:szCs w:val="20"/>
    </w:rPr>
  </w:style>
  <w:style w:type="paragraph" w:styleId="BodyText3">
    <w:name w:val="Body Text 3"/>
    <w:basedOn w:val="BodyText"/>
    <w:link w:val="BodyText3Char"/>
    <w:uiPriority w:val="99"/>
    <w:semiHidden/>
    <w:unhideWhenUsed/>
    <w:rsid w:val="00E079B1"/>
    <w:pPr>
      <w:spacing w:before="0" w:after="200"/>
    </w:pPr>
    <w:rPr>
      <w:rFonts w:ascii="Arial" w:eastAsia="Arial" w:hAnsi="Arial"/>
      <w:sz w:val="16"/>
      <w:szCs w:val="16"/>
    </w:rPr>
  </w:style>
  <w:style w:type="character" w:customStyle="1" w:styleId="BodyText3Char">
    <w:name w:val="Body Text 3 Char"/>
    <w:basedOn w:val="DefaultParagraphFont"/>
    <w:link w:val="BodyText3"/>
    <w:uiPriority w:val="99"/>
    <w:semiHidden/>
    <w:rsid w:val="00E079B1"/>
    <w:rPr>
      <w:rFonts w:ascii="Arial" w:eastAsia="Arial" w:hAnsi="Arial"/>
      <w:sz w:val="16"/>
      <w:szCs w:val="16"/>
    </w:rPr>
  </w:style>
  <w:style w:type="paragraph" w:customStyle="1" w:styleId="TOAHeading1">
    <w:name w:val="TOA Heading1"/>
    <w:basedOn w:val="Normal"/>
    <w:next w:val="Normal"/>
    <w:uiPriority w:val="99"/>
    <w:semiHidden/>
    <w:unhideWhenUsed/>
    <w:rsid w:val="00E079B1"/>
    <w:pPr>
      <w:spacing w:before="120" w:after="200"/>
    </w:pPr>
    <w:rPr>
      <w:rFonts w:ascii="Arial" w:eastAsia="MS Gothic" w:hAnsi="Arial" w:cs="Times New Roman"/>
      <w:bCs/>
      <w:color w:val="003A5D"/>
      <w:sz w:val="24"/>
      <w:szCs w:val="24"/>
    </w:rPr>
  </w:style>
  <w:style w:type="character" w:styleId="Mention">
    <w:name w:val="Mention"/>
    <w:basedOn w:val="DefaultParagraphFont"/>
    <w:uiPriority w:val="99"/>
    <w:unhideWhenUsed/>
    <w:rsid w:val="00E079B1"/>
    <w:rPr>
      <w:color w:val="2B579A"/>
      <w:shd w:val="clear" w:color="auto" w:fill="E1DFDD"/>
    </w:rPr>
  </w:style>
  <w:style w:type="paragraph" w:customStyle="1" w:styleId="Title1">
    <w:name w:val="Title1"/>
    <w:basedOn w:val="Heading1"/>
    <w:link w:val="TITLEChar0"/>
    <w:qFormat/>
    <w:rsid w:val="00E079B1"/>
    <w:pPr>
      <w:pageBreakBefore w:val="0"/>
      <w:autoSpaceDE w:val="0"/>
      <w:autoSpaceDN w:val="0"/>
      <w:adjustRightInd w:val="0"/>
      <w:spacing w:before="0"/>
      <w:ind w:left="720" w:hanging="360"/>
      <w:jc w:val="both"/>
    </w:pPr>
    <w:rPr>
      <w:rFonts w:eastAsia="Times New Roman"/>
      <w:b/>
      <w:color w:val="154454"/>
      <w:szCs w:val="32"/>
    </w:rPr>
  </w:style>
  <w:style w:type="character" w:customStyle="1" w:styleId="TITLEChar0">
    <w:name w:val="TITLE Char"/>
    <w:basedOn w:val="Heading1Char"/>
    <w:link w:val="Title1"/>
    <w:rsid w:val="00E079B1"/>
    <w:rPr>
      <w:rFonts w:asciiTheme="majorHAnsi" w:eastAsia="Times New Roman" w:hAnsiTheme="majorHAnsi" w:cs="Arial"/>
      <w:b/>
      <w:color w:val="154454"/>
      <w:kern w:val="36"/>
      <w:sz w:val="32"/>
      <w:szCs w:val="32"/>
    </w:rPr>
  </w:style>
  <w:style w:type="paragraph" w:customStyle="1" w:styleId="paragraph">
    <w:name w:val="paragraph"/>
    <w:basedOn w:val="Normal"/>
    <w:rsid w:val="00E079B1"/>
    <w:pPr>
      <w:spacing w:after="200"/>
    </w:pPr>
    <w:rPr>
      <w:rFonts w:ascii="Times New Roman" w:eastAsia="Times New Roman" w:hAnsi="Times New Roman" w:cs="Times New Roman"/>
      <w:sz w:val="24"/>
      <w:szCs w:val="24"/>
    </w:rPr>
  </w:style>
  <w:style w:type="character" w:customStyle="1" w:styleId="normaltextrun1">
    <w:name w:val="normaltextrun1"/>
    <w:basedOn w:val="DefaultParagraphFont"/>
    <w:rsid w:val="00E079B1"/>
  </w:style>
  <w:style w:type="character" w:customStyle="1" w:styleId="eop">
    <w:name w:val="eop"/>
    <w:basedOn w:val="DefaultParagraphFont"/>
    <w:rsid w:val="00E079B1"/>
  </w:style>
  <w:style w:type="paragraph" w:customStyle="1" w:styleId="BoldTextnotheadingBlack">
    <w:name w:val="Bold Text not heading Black"/>
    <w:basedOn w:val="BodyText"/>
    <w:qFormat/>
    <w:rsid w:val="00E079B1"/>
    <w:pPr>
      <w:keepNext/>
      <w:pBdr>
        <w:top w:val="nil"/>
        <w:left w:val="nil"/>
        <w:bottom w:val="nil"/>
        <w:right w:val="nil"/>
        <w:between w:val="nil"/>
      </w:pBdr>
      <w:spacing w:before="0" w:after="120" w:line="276" w:lineRule="auto"/>
    </w:pPr>
    <w:rPr>
      <w:rFonts w:ascii="Century Gothic" w:eastAsia="Arial" w:hAnsi="Century Gothic"/>
      <w:b/>
      <w:bCs/>
    </w:rPr>
  </w:style>
  <w:style w:type="paragraph" w:customStyle="1" w:styleId="BulletList1">
    <w:name w:val="Bullet List 1"/>
    <w:basedOn w:val="Normal"/>
    <w:qFormat/>
    <w:rsid w:val="00E079B1"/>
    <w:pPr>
      <w:numPr>
        <w:numId w:val="57"/>
      </w:numPr>
      <w:spacing w:after="120"/>
      <w:contextualSpacing/>
    </w:pPr>
    <w:rPr>
      <w:rFonts w:ascii="Century Gothic" w:eastAsia="Arial Narrow" w:hAnsi="Century Gothic" w:cs="Times New Roman"/>
    </w:rPr>
  </w:style>
  <w:style w:type="paragraph" w:customStyle="1" w:styleId="BodyText0">
    <w:name w:val="BodyText"/>
    <w:basedOn w:val="BodyText"/>
    <w:link w:val="BodyTextChar0"/>
    <w:qFormat/>
    <w:rsid w:val="00E079B1"/>
    <w:pPr>
      <w:spacing w:before="0" w:after="240" w:line="276" w:lineRule="auto"/>
      <w:jc w:val="both"/>
    </w:pPr>
    <w:rPr>
      <w:rFonts w:ascii="Verdana" w:eastAsia="Arial" w:hAnsi="Verdana"/>
    </w:rPr>
  </w:style>
  <w:style w:type="character" w:customStyle="1" w:styleId="BodyTextChar0">
    <w:name w:val="BodyText Char"/>
    <w:basedOn w:val="DefaultParagraphFont"/>
    <w:link w:val="BodyText0"/>
    <w:rsid w:val="00E079B1"/>
    <w:rPr>
      <w:rFonts w:ascii="Verdana" w:eastAsia="Arial" w:hAnsi="Verdana"/>
    </w:rPr>
  </w:style>
  <w:style w:type="paragraph" w:customStyle="1" w:styleId="AttH4">
    <w:name w:val="Att H4"/>
    <w:basedOn w:val="ListParagraph"/>
    <w:qFormat/>
    <w:rsid w:val="00E079B1"/>
    <w:pPr>
      <w:numPr>
        <w:numId w:val="71"/>
      </w:numPr>
      <w:spacing w:before="200" w:after="200"/>
      <w:contextualSpacing/>
      <w:jc w:val="both"/>
    </w:pPr>
    <w:rPr>
      <w:rFonts w:ascii="Ondo" w:eastAsia="Arial" w:hAnsi="Ondo" w:cs="Arial"/>
      <w:b/>
      <w:bCs/>
      <w:color w:val="000000"/>
      <w:sz w:val="24"/>
      <w:szCs w:val="24"/>
    </w:rPr>
  </w:style>
  <w:style w:type="paragraph" w:customStyle="1" w:styleId="MainHeading">
    <w:name w:val="Main Heading"/>
    <w:basedOn w:val="Heading1"/>
    <w:link w:val="MainHeadingChar"/>
    <w:qFormat/>
    <w:rsid w:val="00E079B1"/>
    <w:pPr>
      <w:keepNext/>
      <w:keepLines/>
      <w:pageBreakBefore w:val="0"/>
      <w:numPr>
        <w:numId w:val="54"/>
      </w:numPr>
      <w:autoSpaceDE w:val="0"/>
      <w:autoSpaceDN w:val="0"/>
      <w:adjustRightInd w:val="0"/>
      <w:spacing w:before="0" w:after="200"/>
      <w:jc w:val="both"/>
    </w:pPr>
    <w:rPr>
      <w:rFonts w:ascii="Arial" w:eastAsia="Calibri" w:hAnsi="Arial" w:cs="Ondo"/>
      <w:bCs/>
      <w:color w:val="003A5D"/>
      <w:szCs w:val="28"/>
    </w:rPr>
  </w:style>
  <w:style w:type="table" w:customStyle="1" w:styleId="TableGrid11">
    <w:name w:val="Table Grid11"/>
    <w:basedOn w:val="TableNormal"/>
    <w:next w:val="TableGrid"/>
    <w:uiPriority w:val="59"/>
    <w:rsid w:val="00E079B1"/>
    <w:pPr>
      <w:spacing w:before="0"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079B1"/>
    <w:pPr>
      <w:spacing w:before="60" w:after="60"/>
    </w:pPr>
    <w:rPr>
      <w:rFonts w:eastAsia="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locked/>
    <w:rsid w:val="00E079B1"/>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character" w:customStyle="1" w:styleId="A0">
    <w:name w:val="A0"/>
    <w:uiPriority w:val="99"/>
    <w:rsid w:val="00E079B1"/>
    <w:rPr>
      <w:rFonts w:cs="Futura Book"/>
      <w:color w:val="221E1F"/>
      <w:sz w:val="18"/>
      <w:szCs w:val="18"/>
    </w:rPr>
  </w:style>
  <w:style w:type="paragraph" w:customStyle="1" w:styleId="AttH3">
    <w:name w:val="Att H3"/>
    <w:basedOn w:val="AttH4"/>
    <w:qFormat/>
    <w:rsid w:val="008A18F8"/>
    <w:pPr>
      <w:numPr>
        <w:numId w:val="0"/>
      </w:numPr>
    </w:pPr>
    <w:rPr>
      <w:rFonts w:asciiTheme="minorHAnsi" w:hAnsiTheme="minorHAnsi" w:cstheme="minorHAnsi"/>
      <w:u w:val="single"/>
    </w:rPr>
  </w:style>
  <w:style w:type="table" w:customStyle="1" w:styleId="TableGrid21">
    <w:name w:val="Table Grid21"/>
    <w:basedOn w:val="TableNormal"/>
    <w:next w:val="TableGrid"/>
    <w:uiPriority w:val="59"/>
    <w:rsid w:val="00E079B1"/>
    <w:pPr>
      <w:spacing w:before="0"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E079B1"/>
    <w:pPr>
      <w:spacing w:before="0" w:after="0" w:line="240" w:lineRule="auto"/>
    </w:pPr>
    <w:rPr>
      <w:rFonts w:eastAsia="MS Mincho"/>
    </w:rPr>
    <w:tblPr>
      <w:tblStyleRowBandSize w:val="1"/>
      <w:tblStyleColBandSize w:val="1"/>
      <w:tblBorders>
        <w:top w:val="single" w:sz="8" w:space="0" w:color="820210"/>
        <w:left w:val="single" w:sz="8" w:space="0" w:color="820210"/>
        <w:bottom w:val="single" w:sz="8" w:space="0" w:color="820210"/>
        <w:right w:val="single" w:sz="8" w:space="0" w:color="820210"/>
      </w:tblBorders>
    </w:tblPr>
    <w:tblStylePr w:type="firstRow">
      <w:pPr>
        <w:spacing w:before="0" w:after="0" w:line="240" w:lineRule="auto"/>
      </w:pPr>
      <w:rPr>
        <w:b/>
        <w:bCs/>
        <w:color w:val="FFFFFF"/>
      </w:rPr>
      <w:tblPr/>
      <w:tcPr>
        <w:shd w:val="clear" w:color="auto" w:fill="820210"/>
      </w:tcPr>
    </w:tblStylePr>
    <w:tblStylePr w:type="lastRow">
      <w:pPr>
        <w:spacing w:before="0" w:after="0" w:line="240" w:lineRule="auto"/>
      </w:pPr>
      <w:rPr>
        <w:b/>
        <w:bCs/>
      </w:rPr>
      <w:tblPr/>
      <w:tcPr>
        <w:tcBorders>
          <w:top w:val="double" w:sz="6" w:space="0" w:color="820210"/>
          <w:left w:val="single" w:sz="8" w:space="0" w:color="820210"/>
          <w:bottom w:val="single" w:sz="8" w:space="0" w:color="820210"/>
          <w:right w:val="single" w:sz="8" w:space="0" w:color="820210"/>
        </w:tcBorders>
      </w:tcPr>
    </w:tblStylePr>
    <w:tblStylePr w:type="firstCol">
      <w:rPr>
        <w:b/>
        <w:bCs/>
      </w:rPr>
    </w:tblStylePr>
    <w:tblStylePr w:type="lastCol">
      <w:rPr>
        <w:b/>
        <w:bCs/>
      </w:rPr>
    </w:tblStylePr>
    <w:tblStylePr w:type="band1Vert">
      <w:tblPr/>
      <w:tcPr>
        <w:tcBorders>
          <w:top w:val="single" w:sz="8" w:space="0" w:color="820210"/>
          <w:left w:val="single" w:sz="8" w:space="0" w:color="820210"/>
          <w:bottom w:val="single" w:sz="8" w:space="0" w:color="820210"/>
          <w:right w:val="single" w:sz="8" w:space="0" w:color="820210"/>
        </w:tcBorders>
      </w:tcPr>
    </w:tblStylePr>
    <w:tblStylePr w:type="band1Horz">
      <w:tblPr/>
      <w:tcPr>
        <w:tcBorders>
          <w:top w:val="single" w:sz="8" w:space="0" w:color="820210"/>
          <w:left w:val="single" w:sz="8" w:space="0" w:color="820210"/>
          <w:bottom w:val="single" w:sz="8" w:space="0" w:color="820210"/>
          <w:right w:val="single" w:sz="8" w:space="0" w:color="820210"/>
        </w:tcBorders>
      </w:tcPr>
    </w:tblStylePr>
  </w:style>
  <w:style w:type="table" w:customStyle="1" w:styleId="MediumShading2-Accent21">
    <w:name w:val="Medium Shading 2 - Accent 21"/>
    <w:basedOn w:val="TableNormal"/>
    <w:next w:val="MediumShading2-Accent2"/>
    <w:uiPriority w:val="64"/>
    <w:rsid w:val="00E079B1"/>
    <w:pPr>
      <w:spacing w:before="60" w:after="60" w:line="240" w:lineRule="auto"/>
    </w:pPr>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C001B"/>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C001B"/>
      </w:tcPr>
    </w:tblStylePr>
    <w:tblStylePr w:type="lastCol">
      <w:rPr>
        <w:b/>
        <w:bCs/>
        <w:color w:val="FFFFFF"/>
      </w:rPr>
      <w:tblPr/>
      <w:tcPr>
        <w:tcBorders>
          <w:left w:val="nil"/>
          <w:right w:val="nil"/>
          <w:insideH w:val="nil"/>
          <w:insideV w:val="nil"/>
        </w:tcBorders>
        <w:shd w:val="clear" w:color="auto" w:fill="AC001B"/>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next w:val="LightShading-Accent1"/>
    <w:uiPriority w:val="60"/>
    <w:rsid w:val="00E079B1"/>
    <w:pPr>
      <w:spacing w:before="0" w:after="0" w:line="240" w:lineRule="auto"/>
    </w:pPr>
    <w:rPr>
      <w:rFonts w:eastAsia="MS Mincho"/>
      <w:color w:val="61010B"/>
    </w:rPr>
    <w:tblPr>
      <w:tblStyleRowBandSize w:val="1"/>
      <w:tblStyleColBandSize w:val="1"/>
      <w:tblBorders>
        <w:top w:val="single" w:sz="8" w:space="0" w:color="820210"/>
        <w:bottom w:val="single" w:sz="8" w:space="0" w:color="820210"/>
      </w:tblBorders>
    </w:tblPr>
    <w:tblStylePr w:type="firstRow">
      <w:pPr>
        <w:spacing w:before="0" w:after="0" w:line="240" w:lineRule="auto"/>
      </w:pPr>
      <w:rPr>
        <w:b/>
        <w:bCs/>
      </w:rPr>
      <w:tblPr/>
      <w:tcPr>
        <w:tcBorders>
          <w:top w:val="single" w:sz="8" w:space="0" w:color="820210"/>
          <w:left w:val="nil"/>
          <w:bottom w:val="single" w:sz="8" w:space="0" w:color="820210"/>
          <w:right w:val="nil"/>
          <w:insideH w:val="nil"/>
          <w:insideV w:val="nil"/>
        </w:tcBorders>
      </w:tcPr>
    </w:tblStylePr>
    <w:tblStylePr w:type="lastRow">
      <w:pPr>
        <w:spacing w:before="0" w:after="0" w:line="240" w:lineRule="auto"/>
      </w:pPr>
      <w:rPr>
        <w:b/>
        <w:bCs/>
      </w:rPr>
      <w:tblPr/>
      <w:tcPr>
        <w:tcBorders>
          <w:top w:val="single" w:sz="8" w:space="0" w:color="820210"/>
          <w:left w:val="nil"/>
          <w:bottom w:val="single" w:sz="8" w:space="0" w:color="82021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A2AC"/>
      </w:tcPr>
    </w:tblStylePr>
    <w:tblStylePr w:type="band1Horz">
      <w:tblPr/>
      <w:tcPr>
        <w:tcBorders>
          <w:left w:val="nil"/>
          <w:right w:val="nil"/>
          <w:insideH w:val="nil"/>
          <w:insideV w:val="nil"/>
        </w:tcBorders>
        <w:shd w:val="clear" w:color="auto" w:fill="FDA2AC"/>
      </w:tcPr>
    </w:tblStylePr>
  </w:style>
  <w:style w:type="table" w:customStyle="1" w:styleId="MediumList2-Accent21">
    <w:name w:val="Medium List 2 - Accent 21"/>
    <w:basedOn w:val="TableNormal"/>
    <w:next w:val="MediumList2-Accent2"/>
    <w:uiPriority w:val="66"/>
    <w:rsid w:val="00E079B1"/>
    <w:pPr>
      <w:spacing w:before="0" w:after="0" w:line="240" w:lineRule="auto"/>
    </w:pPr>
    <w:rPr>
      <w:rFonts w:ascii="Arial" w:eastAsia="MS Gothic" w:hAnsi="Arial" w:cs="Times New Roman"/>
      <w:color w:val="000000"/>
    </w:rPr>
    <w:tblPr>
      <w:tblStyleRowBandSize w:val="1"/>
      <w:tblStyleColBandSize w:val="1"/>
      <w:tblBorders>
        <w:top w:val="single" w:sz="8" w:space="0" w:color="AC001B"/>
        <w:left w:val="single" w:sz="8" w:space="0" w:color="AC001B"/>
        <w:bottom w:val="single" w:sz="8" w:space="0" w:color="AC001B"/>
        <w:right w:val="single" w:sz="8" w:space="0" w:color="AC001B"/>
      </w:tblBorders>
    </w:tblPr>
    <w:tblStylePr w:type="firstRow">
      <w:rPr>
        <w:sz w:val="24"/>
        <w:szCs w:val="24"/>
      </w:rPr>
      <w:tblPr/>
      <w:tcPr>
        <w:tcBorders>
          <w:top w:val="nil"/>
          <w:left w:val="nil"/>
          <w:bottom w:val="single" w:sz="24" w:space="0" w:color="AC001B"/>
          <w:right w:val="nil"/>
          <w:insideH w:val="nil"/>
          <w:insideV w:val="nil"/>
        </w:tcBorders>
        <w:shd w:val="clear" w:color="auto" w:fill="FFFFFF"/>
      </w:tcPr>
    </w:tblStylePr>
    <w:tblStylePr w:type="lastRow">
      <w:tblPr/>
      <w:tcPr>
        <w:tcBorders>
          <w:top w:val="single" w:sz="8" w:space="0" w:color="AC001B"/>
          <w:left w:val="nil"/>
          <w:bottom w:val="nil"/>
          <w:right w:val="nil"/>
          <w:insideH w:val="nil"/>
          <w:insideV w:val="nil"/>
        </w:tcBorders>
        <w:shd w:val="clear" w:color="auto" w:fill="FFFFFF"/>
      </w:tcPr>
    </w:tblStylePr>
    <w:tblStylePr w:type="firstCol">
      <w:tblPr/>
      <w:tcPr>
        <w:tcBorders>
          <w:top w:val="nil"/>
          <w:left w:val="nil"/>
          <w:bottom w:val="nil"/>
          <w:right w:val="single" w:sz="8" w:space="0" w:color="AC001B"/>
          <w:insideH w:val="nil"/>
          <w:insideV w:val="nil"/>
        </w:tcBorders>
        <w:shd w:val="clear" w:color="auto" w:fill="FFFFFF"/>
      </w:tcPr>
    </w:tblStylePr>
    <w:tblStylePr w:type="lastCol">
      <w:tblPr/>
      <w:tcPr>
        <w:tcBorders>
          <w:top w:val="nil"/>
          <w:left w:val="single" w:sz="8" w:space="0" w:color="AC001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ABB8"/>
      </w:tcPr>
    </w:tblStylePr>
    <w:tblStylePr w:type="band1Horz">
      <w:tblPr/>
      <w:tcPr>
        <w:tcBorders>
          <w:top w:val="nil"/>
          <w:bottom w:val="nil"/>
          <w:insideH w:val="nil"/>
          <w:insideV w:val="nil"/>
        </w:tcBorders>
        <w:shd w:val="clear" w:color="auto" w:fill="FFABB8"/>
      </w:tcPr>
    </w:tblStylePr>
    <w:tblStylePr w:type="nwCell">
      <w:tblPr/>
      <w:tcPr>
        <w:shd w:val="clear" w:color="auto" w:fill="FFFFFF"/>
      </w:tcPr>
    </w:tblStylePr>
    <w:tblStylePr w:type="swCell">
      <w:tblPr/>
      <w:tcPr>
        <w:tcBorders>
          <w:top w:val="nil"/>
        </w:tcBorders>
      </w:tcPr>
    </w:tblStylePr>
  </w:style>
  <w:style w:type="table" w:customStyle="1" w:styleId="LightShading1">
    <w:name w:val="Light Shading1"/>
    <w:basedOn w:val="TableNormal"/>
    <w:next w:val="LightShading"/>
    <w:uiPriority w:val="60"/>
    <w:rsid w:val="00E079B1"/>
    <w:pPr>
      <w:spacing w:before="0" w:after="0" w:line="240" w:lineRule="auto"/>
    </w:pPr>
    <w:rPr>
      <w:rFonts w:eastAsia="MS Mincho"/>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1">
    <w:name w:val="Colorful List1"/>
    <w:basedOn w:val="TableNormal"/>
    <w:next w:val="ColorfulList"/>
    <w:uiPriority w:val="72"/>
    <w:rsid w:val="00E079B1"/>
    <w:pPr>
      <w:spacing w:before="0" w:after="0" w:line="240" w:lineRule="auto"/>
    </w:pPr>
    <w:rPr>
      <w:rFonts w:eastAsia="MS Mincho"/>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890015"/>
      </w:tcPr>
    </w:tblStylePr>
    <w:tblStylePr w:type="lastRow">
      <w:rPr>
        <w:b/>
        <w:bCs/>
        <w:color w:val="89001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MediumList1-Accent31">
    <w:name w:val="Medium List 1 - Accent 31"/>
    <w:basedOn w:val="TableNormal"/>
    <w:next w:val="MediumList1-Accent3"/>
    <w:uiPriority w:val="65"/>
    <w:rsid w:val="00E079B1"/>
    <w:pPr>
      <w:spacing w:before="0" w:after="0" w:line="240" w:lineRule="auto"/>
    </w:pPr>
    <w:rPr>
      <w:rFonts w:eastAsia="MS Mincho"/>
      <w:color w:val="000000"/>
    </w:rPr>
    <w:tblPr>
      <w:tblStyleRowBandSize w:val="1"/>
      <w:tblStyleColBandSize w:val="1"/>
      <w:tblBorders>
        <w:top w:val="single" w:sz="8" w:space="0" w:color="929192"/>
        <w:bottom w:val="single" w:sz="8" w:space="0" w:color="929192"/>
      </w:tblBorders>
    </w:tblPr>
    <w:tblStylePr w:type="firstRow">
      <w:rPr>
        <w:rFonts w:ascii="Arial" w:eastAsia="MS Gothic" w:hAnsi="Arial" w:cs="Times New Roman"/>
      </w:rPr>
      <w:tblPr/>
      <w:tcPr>
        <w:tcBorders>
          <w:top w:val="nil"/>
          <w:bottom w:val="single" w:sz="8" w:space="0" w:color="929192"/>
        </w:tcBorders>
      </w:tcPr>
    </w:tblStylePr>
    <w:tblStylePr w:type="lastRow">
      <w:rPr>
        <w:b/>
        <w:bCs/>
        <w:color w:val="00527B"/>
      </w:rPr>
      <w:tblPr/>
      <w:tcPr>
        <w:tcBorders>
          <w:top w:val="single" w:sz="8" w:space="0" w:color="929192"/>
          <w:bottom w:val="single" w:sz="8" w:space="0" w:color="929192"/>
        </w:tcBorders>
      </w:tcPr>
    </w:tblStylePr>
    <w:tblStylePr w:type="firstCol">
      <w:rPr>
        <w:b/>
        <w:bCs/>
      </w:rPr>
    </w:tblStylePr>
    <w:tblStylePr w:type="lastCol">
      <w:rPr>
        <w:b/>
        <w:bCs/>
      </w:rPr>
      <w:tblPr/>
      <w:tcPr>
        <w:tcBorders>
          <w:top w:val="single" w:sz="8" w:space="0" w:color="929192"/>
          <w:bottom w:val="single" w:sz="8" w:space="0" w:color="929192"/>
        </w:tcBorders>
      </w:tcPr>
    </w:tblStylePr>
    <w:tblStylePr w:type="band1Vert">
      <w:tblPr/>
      <w:tcPr>
        <w:shd w:val="clear" w:color="auto" w:fill="E4E3E4"/>
      </w:tcPr>
    </w:tblStylePr>
    <w:tblStylePr w:type="band1Horz">
      <w:tblPr/>
      <w:tcPr>
        <w:shd w:val="clear" w:color="auto" w:fill="E4E3E4"/>
      </w:tcPr>
    </w:tblStylePr>
  </w:style>
  <w:style w:type="paragraph" w:customStyle="1" w:styleId="TableHeader">
    <w:name w:val="Table Header"/>
    <w:basedOn w:val="Normal"/>
    <w:link w:val="TableHeaderChar"/>
    <w:autoRedefine/>
    <w:rsid w:val="00E079B1"/>
    <w:pPr>
      <w:spacing w:after="120"/>
      <w:ind w:left="720" w:hanging="360"/>
      <w:jc w:val="center"/>
    </w:pPr>
    <w:rPr>
      <w:rFonts w:ascii="Calibri" w:eastAsia="MS Mincho" w:hAnsi="Calibri"/>
      <w:b/>
      <w:sz w:val="20"/>
    </w:rPr>
  </w:style>
  <w:style w:type="character" w:customStyle="1" w:styleId="TableHeaderChar">
    <w:name w:val="Table Header Char"/>
    <w:basedOn w:val="DefaultParagraphFont"/>
    <w:link w:val="TableHeader"/>
    <w:rsid w:val="00E079B1"/>
    <w:rPr>
      <w:rFonts w:ascii="Calibri" w:eastAsia="MS Mincho" w:hAnsi="Calibri"/>
      <w:b/>
      <w:sz w:val="20"/>
    </w:rPr>
  </w:style>
  <w:style w:type="paragraph" w:customStyle="1" w:styleId="ExhibitHeader">
    <w:name w:val="Exhibit Header"/>
    <w:basedOn w:val="TableHeader"/>
    <w:link w:val="ExhibitHeaderChar"/>
    <w:autoRedefine/>
    <w:rsid w:val="00E079B1"/>
    <w:pPr>
      <w:ind w:left="0" w:firstLine="0"/>
    </w:pPr>
  </w:style>
  <w:style w:type="character" w:customStyle="1" w:styleId="ExhibitHeaderChar">
    <w:name w:val="Exhibit Header Char"/>
    <w:basedOn w:val="DefaultParagraphFont"/>
    <w:link w:val="ExhibitHeader"/>
    <w:rsid w:val="00E079B1"/>
    <w:rPr>
      <w:rFonts w:ascii="Calibri" w:eastAsia="MS Mincho" w:hAnsi="Calibri"/>
      <w:b/>
      <w:sz w:val="20"/>
    </w:rPr>
  </w:style>
  <w:style w:type="paragraph" w:customStyle="1" w:styleId="FigureStyle">
    <w:name w:val="Figure Style"/>
    <w:basedOn w:val="TableHeader"/>
    <w:link w:val="FigureStyleChar"/>
    <w:rsid w:val="00E079B1"/>
    <w:pPr>
      <w:ind w:left="360"/>
    </w:pPr>
    <w:rPr>
      <w:rFonts w:ascii="Arial" w:hAnsi="Arial"/>
    </w:rPr>
  </w:style>
  <w:style w:type="character" w:customStyle="1" w:styleId="FigureStyleChar">
    <w:name w:val="Figure Style Char"/>
    <w:basedOn w:val="TableHeaderChar"/>
    <w:link w:val="FigureStyle"/>
    <w:rsid w:val="00E079B1"/>
    <w:rPr>
      <w:rFonts w:ascii="Arial" w:eastAsia="MS Mincho" w:hAnsi="Arial"/>
      <w:b/>
      <w:sz w:val="20"/>
    </w:rPr>
  </w:style>
  <w:style w:type="paragraph" w:customStyle="1" w:styleId="Bullet">
    <w:name w:val="Bullet"/>
    <w:basedOn w:val="Normal"/>
    <w:link w:val="BulletChar"/>
    <w:rsid w:val="00E079B1"/>
    <w:pPr>
      <w:spacing w:before="120" w:after="120"/>
      <w:ind w:left="1440" w:hanging="360"/>
    </w:pPr>
    <w:rPr>
      <w:rFonts w:ascii="Arial" w:eastAsia="Calibri" w:hAnsi="Arial" w:cs="Arial"/>
      <w:color w:val="000000"/>
    </w:rPr>
  </w:style>
  <w:style w:type="character" w:customStyle="1" w:styleId="BulletChar">
    <w:name w:val="Bullet Char"/>
    <w:basedOn w:val="DefaultParagraphFont"/>
    <w:link w:val="Bullet"/>
    <w:rsid w:val="00E079B1"/>
    <w:rPr>
      <w:rFonts w:ascii="Arial" w:eastAsia="Calibri" w:hAnsi="Arial" w:cs="Arial"/>
      <w:color w:val="000000"/>
    </w:rPr>
  </w:style>
  <w:style w:type="table" w:customStyle="1" w:styleId="MediumList2-Accent51">
    <w:name w:val="Medium List 2 - Accent 51"/>
    <w:basedOn w:val="TableNormal"/>
    <w:next w:val="MediumList2-Accent5"/>
    <w:uiPriority w:val="66"/>
    <w:rsid w:val="00E079B1"/>
    <w:pPr>
      <w:spacing w:before="0" w:after="0" w:line="240" w:lineRule="auto"/>
    </w:pPr>
    <w:rPr>
      <w:rFonts w:ascii="Arial" w:eastAsia="MS Gothic" w:hAnsi="Arial" w:cs="Times New Roman"/>
      <w:color w:val="000000"/>
    </w:rPr>
    <w:tblPr>
      <w:tblStyleRowBandSize w:val="1"/>
      <w:tblStyleColBandSize w:val="1"/>
      <w:tblBorders>
        <w:top w:val="single" w:sz="8" w:space="0" w:color="659140"/>
        <w:left w:val="single" w:sz="8" w:space="0" w:color="659140"/>
        <w:bottom w:val="single" w:sz="8" w:space="0" w:color="659140"/>
        <w:right w:val="single" w:sz="8" w:space="0" w:color="659140"/>
      </w:tblBorders>
    </w:tblPr>
    <w:tblStylePr w:type="firstRow">
      <w:rPr>
        <w:sz w:val="24"/>
        <w:szCs w:val="24"/>
      </w:rPr>
      <w:tblPr/>
      <w:tcPr>
        <w:tcBorders>
          <w:top w:val="nil"/>
          <w:left w:val="nil"/>
          <w:bottom w:val="single" w:sz="24" w:space="0" w:color="659140"/>
          <w:right w:val="nil"/>
          <w:insideH w:val="nil"/>
          <w:insideV w:val="nil"/>
        </w:tcBorders>
        <w:shd w:val="clear" w:color="auto" w:fill="FFFFFF"/>
      </w:tcPr>
    </w:tblStylePr>
    <w:tblStylePr w:type="lastRow">
      <w:tblPr/>
      <w:tcPr>
        <w:tcBorders>
          <w:top w:val="single" w:sz="8" w:space="0" w:color="659140"/>
          <w:left w:val="nil"/>
          <w:bottom w:val="nil"/>
          <w:right w:val="nil"/>
          <w:insideH w:val="nil"/>
          <w:insideV w:val="nil"/>
        </w:tcBorders>
        <w:shd w:val="clear" w:color="auto" w:fill="FFFFFF"/>
      </w:tcPr>
    </w:tblStylePr>
    <w:tblStylePr w:type="firstCol">
      <w:tblPr/>
      <w:tcPr>
        <w:tcBorders>
          <w:top w:val="nil"/>
          <w:left w:val="nil"/>
          <w:bottom w:val="nil"/>
          <w:right w:val="single" w:sz="8" w:space="0" w:color="659140"/>
          <w:insideH w:val="nil"/>
          <w:insideV w:val="nil"/>
        </w:tcBorders>
        <w:shd w:val="clear" w:color="auto" w:fill="FFFFFF"/>
      </w:tcPr>
    </w:tblStylePr>
    <w:tblStylePr w:type="lastCol">
      <w:tblPr/>
      <w:tcPr>
        <w:tcBorders>
          <w:top w:val="nil"/>
          <w:left w:val="single" w:sz="8" w:space="0" w:color="65914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E8CB"/>
      </w:tcPr>
    </w:tblStylePr>
    <w:tblStylePr w:type="band1Horz">
      <w:tblPr/>
      <w:tcPr>
        <w:tcBorders>
          <w:top w:val="nil"/>
          <w:bottom w:val="nil"/>
          <w:insideH w:val="nil"/>
          <w:insideV w:val="nil"/>
        </w:tcBorders>
        <w:shd w:val="clear" w:color="auto" w:fill="D8E8CB"/>
      </w:tcPr>
    </w:tblStylePr>
    <w:tblStylePr w:type="nwCell">
      <w:tblPr/>
      <w:tcPr>
        <w:shd w:val="clear" w:color="auto" w:fill="FFFFFF"/>
      </w:tcPr>
    </w:tblStylePr>
    <w:tblStylePr w:type="swCell">
      <w:tblPr/>
      <w:tcPr>
        <w:tcBorders>
          <w:top w:val="nil"/>
        </w:tcBorders>
      </w:tcPr>
    </w:tblStylePr>
  </w:style>
  <w:style w:type="paragraph" w:customStyle="1" w:styleId="InfoBlue">
    <w:name w:val="InfoBlue"/>
    <w:basedOn w:val="Normal"/>
    <w:next w:val="Normal"/>
    <w:rsid w:val="00E079B1"/>
    <w:pPr>
      <w:widowControl w:val="0"/>
      <w:spacing w:after="120" w:line="240" w:lineRule="atLeast"/>
      <w:ind w:left="576"/>
      <w:jc w:val="both"/>
    </w:pPr>
    <w:rPr>
      <w:rFonts w:ascii="Times New Roman" w:eastAsia="Times New Roman" w:hAnsi="Times New Roman" w:cs="Times New Roman"/>
      <w:i/>
      <w:color w:val="0000FF"/>
      <w:sz w:val="24"/>
      <w:szCs w:val="20"/>
    </w:rPr>
  </w:style>
  <w:style w:type="character" w:customStyle="1" w:styleId="Style10pt">
    <w:name w:val="Style 10 pt"/>
    <w:rsid w:val="00E079B1"/>
    <w:rPr>
      <w:rFonts w:ascii="Times New Roman" w:hAnsi="Times New Roman"/>
      <w:b/>
      <w:sz w:val="28"/>
    </w:rPr>
  </w:style>
  <w:style w:type="paragraph" w:customStyle="1" w:styleId="TableText">
    <w:name w:val="Table Text"/>
    <w:qFormat/>
    <w:rsid w:val="00EE0512"/>
    <w:pPr>
      <w:spacing w:before="60" w:after="60"/>
    </w:pPr>
    <w:rPr>
      <w:rFonts w:ascii="Arial" w:eastAsia="Times New Roman" w:hAnsi="Arial" w:cs="Arial"/>
      <w:kern w:val="2"/>
      <w:sz w:val="20"/>
      <w:szCs w:val="20"/>
      <w14:ligatures w14:val="standardContextual"/>
    </w:rPr>
  </w:style>
  <w:style w:type="paragraph" w:customStyle="1" w:styleId="TableHeading2">
    <w:name w:val="Table Heading 2"/>
    <w:basedOn w:val="Normal"/>
    <w:rsid w:val="00E079B1"/>
    <w:pPr>
      <w:widowControl w:val="0"/>
      <w:spacing w:before="120" w:after="120"/>
      <w:jc w:val="center"/>
    </w:pPr>
    <w:rPr>
      <w:rFonts w:ascii="Arial" w:eastAsia="Times New Roman" w:hAnsi="Arial" w:cs="Times New Roman"/>
      <w:b/>
      <w:snapToGrid w:val="0"/>
      <w:sz w:val="20"/>
      <w:szCs w:val="20"/>
    </w:rPr>
  </w:style>
  <w:style w:type="paragraph" w:styleId="BodyTextIndent2">
    <w:name w:val="Body Text Indent 2"/>
    <w:basedOn w:val="Normal"/>
    <w:link w:val="BodyTextIndent2Char"/>
    <w:uiPriority w:val="99"/>
    <w:semiHidden/>
    <w:unhideWhenUsed/>
    <w:rsid w:val="00E079B1"/>
    <w:pPr>
      <w:spacing w:after="120" w:line="480" w:lineRule="auto"/>
      <w:ind w:left="360"/>
    </w:pPr>
    <w:rPr>
      <w:rFonts w:ascii="Arial" w:eastAsia="MS Mincho" w:hAnsi="Arial"/>
    </w:rPr>
  </w:style>
  <w:style w:type="character" w:customStyle="1" w:styleId="BodyTextIndent2Char">
    <w:name w:val="Body Text Indent 2 Char"/>
    <w:basedOn w:val="DefaultParagraphFont"/>
    <w:link w:val="BodyTextIndent2"/>
    <w:uiPriority w:val="99"/>
    <w:semiHidden/>
    <w:rsid w:val="00E079B1"/>
    <w:rPr>
      <w:rFonts w:ascii="Arial" w:eastAsia="MS Mincho" w:hAnsi="Arial"/>
    </w:rPr>
  </w:style>
  <w:style w:type="paragraph" w:customStyle="1" w:styleId="Number1HIX">
    <w:name w:val="Number 1_HIX"/>
    <w:basedOn w:val="Normal"/>
    <w:autoRedefine/>
    <w:rsid w:val="00E079B1"/>
    <w:pPr>
      <w:tabs>
        <w:tab w:val="left" w:pos="360"/>
      </w:tabs>
      <w:spacing w:after="200"/>
      <w:ind w:left="720" w:hanging="360"/>
    </w:pPr>
    <w:rPr>
      <w:rFonts w:ascii="Arial" w:eastAsia="Times New Roman" w:hAnsi="Arial" w:cs="Times New Roman"/>
      <w:color w:val="000000"/>
      <w:sz w:val="36"/>
      <w:szCs w:val="24"/>
    </w:rPr>
  </w:style>
  <w:style w:type="table" w:customStyle="1" w:styleId="HIXTable1">
    <w:name w:val="HIX Table1"/>
    <w:basedOn w:val="TableNormal"/>
    <w:uiPriority w:val="99"/>
    <w:rsid w:val="00E079B1"/>
    <w:pPr>
      <w:spacing w:before="0" w:after="0" w:line="240" w:lineRule="auto"/>
    </w:pPr>
    <w:rPr>
      <w:rFonts w:ascii="Arial" w:eastAsia="Calibri"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w:hAnsi="Arial"/>
        <w:b/>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style>
  <w:style w:type="table" w:customStyle="1" w:styleId="TableGrid12">
    <w:name w:val="Table Grid12"/>
    <w:basedOn w:val="TableNormal"/>
    <w:next w:val="TableGrid"/>
    <w:uiPriority w:val="59"/>
    <w:rsid w:val="00E079B1"/>
    <w:pPr>
      <w:spacing w:before="0"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ullet3">
    <w:name w:val="Table Text Bullet_3"/>
    <w:basedOn w:val="Normal"/>
    <w:rsid w:val="00E079B1"/>
    <w:pPr>
      <w:tabs>
        <w:tab w:val="left" w:pos="522"/>
      </w:tabs>
      <w:spacing w:after="200"/>
      <w:ind w:left="720" w:hanging="360"/>
    </w:pPr>
    <w:rPr>
      <w:rFonts w:ascii="Arial Narrow" w:eastAsia="Times New Roman" w:hAnsi="Arial Narrow" w:cs="Arial"/>
      <w:sz w:val="20"/>
    </w:rPr>
  </w:style>
  <w:style w:type="paragraph" w:customStyle="1" w:styleId="TableHeaderHIX">
    <w:name w:val="Table Header_HIX"/>
    <w:next w:val="Normal"/>
    <w:autoRedefine/>
    <w:rsid w:val="00E079B1"/>
    <w:pPr>
      <w:keepNext/>
      <w:spacing w:before="80" w:after="80" w:line="240" w:lineRule="auto"/>
    </w:pPr>
    <w:rPr>
      <w:rFonts w:ascii="Arial Narrow" w:eastAsia="Times New Roman" w:hAnsi="Arial Narrow" w:cs="Times New Roman"/>
      <w:b/>
      <w:color w:val="000000"/>
      <w:sz w:val="20"/>
    </w:rPr>
  </w:style>
  <w:style w:type="paragraph" w:customStyle="1" w:styleId="TableTextHIX">
    <w:name w:val="Table Text_HIX"/>
    <w:autoRedefine/>
    <w:rsid w:val="00E079B1"/>
    <w:pPr>
      <w:spacing w:before="80" w:after="80" w:line="240" w:lineRule="auto"/>
    </w:pPr>
    <w:rPr>
      <w:rFonts w:ascii="Arial Narrow" w:eastAsia="Times New Roman" w:hAnsi="Arial Narrow" w:cs="Times New Roman"/>
      <w:sz w:val="20"/>
    </w:rPr>
  </w:style>
  <w:style w:type="paragraph" w:customStyle="1" w:styleId="TableTextBullet1">
    <w:name w:val="Table Text Bullet_1"/>
    <w:basedOn w:val="TableTextHIX"/>
    <w:rsid w:val="00E079B1"/>
    <w:pPr>
      <w:ind w:left="720" w:hanging="360"/>
    </w:pPr>
  </w:style>
  <w:style w:type="paragraph" w:customStyle="1" w:styleId="DeliverableNameHIX">
    <w:name w:val="Deliverable Name_HIX"/>
    <w:autoRedefine/>
    <w:rsid w:val="00E079B1"/>
    <w:pPr>
      <w:spacing w:before="0" w:after="0" w:line="240" w:lineRule="auto"/>
      <w:jc w:val="center"/>
    </w:pPr>
    <w:rPr>
      <w:rFonts w:eastAsia="Calibri" w:cs="Tahoma"/>
      <w:color w:val="000000"/>
      <w:sz w:val="20"/>
      <w:szCs w:val="20"/>
    </w:rPr>
  </w:style>
  <w:style w:type="character" w:customStyle="1" w:styleId="mainnavheader">
    <w:name w:val="mainnavheader"/>
    <w:basedOn w:val="DefaultParagraphFont"/>
    <w:rsid w:val="00E079B1"/>
  </w:style>
  <w:style w:type="character" w:customStyle="1" w:styleId="FollowedHyperlink1">
    <w:name w:val="FollowedHyperlink1"/>
    <w:basedOn w:val="DefaultParagraphFont"/>
    <w:uiPriority w:val="99"/>
    <w:semiHidden/>
    <w:unhideWhenUsed/>
    <w:rsid w:val="00E079B1"/>
    <w:rPr>
      <w:color w:val="800080"/>
      <w:u w:val="single"/>
    </w:rPr>
  </w:style>
  <w:style w:type="paragraph" w:customStyle="1" w:styleId="prj0">
    <w:name w:val="prj0"/>
    <w:basedOn w:val="Normal"/>
    <w:rsid w:val="00E079B1"/>
    <w:pPr>
      <w:pBdr>
        <w:top w:val="single" w:sz="4" w:space="0" w:color="9EB6CE"/>
        <w:left w:val="single" w:sz="4" w:space="0" w:color="9EB6CE"/>
        <w:bottom w:val="single" w:sz="4" w:space="0" w:color="9EB6CE"/>
        <w:right w:val="single" w:sz="4" w:space="0" w:color="9EB6CE"/>
      </w:pBdr>
      <w:spacing w:before="100" w:beforeAutospacing="1" w:after="100" w:afterAutospacing="1"/>
    </w:pPr>
    <w:rPr>
      <w:rFonts w:ascii="Arial" w:eastAsia="Times New Roman" w:hAnsi="Arial" w:cs="Arial"/>
      <w:sz w:val="16"/>
      <w:szCs w:val="16"/>
    </w:rPr>
  </w:style>
  <w:style w:type="table" w:customStyle="1" w:styleId="CSG">
    <w:name w:val="CSG"/>
    <w:basedOn w:val="TableNormal"/>
    <w:uiPriority w:val="99"/>
    <w:rsid w:val="00E079B1"/>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1">
    <w:name w:val="Table Grid211"/>
    <w:basedOn w:val="TableNormal"/>
    <w:next w:val="TableGrid"/>
    <w:uiPriority w:val="59"/>
    <w:rsid w:val="00E079B1"/>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3">
    <w:name w:val="Table Grid3"/>
    <w:basedOn w:val="TableNormal"/>
    <w:next w:val="TableGrid"/>
    <w:uiPriority w:val="59"/>
    <w:rsid w:val="00E079B1"/>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4">
    <w:name w:val="Table Grid4"/>
    <w:basedOn w:val="TableNormal"/>
    <w:next w:val="TableGrid"/>
    <w:uiPriority w:val="59"/>
    <w:rsid w:val="00E079B1"/>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1">
    <w:name w:val="CSG1"/>
    <w:basedOn w:val="TableNormal"/>
    <w:uiPriority w:val="99"/>
    <w:rsid w:val="00E079B1"/>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CSG2">
    <w:name w:val="CSG2"/>
    <w:basedOn w:val="TableNormal"/>
    <w:uiPriority w:val="99"/>
    <w:rsid w:val="00E079B1"/>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CSG3">
    <w:name w:val="CSG3"/>
    <w:basedOn w:val="TableNormal"/>
    <w:uiPriority w:val="99"/>
    <w:rsid w:val="00E079B1"/>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character" w:customStyle="1" w:styleId="msonormal1">
    <w:name w:val="msonormal1"/>
    <w:basedOn w:val="DefaultParagraphFont"/>
    <w:rsid w:val="00E079B1"/>
  </w:style>
  <w:style w:type="character" w:customStyle="1" w:styleId="radewrongword">
    <w:name w:val="radewrongword"/>
    <w:basedOn w:val="DefaultParagraphFont"/>
    <w:rsid w:val="00E079B1"/>
  </w:style>
  <w:style w:type="table" w:customStyle="1" w:styleId="CSG4">
    <w:name w:val="CSG4"/>
    <w:basedOn w:val="TableNormal"/>
    <w:uiPriority w:val="99"/>
    <w:rsid w:val="00E079B1"/>
    <w:pPr>
      <w:spacing w:before="60" w:after="60"/>
    </w:pPr>
    <w:rPr>
      <w:rFonts w:ascii="Arial" w:eastAsia="Times New Roman" w:hAnsi="Arial"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11">
    <w:name w:val="Table Grid2111"/>
    <w:basedOn w:val="TableNormal"/>
    <w:next w:val="TableGrid"/>
    <w:uiPriority w:val="59"/>
    <w:locked/>
    <w:rsid w:val="00E079B1"/>
    <w:pPr>
      <w:numPr>
        <w:ilvl w:val="4"/>
        <w:numId w:val="90"/>
      </w:num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
    <w:name w:val="CSG5"/>
    <w:basedOn w:val="TableNormal"/>
    <w:uiPriority w:val="99"/>
    <w:rsid w:val="00E079B1"/>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RFPTableStyle1">
    <w:name w:val="RFP Table Style1"/>
    <w:basedOn w:val="TableNormal"/>
    <w:uiPriority w:val="99"/>
    <w:rsid w:val="00E079B1"/>
    <w:pPr>
      <w:spacing w:before="0" w:after="0" w:line="240" w:lineRule="auto"/>
    </w:pPr>
    <w:rPr>
      <w:rFonts w:eastAsia="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paragraph" w:customStyle="1" w:styleId="a">
    <w:name w:val=""/>
    <w:rsid w:val="00E079B1"/>
    <w:pPr>
      <w:autoSpaceDE w:val="0"/>
      <w:autoSpaceDN w:val="0"/>
      <w:adjustRightInd w:val="0"/>
      <w:spacing w:before="0" w:after="0" w:line="240" w:lineRule="auto"/>
      <w:ind w:left="-1440"/>
    </w:pPr>
    <w:rPr>
      <w:rFonts w:ascii="Times New Roman" w:eastAsia="Times New Roman" w:hAnsi="Times New Roman" w:cs="Times New Roman"/>
      <w:sz w:val="24"/>
      <w:szCs w:val="24"/>
    </w:rPr>
  </w:style>
  <w:style w:type="character" w:customStyle="1" w:styleId="boldface">
    <w:name w:val="boldface"/>
    <w:basedOn w:val="DefaultParagraphFont"/>
    <w:rsid w:val="00E079B1"/>
  </w:style>
  <w:style w:type="table" w:customStyle="1" w:styleId="RFPTableStyle2">
    <w:name w:val="RFP Table Style2"/>
    <w:basedOn w:val="TableNormal"/>
    <w:uiPriority w:val="99"/>
    <w:rsid w:val="00E079B1"/>
    <w:pPr>
      <w:spacing w:before="0" w:after="0" w:line="240" w:lineRule="auto"/>
    </w:pPr>
    <w:rPr>
      <w:rFonts w:eastAsia="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character" w:customStyle="1" w:styleId="UnresolvedMention1">
    <w:name w:val="Unresolved Mention1"/>
    <w:basedOn w:val="DefaultParagraphFont"/>
    <w:uiPriority w:val="99"/>
    <w:semiHidden/>
    <w:unhideWhenUsed/>
    <w:rsid w:val="00E079B1"/>
    <w:rPr>
      <w:color w:val="605E5C"/>
      <w:shd w:val="clear" w:color="auto" w:fill="E1DFDD"/>
    </w:rPr>
  </w:style>
  <w:style w:type="table" w:customStyle="1" w:styleId="RFPTableStyle">
    <w:name w:val="RFP Table Style"/>
    <w:basedOn w:val="TableNormal"/>
    <w:uiPriority w:val="99"/>
    <w:rsid w:val="00E079B1"/>
    <w:pPr>
      <w:spacing w:before="0" w:after="0" w:line="240" w:lineRule="auto"/>
    </w:pPr>
    <w:rPr>
      <w:rFonts w:eastAsia="MS Minch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paragraph" w:styleId="DocumentMap">
    <w:name w:val="Document Map"/>
    <w:basedOn w:val="Normal"/>
    <w:link w:val="DocumentMapChar"/>
    <w:uiPriority w:val="99"/>
    <w:semiHidden/>
    <w:unhideWhenUsed/>
    <w:rsid w:val="00E079B1"/>
    <w:pPr>
      <w:spacing w:after="200"/>
    </w:pPr>
    <w:rPr>
      <w:rFonts w:ascii="Lucida Grande" w:eastAsia="MS Mincho" w:hAnsi="Lucida Grande"/>
      <w:sz w:val="24"/>
      <w:szCs w:val="24"/>
    </w:rPr>
  </w:style>
  <w:style w:type="character" w:customStyle="1" w:styleId="DocumentMapChar">
    <w:name w:val="Document Map Char"/>
    <w:basedOn w:val="DefaultParagraphFont"/>
    <w:link w:val="DocumentMap"/>
    <w:uiPriority w:val="99"/>
    <w:semiHidden/>
    <w:rsid w:val="00E079B1"/>
    <w:rPr>
      <w:rFonts w:ascii="Lucida Grande" w:eastAsia="MS Mincho" w:hAnsi="Lucida Grande"/>
      <w:sz w:val="24"/>
      <w:szCs w:val="24"/>
    </w:rPr>
  </w:style>
  <w:style w:type="paragraph" w:customStyle="1" w:styleId="Indent1">
    <w:name w:val="Indent 1"/>
    <w:basedOn w:val="Normal"/>
    <w:qFormat/>
    <w:rsid w:val="00E079B1"/>
    <w:pPr>
      <w:spacing w:after="120"/>
      <w:ind w:left="547"/>
    </w:pPr>
    <w:rPr>
      <w:rFonts w:ascii="Arial" w:eastAsia="MS Mincho" w:hAnsi="Arial" w:cs="Arial"/>
    </w:rPr>
  </w:style>
  <w:style w:type="paragraph" w:customStyle="1" w:styleId="msonormal0">
    <w:name w:val="msonormal"/>
    <w:basedOn w:val="Normal"/>
    <w:rsid w:val="00E079B1"/>
    <w:pPr>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E079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rPr>
  </w:style>
  <w:style w:type="paragraph" w:customStyle="1" w:styleId="xl66">
    <w:name w:val="xl66"/>
    <w:basedOn w:val="Normal"/>
    <w:rsid w:val="00E079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sz w:val="24"/>
      <w:szCs w:val="24"/>
    </w:rPr>
  </w:style>
  <w:style w:type="paragraph" w:customStyle="1" w:styleId="xl67">
    <w:name w:val="xl67"/>
    <w:basedOn w:val="Normal"/>
    <w:rsid w:val="00E079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24"/>
      <w:szCs w:val="24"/>
    </w:rPr>
  </w:style>
  <w:style w:type="paragraph" w:customStyle="1" w:styleId="xl68">
    <w:name w:val="xl68"/>
    <w:basedOn w:val="Normal"/>
    <w:rsid w:val="00E079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rPr>
  </w:style>
  <w:style w:type="paragraph" w:customStyle="1" w:styleId="xl69">
    <w:name w:val="xl69"/>
    <w:basedOn w:val="Normal"/>
    <w:rsid w:val="00E079B1"/>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000000"/>
      <w:sz w:val="24"/>
      <w:szCs w:val="24"/>
    </w:rPr>
  </w:style>
  <w:style w:type="paragraph" w:customStyle="1" w:styleId="xl70">
    <w:name w:val="xl70"/>
    <w:basedOn w:val="Normal"/>
    <w:rsid w:val="00E079B1"/>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24"/>
      <w:szCs w:val="24"/>
    </w:rPr>
  </w:style>
  <w:style w:type="paragraph" w:customStyle="1" w:styleId="xl71">
    <w:name w:val="xl71"/>
    <w:basedOn w:val="Normal"/>
    <w:rsid w:val="00E079B1"/>
    <w:pPr>
      <w:pBdr>
        <w:top w:val="single" w:sz="4" w:space="0" w:color="auto"/>
        <w:right w:val="single" w:sz="4" w:space="0" w:color="auto"/>
      </w:pBdr>
      <w:spacing w:before="100" w:beforeAutospacing="1" w:after="100" w:afterAutospacing="1"/>
      <w:textAlignment w:val="top"/>
    </w:pPr>
    <w:rPr>
      <w:rFonts w:ascii="Arial" w:eastAsia="Times New Roman" w:hAnsi="Arial" w:cs="Arial"/>
      <w:b/>
      <w:bCs/>
      <w:sz w:val="24"/>
      <w:szCs w:val="24"/>
    </w:rPr>
  </w:style>
  <w:style w:type="paragraph" w:customStyle="1" w:styleId="xl72">
    <w:name w:val="xl72"/>
    <w:basedOn w:val="Normal"/>
    <w:rsid w:val="00E079B1"/>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4"/>
      <w:szCs w:val="24"/>
    </w:rPr>
  </w:style>
  <w:style w:type="paragraph" w:customStyle="1" w:styleId="xl73">
    <w:name w:val="xl73"/>
    <w:basedOn w:val="Normal"/>
    <w:rsid w:val="00E079B1"/>
    <w:pPr>
      <w:spacing w:before="100" w:beforeAutospacing="1" w:after="100" w:afterAutospacing="1"/>
      <w:textAlignment w:val="center"/>
    </w:pPr>
    <w:rPr>
      <w:rFonts w:ascii="Arial" w:eastAsia="Times New Roman" w:hAnsi="Arial" w:cs="Arial"/>
      <w:sz w:val="20"/>
      <w:szCs w:val="20"/>
    </w:rPr>
  </w:style>
  <w:style w:type="paragraph" w:customStyle="1" w:styleId="xl74">
    <w:name w:val="xl74"/>
    <w:basedOn w:val="Normal"/>
    <w:rsid w:val="00E079B1"/>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24"/>
      <w:szCs w:val="24"/>
    </w:rPr>
  </w:style>
  <w:style w:type="paragraph" w:customStyle="1" w:styleId="xl75">
    <w:name w:val="xl75"/>
    <w:basedOn w:val="Normal"/>
    <w:rsid w:val="00E079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rPr>
  </w:style>
  <w:style w:type="paragraph" w:customStyle="1" w:styleId="FigureCaption">
    <w:name w:val="Figure Caption"/>
    <w:basedOn w:val="Normalwithinatable"/>
    <w:link w:val="FigureCaptionChar"/>
    <w:qFormat/>
    <w:rsid w:val="00DE622B"/>
    <w:pPr>
      <w:spacing w:before="200" w:after="200"/>
      <w:jc w:val="center"/>
    </w:pPr>
    <w:rPr>
      <w:b/>
      <w:bCs/>
      <w:color w:val="005385" w:themeColor="accent1" w:themeTint="E6"/>
      <w:sz w:val="18"/>
      <w:szCs w:val="18"/>
    </w:rPr>
  </w:style>
  <w:style w:type="paragraph" w:customStyle="1" w:styleId="TableCaption">
    <w:name w:val="Table Caption"/>
    <w:basedOn w:val="Caption"/>
    <w:link w:val="TableCaptionChar"/>
    <w:qFormat/>
    <w:rsid w:val="00673243"/>
    <w:pPr>
      <w:spacing w:after="120"/>
    </w:pPr>
    <w:rPr>
      <w:rFonts w:ascii="Arial" w:eastAsia="Times New Roman" w:hAnsi="Arial" w:cs="Arial"/>
      <w:bCs/>
      <w:color w:val="003A5D"/>
      <w:szCs w:val="20"/>
    </w:rPr>
  </w:style>
  <w:style w:type="character" w:customStyle="1" w:styleId="FigureCaptionChar">
    <w:name w:val="Figure Caption Char"/>
    <w:basedOn w:val="CaptionChar"/>
    <w:link w:val="FigureCaption"/>
    <w:rsid w:val="00DE622B"/>
    <w:rPr>
      <w:b/>
      <w:bCs/>
      <w:color w:val="005385" w:themeColor="accent1" w:themeTint="E6"/>
      <w:sz w:val="18"/>
      <w:szCs w:val="18"/>
    </w:rPr>
  </w:style>
  <w:style w:type="character" w:customStyle="1" w:styleId="TableCaptionChar">
    <w:name w:val="Table Caption Char"/>
    <w:basedOn w:val="CaptionChar"/>
    <w:link w:val="TableCaption"/>
    <w:rsid w:val="00E079B1"/>
    <w:rPr>
      <w:rFonts w:ascii="Arial" w:eastAsia="Times New Roman" w:hAnsi="Arial" w:cs="Arial"/>
      <w:b/>
      <w:bCs/>
      <w:color w:val="003A5D"/>
      <w:sz w:val="20"/>
      <w:szCs w:val="20"/>
    </w:rPr>
  </w:style>
  <w:style w:type="table" w:customStyle="1" w:styleId="TableGrid5">
    <w:name w:val="Table Grid5"/>
    <w:basedOn w:val="TableNormal"/>
    <w:next w:val="TableGrid"/>
    <w:uiPriority w:val="59"/>
    <w:rsid w:val="00E079B1"/>
    <w:pPr>
      <w:spacing w:before="0"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SG41">
    <w:name w:val="CSG41"/>
    <w:basedOn w:val="TableNormal"/>
    <w:uiPriority w:val="99"/>
    <w:rsid w:val="00E079B1"/>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111">
    <w:name w:val="Table Grid21111"/>
    <w:basedOn w:val="TableNormal"/>
    <w:next w:val="TableGrid"/>
    <w:uiPriority w:val="59"/>
    <w:locked/>
    <w:rsid w:val="00E079B1"/>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character" w:customStyle="1" w:styleId="UnresolvedMention2">
    <w:name w:val="Unresolved Mention2"/>
    <w:basedOn w:val="DefaultParagraphFont"/>
    <w:uiPriority w:val="99"/>
    <w:semiHidden/>
    <w:unhideWhenUsed/>
    <w:rsid w:val="00E079B1"/>
    <w:rPr>
      <w:color w:val="605E5C"/>
      <w:shd w:val="clear" w:color="auto" w:fill="E1DFDD"/>
    </w:rPr>
  </w:style>
  <w:style w:type="character" w:customStyle="1" w:styleId="MainHeadingChar">
    <w:name w:val="Main Heading Char"/>
    <w:basedOn w:val="Heading1Char"/>
    <w:link w:val="MainHeading"/>
    <w:rsid w:val="00E079B1"/>
    <w:rPr>
      <w:rFonts w:ascii="Arial" w:eastAsia="Calibri" w:hAnsi="Arial" w:cs="Ondo"/>
      <w:bCs/>
      <w:color w:val="003A5D"/>
      <w:kern w:val="36"/>
      <w:sz w:val="32"/>
      <w:szCs w:val="28"/>
    </w:rPr>
  </w:style>
  <w:style w:type="character" w:customStyle="1" w:styleId="Style1Char">
    <w:name w:val="Style1 Char"/>
    <w:basedOn w:val="DefaultParagraphFont"/>
    <w:rsid w:val="00E079B1"/>
    <w:rPr>
      <w:rFonts w:ascii="Arial" w:eastAsia="MS Mincho" w:hAnsi="Arial" w:cs="Arial"/>
      <w:i/>
      <w:color w:val="00527B"/>
      <w:kern w:val="0"/>
      <w14:ligatures w14:val="none"/>
    </w:rPr>
  </w:style>
  <w:style w:type="character" w:customStyle="1" w:styleId="UnresolvedMention3">
    <w:name w:val="Unresolved Mention3"/>
    <w:basedOn w:val="DefaultParagraphFont"/>
    <w:uiPriority w:val="99"/>
    <w:semiHidden/>
    <w:unhideWhenUsed/>
    <w:rsid w:val="00E079B1"/>
    <w:rPr>
      <w:color w:val="605E5C"/>
      <w:shd w:val="clear" w:color="auto" w:fill="E1DFDD"/>
    </w:rPr>
  </w:style>
  <w:style w:type="character" w:customStyle="1" w:styleId="hgkelc">
    <w:name w:val="hgkelc"/>
    <w:basedOn w:val="DefaultParagraphFont"/>
    <w:rsid w:val="00E079B1"/>
  </w:style>
  <w:style w:type="character" w:customStyle="1" w:styleId="acopre1">
    <w:name w:val="acopre1"/>
    <w:basedOn w:val="DefaultParagraphFont"/>
    <w:rsid w:val="00E079B1"/>
  </w:style>
  <w:style w:type="table" w:customStyle="1" w:styleId="TableGrid61">
    <w:name w:val="Table Grid61"/>
    <w:basedOn w:val="TableNormal"/>
    <w:next w:val="TableGrid"/>
    <w:uiPriority w:val="39"/>
    <w:rsid w:val="00E079B1"/>
    <w:pPr>
      <w:spacing w:after="0" w:line="240" w:lineRule="auto"/>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SG42">
    <w:name w:val="CSG42"/>
    <w:basedOn w:val="TableNormal"/>
    <w:uiPriority w:val="99"/>
    <w:rsid w:val="00E079B1"/>
    <w:pPr>
      <w:spacing w:before="60" w:after="60"/>
    </w:pPr>
    <w:rPr>
      <w:rFonts w:ascii="Arial" w:eastAsia="Times New Roman" w:hAnsi="Arial"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character" w:customStyle="1" w:styleId="findhit">
    <w:name w:val="findhit"/>
    <w:basedOn w:val="DefaultParagraphFont"/>
    <w:rsid w:val="00E079B1"/>
    <w:rPr>
      <w:shd w:val="clear" w:color="auto" w:fill="FFEE80"/>
    </w:rPr>
  </w:style>
  <w:style w:type="paragraph" w:customStyle="1" w:styleId="TableParagraph">
    <w:name w:val="Table Paragraph"/>
    <w:basedOn w:val="Normal"/>
    <w:uiPriority w:val="1"/>
    <w:qFormat/>
    <w:rsid w:val="00E079B1"/>
    <w:pPr>
      <w:widowControl w:val="0"/>
      <w:autoSpaceDE w:val="0"/>
      <w:autoSpaceDN w:val="0"/>
      <w:spacing w:after="200"/>
    </w:pPr>
    <w:rPr>
      <w:rFonts w:ascii="Calibri" w:eastAsia="Calibri" w:hAnsi="Calibri" w:cs="Calibri"/>
    </w:rPr>
  </w:style>
  <w:style w:type="character" w:customStyle="1" w:styleId="mark1gukkp5fu">
    <w:name w:val="mark1gukkp5fu"/>
    <w:basedOn w:val="DefaultParagraphFont"/>
    <w:rsid w:val="00E079B1"/>
  </w:style>
  <w:style w:type="character" w:customStyle="1" w:styleId="normaltextrun">
    <w:name w:val="normaltextrun"/>
    <w:basedOn w:val="DefaultParagraphFont"/>
    <w:rsid w:val="00E079B1"/>
  </w:style>
  <w:style w:type="character" w:customStyle="1" w:styleId="UnresolvedMention4">
    <w:name w:val="Unresolved Mention4"/>
    <w:basedOn w:val="DefaultParagraphFont"/>
    <w:uiPriority w:val="99"/>
    <w:semiHidden/>
    <w:unhideWhenUsed/>
    <w:rsid w:val="00E079B1"/>
    <w:rPr>
      <w:color w:val="605E5C"/>
      <w:shd w:val="clear" w:color="auto" w:fill="E1DFDD"/>
    </w:rPr>
  </w:style>
  <w:style w:type="paragraph" w:customStyle="1" w:styleId="Quote1">
    <w:name w:val="Quote1"/>
    <w:basedOn w:val="Normal"/>
    <w:next w:val="Normal"/>
    <w:uiPriority w:val="12"/>
    <w:qFormat/>
    <w:rsid w:val="00E079B1"/>
    <w:pPr>
      <w:spacing w:before="200" w:after="200"/>
      <w:ind w:left="864" w:right="864"/>
      <w:jc w:val="center"/>
    </w:pPr>
    <w:rPr>
      <w:rFonts w:ascii="Arial" w:eastAsia="Arial" w:hAnsi="Arial" w:cs="Arial"/>
      <w:i/>
      <w:iCs/>
    </w:rPr>
  </w:style>
  <w:style w:type="paragraph" w:customStyle="1" w:styleId="IntenseQuote1">
    <w:name w:val="Intense Quote1"/>
    <w:basedOn w:val="Normal"/>
    <w:next w:val="Normal"/>
    <w:uiPriority w:val="12"/>
    <w:qFormat/>
    <w:rsid w:val="00E079B1"/>
    <w:pPr>
      <w:pBdr>
        <w:top w:val="single" w:sz="4" w:space="10" w:color="A1D038"/>
        <w:bottom w:val="single" w:sz="4" w:space="10" w:color="A1D038"/>
      </w:pBdr>
      <w:spacing w:before="360" w:after="360"/>
      <w:ind w:left="864" w:right="864"/>
      <w:jc w:val="center"/>
    </w:pPr>
    <w:rPr>
      <w:rFonts w:ascii="Arial" w:eastAsia="Arial" w:hAnsi="Arial" w:cs="Arial"/>
      <w:b/>
      <w:i/>
      <w:iCs/>
      <w:color w:val="003A5D"/>
    </w:rPr>
  </w:style>
  <w:style w:type="character" w:customStyle="1" w:styleId="SubtleReference1">
    <w:name w:val="Subtle Reference1"/>
    <w:basedOn w:val="DefaultParagraphFont"/>
    <w:uiPriority w:val="12"/>
    <w:unhideWhenUsed/>
    <w:qFormat/>
    <w:rsid w:val="00E079B1"/>
    <w:rPr>
      <w:caps/>
      <w:color w:val="5A5A5A"/>
    </w:rPr>
  </w:style>
  <w:style w:type="character" w:customStyle="1" w:styleId="IntenseEmphasis1">
    <w:name w:val="Intense Emphasis1"/>
    <w:basedOn w:val="DefaultParagraphFont"/>
    <w:uiPriority w:val="12"/>
    <w:qFormat/>
    <w:rsid w:val="00E079B1"/>
    <w:rPr>
      <w:b/>
      <w:i/>
      <w:iCs/>
      <w:color w:val="003A5D"/>
    </w:rPr>
  </w:style>
  <w:style w:type="table" w:customStyle="1" w:styleId="TableGrid6">
    <w:name w:val="Table Grid6"/>
    <w:basedOn w:val="TableNormal"/>
    <w:next w:val="TableGrid"/>
    <w:uiPriority w:val="39"/>
    <w:rsid w:val="00E079B1"/>
    <w:pPr>
      <w:spacing w:after="0" w:line="240" w:lineRule="auto"/>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next w:val="ListTable3-Accent1"/>
    <w:uiPriority w:val="48"/>
    <w:rsid w:val="00E079B1"/>
    <w:pPr>
      <w:spacing w:after="0" w:line="240" w:lineRule="auto"/>
    </w:pPr>
    <w:rPr>
      <w:rFonts w:eastAsia="Arial"/>
    </w:rPr>
    <w:tblPr>
      <w:tblStyleRowBandSize w:val="1"/>
      <w:tblStyleColBandSize w:val="1"/>
      <w:tblBorders>
        <w:top w:val="single" w:sz="4" w:space="0" w:color="003A5D"/>
        <w:left w:val="single" w:sz="4" w:space="0" w:color="003A5D"/>
        <w:bottom w:val="single" w:sz="4" w:space="0" w:color="003A5D"/>
        <w:right w:val="single" w:sz="4" w:space="0" w:color="003A5D"/>
      </w:tblBorders>
    </w:tblPr>
    <w:tblStylePr w:type="firstRow">
      <w:rPr>
        <w:b/>
        <w:bCs/>
        <w:color w:val="FFFFFF"/>
      </w:rPr>
      <w:tblPr/>
      <w:tcPr>
        <w:shd w:val="clear" w:color="auto" w:fill="003A5D"/>
      </w:tcPr>
    </w:tblStylePr>
    <w:tblStylePr w:type="lastRow">
      <w:rPr>
        <w:b/>
        <w:bCs/>
      </w:rPr>
      <w:tblPr/>
      <w:tcPr>
        <w:tcBorders>
          <w:top w:val="double" w:sz="4" w:space="0" w:color="003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3A5D"/>
          <w:right w:val="single" w:sz="4" w:space="0" w:color="003A5D"/>
        </w:tcBorders>
      </w:tcPr>
    </w:tblStylePr>
    <w:tblStylePr w:type="band1Horz">
      <w:tblPr/>
      <w:tcPr>
        <w:tcBorders>
          <w:top w:val="single" w:sz="4" w:space="0" w:color="003A5D"/>
          <w:bottom w:val="single" w:sz="4" w:space="0" w:color="003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left w:val="nil"/>
        </w:tcBorders>
      </w:tcPr>
    </w:tblStylePr>
    <w:tblStylePr w:type="swCell">
      <w:tblPr/>
      <w:tcPr>
        <w:tcBorders>
          <w:top w:val="double" w:sz="4" w:space="0" w:color="003A5D"/>
          <w:right w:val="nil"/>
        </w:tcBorders>
      </w:tcPr>
    </w:tblStylePr>
  </w:style>
  <w:style w:type="numbering" w:customStyle="1" w:styleId="StyleBulletedLatinCourierNewAccent1Left075Hangin1">
    <w:name w:val="Style Bulleted (Latin) Courier New Accent 1 Left:  0.75&quot; Hangin...1"/>
    <w:basedOn w:val="NoList"/>
    <w:rsid w:val="00E079B1"/>
    <w:pPr>
      <w:numPr>
        <w:numId w:val="46"/>
      </w:numPr>
    </w:pPr>
  </w:style>
  <w:style w:type="paragraph" w:customStyle="1" w:styleId="Bullet3">
    <w:name w:val="Bullet 3"/>
    <w:basedOn w:val="Normal"/>
    <w:autoRedefine/>
    <w:qFormat/>
    <w:rsid w:val="00E079B1"/>
    <w:pPr>
      <w:spacing w:after="120"/>
      <w:ind w:left="1440" w:hanging="360"/>
    </w:pPr>
    <w:rPr>
      <w:rFonts w:ascii="Arial" w:eastAsia="Times New Roman" w:hAnsi="Arial" w:cs="Arial"/>
      <w:szCs w:val="24"/>
    </w:rPr>
  </w:style>
  <w:style w:type="paragraph" w:customStyle="1" w:styleId="Bullet4">
    <w:name w:val="Bullet 4"/>
    <w:basedOn w:val="Bullet3"/>
    <w:autoRedefine/>
    <w:qFormat/>
    <w:rsid w:val="00E079B1"/>
    <w:pPr>
      <w:numPr>
        <w:ilvl w:val="3"/>
      </w:numPr>
      <w:ind w:left="1440" w:hanging="360"/>
    </w:pPr>
  </w:style>
  <w:style w:type="paragraph" w:customStyle="1" w:styleId="Bullet5">
    <w:name w:val="Bullet 5"/>
    <w:basedOn w:val="Normal"/>
    <w:rsid w:val="00E079B1"/>
    <w:pPr>
      <w:spacing w:after="120"/>
      <w:ind w:left="3528" w:hanging="360"/>
    </w:pPr>
    <w:rPr>
      <w:rFonts w:ascii="Arial" w:eastAsia="Times New Roman" w:hAnsi="Arial" w:cs="Arial"/>
      <w:szCs w:val="24"/>
    </w:rPr>
  </w:style>
  <w:style w:type="paragraph" w:customStyle="1" w:styleId="Att3Heading">
    <w:name w:val="Att 3 Heading"/>
    <w:basedOn w:val="Normal"/>
    <w:rsid w:val="00E079B1"/>
    <w:pPr>
      <w:keepNext/>
      <w:keepLines/>
      <w:numPr>
        <w:numId w:val="55"/>
      </w:numPr>
      <w:spacing w:after="200"/>
      <w:ind w:left="720"/>
      <w:outlineLvl w:val="0"/>
    </w:pPr>
    <w:rPr>
      <w:rFonts w:ascii="Times New Roman" w:eastAsia="Calibri" w:hAnsi="Times New Roman" w:cs="Arial"/>
      <w:sz w:val="24"/>
      <w:szCs w:val="28"/>
    </w:rPr>
  </w:style>
  <w:style w:type="paragraph" w:customStyle="1" w:styleId="xmsonormal">
    <w:name w:val="x_msonormal"/>
    <w:basedOn w:val="Normal"/>
    <w:rsid w:val="00E079B1"/>
    <w:pPr>
      <w:spacing w:after="200"/>
    </w:pPr>
    <w:rPr>
      <w:rFonts w:ascii="Calibri" w:eastAsia="Arial" w:hAnsi="Calibri" w:cs="Calibri"/>
    </w:rPr>
  </w:style>
  <w:style w:type="paragraph" w:customStyle="1" w:styleId="BodyTextBullets">
    <w:name w:val="Body Text + Bullets"/>
    <w:basedOn w:val="BodyText"/>
    <w:autoRedefine/>
    <w:rsid w:val="00E079B1"/>
    <w:pPr>
      <w:keepLines/>
      <w:widowControl w:val="0"/>
      <w:numPr>
        <w:numId w:val="56"/>
      </w:numPr>
      <w:spacing w:before="0" w:after="60" w:line="240" w:lineRule="atLeast"/>
    </w:pPr>
    <w:rPr>
      <w:rFonts w:ascii="Verdana" w:eastAsia="Times New Roman" w:hAnsi="Verdana" w:cs="Arial"/>
      <w:sz w:val="18"/>
      <w:szCs w:val="18"/>
    </w:rPr>
  </w:style>
  <w:style w:type="paragraph" w:customStyle="1" w:styleId="line">
    <w:name w:val="line"/>
    <w:basedOn w:val="Title"/>
    <w:rsid w:val="00E079B1"/>
    <w:pPr>
      <w:pBdr>
        <w:top w:val="single" w:sz="36" w:space="1" w:color="auto"/>
      </w:pBdr>
      <w:spacing w:before="240" w:after="0"/>
      <w:contextualSpacing w:val="0"/>
      <w:jc w:val="right"/>
    </w:pPr>
    <w:rPr>
      <w:rFonts w:ascii="Arial" w:eastAsia="Times New Roman" w:hAnsi="Arial" w:cs="Times New Roman"/>
      <w:b/>
      <w:color w:val="auto"/>
      <w:spacing w:val="0"/>
      <w:sz w:val="40"/>
      <w:szCs w:val="20"/>
    </w:rPr>
  </w:style>
  <w:style w:type="character" w:customStyle="1" w:styleId="Mention1">
    <w:name w:val="Mention1"/>
    <w:basedOn w:val="DefaultParagraphFont"/>
    <w:uiPriority w:val="99"/>
    <w:unhideWhenUsed/>
    <w:rsid w:val="00E079B1"/>
    <w:rPr>
      <w:color w:val="2B579A"/>
      <w:shd w:val="clear" w:color="auto" w:fill="E6E6E6"/>
    </w:rPr>
  </w:style>
  <w:style w:type="character" w:customStyle="1" w:styleId="QuoteChar1">
    <w:name w:val="Quote Char1"/>
    <w:basedOn w:val="DefaultParagraphFont"/>
    <w:uiPriority w:val="29"/>
    <w:rsid w:val="00E079B1"/>
    <w:rPr>
      <w:i/>
      <w:iCs/>
      <w:color w:val="404040"/>
    </w:rPr>
  </w:style>
  <w:style w:type="character" w:customStyle="1" w:styleId="IntenseQuoteChar1">
    <w:name w:val="Intense Quote Char1"/>
    <w:basedOn w:val="DefaultParagraphFont"/>
    <w:uiPriority w:val="30"/>
    <w:rsid w:val="00E079B1"/>
    <w:rPr>
      <w:i/>
      <w:iCs/>
      <w:color w:val="820210"/>
    </w:rPr>
  </w:style>
  <w:style w:type="table" w:customStyle="1" w:styleId="ListTable3-Accent12">
    <w:name w:val="List Table 3 - Accent 12"/>
    <w:basedOn w:val="TableNormal"/>
    <w:next w:val="ListTable3-Accent1"/>
    <w:uiPriority w:val="48"/>
    <w:rsid w:val="00E079B1"/>
    <w:pPr>
      <w:spacing w:before="0" w:after="0" w:line="240" w:lineRule="auto"/>
    </w:pPr>
    <w:rPr>
      <w:rFonts w:eastAsia="MS Mincho"/>
    </w:rPr>
    <w:tblPr>
      <w:tblStyleRowBandSize w:val="1"/>
      <w:tblStyleColBandSize w:val="1"/>
      <w:tblBorders>
        <w:top w:val="single" w:sz="4" w:space="0" w:color="820210"/>
        <w:left w:val="single" w:sz="4" w:space="0" w:color="820210"/>
        <w:bottom w:val="single" w:sz="4" w:space="0" w:color="820210"/>
        <w:right w:val="single" w:sz="4" w:space="0" w:color="820210"/>
      </w:tblBorders>
    </w:tblPr>
    <w:tblStylePr w:type="firstRow">
      <w:rPr>
        <w:b/>
        <w:bCs/>
        <w:color w:val="FFFFFF"/>
      </w:rPr>
      <w:tblPr/>
      <w:tcPr>
        <w:shd w:val="clear" w:color="auto" w:fill="820210"/>
      </w:tcPr>
    </w:tblStylePr>
    <w:tblStylePr w:type="lastRow">
      <w:rPr>
        <w:b/>
        <w:bCs/>
      </w:rPr>
      <w:tblPr/>
      <w:tcPr>
        <w:tcBorders>
          <w:top w:val="double" w:sz="4" w:space="0" w:color="82021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20210"/>
          <w:right w:val="single" w:sz="4" w:space="0" w:color="820210"/>
        </w:tcBorders>
      </w:tcPr>
    </w:tblStylePr>
    <w:tblStylePr w:type="band1Horz">
      <w:tblPr/>
      <w:tcPr>
        <w:tcBorders>
          <w:top w:val="single" w:sz="4" w:space="0" w:color="820210"/>
          <w:bottom w:val="single" w:sz="4" w:space="0" w:color="82021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20210"/>
          <w:left w:val="nil"/>
        </w:tcBorders>
      </w:tcPr>
    </w:tblStylePr>
    <w:tblStylePr w:type="swCell">
      <w:tblPr/>
      <w:tcPr>
        <w:tcBorders>
          <w:top w:val="double" w:sz="4" w:space="0" w:color="820210"/>
          <w:right w:val="nil"/>
        </w:tcBorders>
      </w:tcPr>
    </w:tblStylePr>
  </w:style>
  <w:style w:type="character" w:customStyle="1" w:styleId="UnresolvedMention5">
    <w:name w:val="Unresolved Mention5"/>
    <w:basedOn w:val="DefaultParagraphFont"/>
    <w:uiPriority w:val="99"/>
    <w:semiHidden/>
    <w:unhideWhenUsed/>
    <w:rsid w:val="00E079B1"/>
    <w:rPr>
      <w:color w:val="605E5C"/>
      <w:shd w:val="clear" w:color="auto" w:fill="E1DFDD"/>
    </w:rPr>
  </w:style>
  <w:style w:type="character" w:customStyle="1" w:styleId="UnresolvedMention6">
    <w:name w:val="Unresolved Mention6"/>
    <w:basedOn w:val="DefaultParagraphFont"/>
    <w:uiPriority w:val="99"/>
    <w:semiHidden/>
    <w:unhideWhenUsed/>
    <w:rsid w:val="00E079B1"/>
    <w:rPr>
      <w:color w:val="605E5C"/>
      <w:shd w:val="clear" w:color="auto" w:fill="E1DFDD"/>
    </w:rPr>
  </w:style>
  <w:style w:type="paragraph" w:styleId="PlainText">
    <w:name w:val="Plain Text"/>
    <w:aliases w:val="Char,Char1"/>
    <w:basedOn w:val="Normal"/>
    <w:link w:val="PlainTextChar"/>
    <w:uiPriority w:val="99"/>
    <w:rsid w:val="00E079B1"/>
    <w:pPr>
      <w:spacing w:after="200"/>
    </w:pPr>
    <w:rPr>
      <w:rFonts w:ascii="Courier New" w:eastAsia="Times New Roman" w:hAnsi="Courier New" w:cs="Times New Roman"/>
      <w:sz w:val="20"/>
      <w:szCs w:val="20"/>
      <w:lang w:val="x-none" w:eastAsia="x-none"/>
    </w:rPr>
  </w:style>
  <w:style w:type="character" w:customStyle="1" w:styleId="PlainTextChar">
    <w:name w:val="Plain Text Char"/>
    <w:aliases w:val="Char Char,Char1 Char"/>
    <w:basedOn w:val="DefaultParagraphFont"/>
    <w:link w:val="PlainText"/>
    <w:uiPriority w:val="99"/>
    <w:rsid w:val="00E079B1"/>
    <w:rPr>
      <w:rFonts w:ascii="Courier New" w:eastAsia="Times New Roman" w:hAnsi="Courier New" w:cs="Times New Roman"/>
      <w:sz w:val="20"/>
      <w:szCs w:val="20"/>
      <w:lang w:val="x-none" w:eastAsia="x-none"/>
    </w:rPr>
  </w:style>
  <w:style w:type="paragraph" w:styleId="BodyText2">
    <w:name w:val="Body Text 2"/>
    <w:basedOn w:val="Normal"/>
    <w:link w:val="BodyText2Char"/>
    <w:rsid w:val="00E079B1"/>
    <w:pPr>
      <w:tabs>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right="-72"/>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E079B1"/>
    <w:rPr>
      <w:rFonts w:ascii="Times New Roman" w:eastAsia="Times New Roman" w:hAnsi="Times New Roman" w:cs="Times New Roman"/>
      <w:szCs w:val="20"/>
    </w:rPr>
  </w:style>
  <w:style w:type="character" w:customStyle="1" w:styleId="DeltaViewInsertion">
    <w:name w:val="DeltaView Insertion"/>
    <w:uiPriority w:val="99"/>
    <w:rsid w:val="00E079B1"/>
    <w:rPr>
      <w:color w:val="0000FF"/>
      <w:u w:val="double"/>
    </w:rPr>
  </w:style>
  <w:style w:type="character" w:customStyle="1" w:styleId="DeltaViewDeletion">
    <w:name w:val="DeltaView Deletion"/>
    <w:uiPriority w:val="99"/>
    <w:rsid w:val="00E079B1"/>
    <w:rPr>
      <w:strike/>
      <w:color w:val="FF0000"/>
    </w:rPr>
  </w:style>
  <w:style w:type="character" w:customStyle="1" w:styleId="DeltaViewMoveSource">
    <w:name w:val="DeltaView Move Source"/>
    <w:uiPriority w:val="99"/>
    <w:rsid w:val="00E079B1"/>
    <w:rPr>
      <w:strike/>
      <w:color w:val="00C000"/>
    </w:rPr>
  </w:style>
  <w:style w:type="character" w:customStyle="1" w:styleId="hps">
    <w:name w:val="hps"/>
    <w:rsid w:val="00E079B1"/>
  </w:style>
  <w:style w:type="table" w:customStyle="1" w:styleId="TableDefinitionsGrid121">
    <w:name w:val="Table Definitions Grid121"/>
    <w:basedOn w:val="TableNormal"/>
    <w:next w:val="TableGrid"/>
    <w:uiPriority w:val="39"/>
    <w:rsid w:val="00E079B1"/>
    <w:pPr>
      <w:spacing w:before="0"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E07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E079B1"/>
    <w:rPr>
      <w:rFonts w:ascii="Courier New" w:eastAsia="Calibri" w:hAnsi="Courier New" w:cs="Courier New"/>
      <w:sz w:val="20"/>
      <w:szCs w:val="20"/>
    </w:rPr>
  </w:style>
  <w:style w:type="paragraph" w:customStyle="1" w:styleId="yiv545331987msonormal">
    <w:name w:val="yiv545331987msonormal"/>
    <w:basedOn w:val="Normal"/>
    <w:uiPriority w:val="99"/>
    <w:rsid w:val="00E079B1"/>
    <w:pPr>
      <w:tabs>
        <w:tab w:val="left" w:pos="708"/>
      </w:tabs>
      <w:suppressAutoHyphens/>
      <w:spacing w:before="28" w:after="28" w:line="100" w:lineRule="atLeast"/>
    </w:pPr>
    <w:rPr>
      <w:rFonts w:ascii="Times New Roman" w:eastAsia="Times New Roman" w:hAnsi="Times New Roman" w:cs="Times New Roman"/>
      <w:color w:val="000000"/>
      <w:sz w:val="24"/>
      <w:szCs w:val="24"/>
      <w:lang w:eastAsia="es-PR"/>
    </w:rPr>
  </w:style>
  <w:style w:type="character" w:customStyle="1" w:styleId="apple-converted-space">
    <w:name w:val="apple-converted-space"/>
    <w:rsid w:val="00E079B1"/>
  </w:style>
  <w:style w:type="character" w:customStyle="1" w:styleId="tlid-translation">
    <w:name w:val="tlid-translation"/>
    <w:rsid w:val="00E079B1"/>
  </w:style>
  <w:style w:type="table" w:customStyle="1" w:styleId="GridTable41">
    <w:name w:val="Grid Table 41"/>
    <w:basedOn w:val="TableNormal"/>
    <w:uiPriority w:val="49"/>
    <w:rsid w:val="00E079B1"/>
    <w:pPr>
      <w:spacing w:before="40" w:after="120" w:line="240" w:lineRule="auto"/>
    </w:pPr>
    <w:rPr>
      <w:rFonts w:ascii="Arial" w:eastAsia="Calibri" w:hAnsi="Arial"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pPr>
        <w:wordWrap/>
        <w:spacing w:beforeLines="0" w:before="40" w:beforeAutospacing="0" w:afterLines="0" w:after="40" w:afterAutospacing="0" w:line="240" w:lineRule="auto"/>
        <w:jc w:val="center"/>
      </w:pPr>
      <w:rPr>
        <w:b/>
        <w:bCs/>
        <w:color w:val="FFFFFF"/>
      </w:rPr>
      <w:tblPr/>
      <w:trPr>
        <w:tblHeader/>
      </w:trPr>
      <w:tcPr>
        <w:tcBorders>
          <w:top w:val="single" w:sz="4" w:space="0" w:color="000000"/>
          <w:left w:val="single" w:sz="4" w:space="0" w:color="000000"/>
          <w:bottom w:val="single" w:sz="4" w:space="0" w:color="000000"/>
          <w:right w:val="single" w:sz="4" w:space="0" w:color="000000"/>
          <w:insideH w:val="nil"/>
          <w:insideV w:val="single" w:sz="4" w:space="0" w:color="FFFFFF"/>
        </w:tcBorders>
        <w:shd w:val="clear" w:color="auto" w:fill="000000"/>
      </w:tcPr>
    </w:tblStylePr>
    <w:tblStylePr w:type="lastRow">
      <w:rPr>
        <w:b/>
        <w:bCs/>
      </w:rPr>
      <w:tblPr/>
      <w:tcPr>
        <w:tcBorders>
          <w:top w:val="double" w:sz="4" w:space="0" w:color="000000"/>
        </w:tcBorders>
      </w:tcPr>
    </w:tblStylePr>
    <w:tblStylePr w:type="firstCol">
      <w:rPr>
        <w:b w:val="0"/>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ListItem2">
    <w:name w:val="List Item 2"/>
    <w:basedOn w:val="ListItem1"/>
    <w:qFormat/>
    <w:rsid w:val="00E079B1"/>
    <w:pPr>
      <w:numPr>
        <w:numId w:val="0"/>
      </w:numPr>
      <w:ind w:left="1080" w:hanging="360"/>
    </w:pPr>
  </w:style>
  <w:style w:type="paragraph" w:customStyle="1" w:styleId="xmsolistparagraph">
    <w:name w:val="x_msolistparagraph"/>
    <w:basedOn w:val="Normal"/>
    <w:rsid w:val="00E079B1"/>
    <w:pPr>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079B1"/>
    <w:pPr>
      <w:pBdr>
        <w:bottom w:val="single" w:sz="6" w:space="1" w:color="auto"/>
      </w:pBdr>
      <w:spacing w:after="20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079B1"/>
    <w:rPr>
      <w:rFonts w:ascii="Arial" w:eastAsia="Times New Roman" w:hAnsi="Arial" w:cs="Arial"/>
      <w:vanish/>
      <w:sz w:val="16"/>
      <w:szCs w:val="16"/>
    </w:rPr>
  </w:style>
  <w:style w:type="character" w:customStyle="1" w:styleId="y2iqfc">
    <w:name w:val="y2iqfc"/>
    <w:basedOn w:val="DefaultParagraphFont"/>
    <w:rsid w:val="00E079B1"/>
  </w:style>
  <w:style w:type="character" w:customStyle="1" w:styleId="UnresolvedMention7">
    <w:name w:val="Unresolved Mention7"/>
    <w:basedOn w:val="DefaultParagraphFont"/>
    <w:uiPriority w:val="99"/>
    <w:semiHidden/>
    <w:unhideWhenUsed/>
    <w:rsid w:val="00E079B1"/>
    <w:rPr>
      <w:color w:val="605E5C"/>
      <w:shd w:val="clear" w:color="auto" w:fill="E1DFDD"/>
    </w:rPr>
  </w:style>
  <w:style w:type="table" w:customStyle="1" w:styleId="MediumShading2-Accent22">
    <w:name w:val="Medium Shading 2 - Accent 22"/>
    <w:basedOn w:val="TableNormal"/>
    <w:next w:val="MediumShading2-Accent2"/>
    <w:uiPriority w:val="64"/>
    <w:semiHidden/>
    <w:unhideWhenUsed/>
    <w:rsid w:val="00E079B1"/>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1D03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1D038"/>
      </w:tcPr>
    </w:tblStylePr>
    <w:tblStylePr w:type="lastCol">
      <w:rPr>
        <w:b/>
        <w:bCs/>
        <w:color w:val="FFFFFF"/>
      </w:rPr>
      <w:tblPr/>
      <w:tcPr>
        <w:tcBorders>
          <w:left w:val="nil"/>
          <w:right w:val="nil"/>
          <w:insideH w:val="nil"/>
          <w:insideV w:val="nil"/>
        </w:tcBorders>
        <w:shd w:val="clear" w:color="auto" w:fill="A1D03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LightShading-Accent12">
    <w:name w:val="Light Shading - Accent 12"/>
    <w:basedOn w:val="TableNormal"/>
    <w:next w:val="LightShading-Accent1"/>
    <w:uiPriority w:val="60"/>
    <w:semiHidden/>
    <w:unhideWhenUsed/>
    <w:rsid w:val="00E079B1"/>
    <w:pPr>
      <w:spacing w:before="0" w:after="0" w:line="240" w:lineRule="auto"/>
    </w:pPr>
    <w:rPr>
      <w:color w:val="002B45"/>
    </w:rPr>
    <w:tblPr>
      <w:tblStyleRowBandSize w:val="1"/>
      <w:tblStyleColBandSize w:val="1"/>
      <w:tblBorders>
        <w:top w:val="single" w:sz="8" w:space="0" w:color="003A5D"/>
        <w:bottom w:val="single" w:sz="8" w:space="0" w:color="003A5D"/>
      </w:tblBorders>
    </w:tblPr>
    <w:tblStylePr w:type="firstRow">
      <w:pPr>
        <w:spacing w:before="0" w:after="0" w:line="240" w:lineRule="auto"/>
      </w:pPr>
      <w:rPr>
        <w:b/>
        <w:bCs/>
      </w:rPr>
      <w:tblPr/>
      <w:tcPr>
        <w:tcBorders>
          <w:top w:val="single" w:sz="8" w:space="0" w:color="003A5D"/>
          <w:left w:val="nil"/>
          <w:bottom w:val="single" w:sz="8" w:space="0" w:color="003A5D"/>
          <w:right w:val="nil"/>
          <w:insideH w:val="nil"/>
          <w:insideV w:val="nil"/>
        </w:tcBorders>
      </w:tcPr>
    </w:tblStylePr>
    <w:tblStylePr w:type="lastRow">
      <w:pPr>
        <w:spacing w:before="0" w:after="0" w:line="240" w:lineRule="auto"/>
      </w:pPr>
      <w:rPr>
        <w:b/>
        <w:bCs/>
      </w:rPr>
      <w:tblPr/>
      <w:tcPr>
        <w:tcBorders>
          <w:top w:val="single" w:sz="8" w:space="0" w:color="003A5D"/>
          <w:left w:val="nil"/>
          <w:bottom w:val="single" w:sz="8" w:space="0" w:color="003A5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D8FF"/>
      </w:tcPr>
    </w:tblStylePr>
    <w:tblStylePr w:type="band1Horz">
      <w:tblPr/>
      <w:tcPr>
        <w:tcBorders>
          <w:left w:val="nil"/>
          <w:right w:val="nil"/>
          <w:insideH w:val="nil"/>
          <w:insideV w:val="nil"/>
        </w:tcBorders>
        <w:shd w:val="clear" w:color="auto" w:fill="97D8FF"/>
      </w:tcPr>
    </w:tblStylePr>
  </w:style>
  <w:style w:type="table" w:customStyle="1" w:styleId="MediumList2-Accent22">
    <w:name w:val="Medium List 2 - Accent 22"/>
    <w:basedOn w:val="TableNormal"/>
    <w:next w:val="MediumList2-Accent2"/>
    <w:uiPriority w:val="66"/>
    <w:semiHidden/>
    <w:unhideWhenUsed/>
    <w:rsid w:val="00E079B1"/>
    <w:pPr>
      <w:spacing w:before="0" w:after="0" w:line="240" w:lineRule="auto"/>
    </w:pPr>
    <w:rPr>
      <w:rFonts w:ascii="Ondo" w:eastAsia="MS Gothic" w:hAnsi="Ondo" w:cs="Times New Roman"/>
      <w:color w:val="000000"/>
    </w:rPr>
    <w:tblPr>
      <w:tblStyleRowBandSize w:val="1"/>
      <w:tblStyleColBandSize w:val="1"/>
      <w:tblBorders>
        <w:top w:val="single" w:sz="8" w:space="0" w:color="A1D038"/>
        <w:left w:val="single" w:sz="8" w:space="0" w:color="A1D038"/>
        <w:bottom w:val="single" w:sz="8" w:space="0" w:color="A1D038"/>
        <w:right w:val="single" w:sz="8" w:space="0" w:color="A1D038"/>
      </w:tblBorders>
    </w:tblPr>
    <w:tblStylePr w:type="firstRow">
      <w:rPr>
        <w:sz w:val="24"/>
        <w:szCs w:val="24"/>
      </w:rPr>
      <w:tblPr/>
      <w:tcPr>
        <w:tcBorders>
          <w:top w:val="nil"/>
          <w:left w:val="nil"/>
          <w:bottom w:val="single" w:sz="24" w:space="0" w:color="A1D03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1D038"/>
          <w:insideH w:val="nil"/>
          <w:insideV w:val="nil"/>
        </w:tcBorders>
        <w:shd w:val="clear" w:color="auto" w:fill="FFFFFF"/>
      </w:tcPr>
    </w:tblStylePr>
    <w:tblStylePr w:type="lastCol">
      <w:tblPr/>
      <w:tcPr>
        <w:tcBorders>
          <w:top w:val="nil"/>
          <w:left w:val="single" w:sz="8" w:space="0" w:color="A1D03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7F3CD"/>
      </w:tcPr>
    </w:tblStylePr>
    <w:tblStylePr w:type="band1Horz">
      <w:tblPr/>
      <w:tcPr>
        <w:tcBorders>
          <w:top w:val="nil"/>
          <w:bottom w:val="nil"/>
          <w:insideH w:val="nil"/>
          <w:insideV w:val="nil"/>
        </w:tcBorders>
        <w:shd w:val="clear" w:color="auto" w:fill="E7F3CD"/>
      </w:tcPr>
    </w:tblStylePr>
    <w:tblStylePr w:type="nwCell">
      <w:tblPr/>
      <w:tcPr>
        <w:shd w:val="clear" w:color="auto" w:fill="FFFFFF"/>
      </w:tcPr>
    </w:tblStylePr>
    <w:tblStylePr w:type="swCell">
      <w:tblPr/>
      <w:tcPr>
        <w:tcBorders>
          <w:top w:val="nil"/>
        </w:tcBorders>
      </w:tcPr>
    </w:tblStylePr>
  </w:style>
  <w:style w:type="table" w:customStyle="1" w:styleId="LightShading2">
    <w:name w:val="Light Shading2"/>
    <w:basedOn w:val="TableNormal"/>
    <w:next w:val="LightShading"/>
    <w:uiPriority w:val="60"/>
    <w:semiHidden/>
    <w:unhideWhenUsed/>
    <w:rsid w:val="00E079B1"/>
    <w:pPr>
      <w:spacing w:before="0"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2">
    <w:name w:val="Colorful List2"/>
    <w:basedOn w:val="TableNormal"/>
    <w:next w:val="ColorfulList"/>
    <w:uiPriority w:val="72"/>
    <w:semiHidden/>
    <w:unhideWhenUsed/>
    <w:rsid w:val="00E079B1"/>
    <w:pPr>
      <w:spacing w:before="0"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82AA28"/>
      </w:tcPr>
    </w:tblStylePr>
    <w:tblStylePr w:type="lastRow">
      <w:rPr>
        <w:b/>
        <w:bCs/>
        <w:color w:val="82AA2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MediumList1-Accent32">
    <w:name w:val="Medium List 1 - Accent 32"/>
    <w:basedOn w:val="TableNormal"/>
    <w:next w:val="MediumList1-Accent3"/>
    <w:uiPriority w:val="65"/>
    <w:semiHidden/>
    <w:unhideWhenUsed/>
    <w:rsid w:val="00E079B1"/>
    <w:pPr>
      <w:spacing w:before="0" w:after="0" w:line="240" w:lineRule="auto"/>
    </w:pPr>
    <w:rPr>
      <w:color w:val="000000"/>
    </w:rPr>
    <w:tblPr>
      <w:tblStyleRowBandSize w:val="1"/>
      <w:tblStyleColBandSize w:val="1"/>
      <w:tblBorders>
        <w:top w:val="single" w:sz="8" w:space="0" w:color="68A2B9"/>
        <w:bottom w:val="single" w:sz="8" w:space="0" w:color="68A2B9"/>
      </w:tblBorders>
    </w:tblPr>
    <w:tblStylePr w:type="firstRow">
      <w:rPr>
        <w:rFonts w:ascii="Lucida Grande" w:eastAsia="MS Gothic" w:hAnsi="Lucida Grande" w:cs="Times New Roman"/>
      </w:rPr>
      <w:tblPr/>
      <w:tcPr>
        <w:tcBorders>
          <w:top w:val="nil"/>
          <w:bottom w:val="single" w:sz="8" w:space="0" w:color="68A2B9"/>
        </w:tcBorders>
      </w:tcPr>
    </w:tblStylePr>
    <w:tblStylePr w:type="lastRow">
      <w:rPr>
        <w:b/>
        <w:bCs/>
        <w:color w:val="636569"/>
      </w:rPr>
      <w:tblPr/>
      <w:tcPr>
        <w:tcBorders>
          <w:top w:val="single" w:sz="8" w:space="0" w:color="68A2B9"/>
          <w:bottom w:val="single" w:sz="8" w:space="0" w:color="68A2B9"/>
        </w:tcBorders>
      </w:tcPr>
    </w:tblStylePr>
    <w:tblStylePr w:type="firstCol">
      <w:rPr>
        <w:b/>
        <w:bCs/>
      </w:rPr>
    </w:tblStylePr>
    <w:tblStylePr w:type="lastCol">
      <w:rPr>
        <w:b/>
        <w:bCs/>
      </w:rPr>
      <w:tblPr/>
      <w:tcPr>
        <w:tcBorders>
          <w:top w:val="single" w:sz="8" w:space="0" w:color="68A2B9"/>
          <w:bottom w:val="single" w:sz="8" w:space="0" w:color="68A2B9"/>
        </w:tcBorders>
      </w:tcPr>
    </w:tblStylePr>
    <w:tblStylePr w:type="band1Vert">
      <w:tblPr/>
      <w:tcPr>
        <w:shd w:val="clear" w:color="auto" w:fill="D9E8ED"/>
      </w:tcPr>
    </w:tblStylePr>
    <w:tblStylePr w:type="band1Horz">
      <w:tblPr/>
      <w:tcPr>
        <w:shd w:val="clear" w:color="auto" w:fill="D9E8ED"/>
      </w:tcPr>
    </w:tblStylePr>
  </w:style>
  <w:style w:type="table" w:customStyle="1" w:styleId="MediumList2-Accent52">
    <w:name w:val="Medium List 2 - Accent 52"/>
    <w:basedOn w:val="TableNormal"/>
    <w:next w:val="MediumList2-Accent5"/>
    <w:uiPriority w:val="66"/>
    <w:semiHidden/>
    <w:unhideWhenUsed/>
    <w:rsid w:val="00E079B1"/>
    <w:pPr>
      <w:spacing w:before="0" w:after="0" w:line="240" w:lineRule="auto"/>
    </w:pPr>
    <w:rPr>
      <w:rFonts w:ascii="Ondo" w:eastAsia="MS Gothic" w:hAnsi="Ondo" w:cs="Times New Roman"/>
      <w:color w:val="000000"/>
    </w:rPr>
    <w:tblPr>
      <w:tblStyleRowBandSize w:val="1"/>
      <w:tblStyleColBandSize w:val="1"/>
      <w:tblBorders>
        <w:top w:val="single" w:sz="8" w:space="0" w:color="FFA400"/>
        <w:left w:val="single" w:sz="8" w:space="0" w:color="FFA400"/>
        <w:bottom w:val="single" w:sz="8" w:space="0" w:color="FFA400"/>
        <w:right w:val="single" w:sz="8" w:space="0" w:color="FFA400"/>
      </w:tblBorders>
    </w:tblPr>
    <w:tblStylePr w:type="firstRow">
      <w:rPr>
        <w:sz w:val="24"/>
        <w:szCs w:val="24"/>
      </w:rPr>
      <w:tblPr/>
      <w:tcPr>
        <w:tcBorders>
          <w:top w:val="nil"/>
          <w:left w:val="nil"/>
          <w:bottom w:val="single" w:sz="24" w:space="0" w:color="FFA4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A400"/>
          <w:insideH w:val="nil"/>
          <w:insideV w:val="nil"/>
        </w:tcBorders>
        <w:shd w:val="clear" w:color="auto" w:fill="FFFFFF"/>
      </w:tcPr>
    </w:tblStylePr>
    <w:tblStylePr w:type="lastCol">
      <w:tblPr/>
      <w:tcPr>
        <w:tcBorders>
          <w:top w:val="nil"/>
          <w:left w:val="single" w:sz="8" w:space="0" w:color="FFA4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8C0"/>
      </w:tcPr>
    </w:tblStylePr>
    <w:tblStylePr w:type="band1Horz">
      <w:tblPr/>
      <w:tcPr>
        <w:tcBorders>
          <w:top w:val="nil"/>
          <w:bottom w:val="nil"/>
          <w:insideH w:val="nil"/>
          <w:insideV w:val="nil"/>
        </w:tcBorders>
        <w:shd w:val="clear" w:color="auto" w:fill="FFE8C0"/>
      </w:tcPr>
    </w:tblStylePr>
    <w:tblStylePr w:type="nwCell">
      <w:tblPr/>
      <w:tcPr>
        <w:shd w:val="clear" w:color="auto" w:fill="FFFFFF"/>
      </w:tcPr>
    </w:tblStylePr>
    <w:tblStylePr w:type="swCell">
      <w:tblPr/>
      <w:tcPr>
        <w:tcBorders>
          <w:top w:val="nil"/>
        </w:tcBorders>
      </w:tcPr>
    </w:tblStylePr>
  </w:style>
  <w:style w:type="table" w:customStyle="1" w:styleId="TableGrid8">
    <w:name w:val="Table Grid8"/>
    <w:basedOn w:val="TableNormal"/>
    <w:next w:val="TableGrid"/>
    <w:uiPriority w:val="59"/>
    <w:rsid w:val="00E079B1"/>
    <w:pPr>
      <w:spacing w:before="0"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E079B1"/>
  </w:style>
  <w:style w:type="character" w:customStyle="1" w:styleId="Mention2">
    <w:name w:val="Mention2"/>
    <w:basedOn w:val="DefaultParagraphFont"/>
    <w:uiPriority w:val="99"/>
    <w:unhideWhenUsed/>
    <w:rsid w:val="00E079B1"/>
    <w:rPr>
      <w:color w:val="2B579A"/>
      <w:shd w:val="clear" w:color="auto" w:fill="E1DFDD"/>
    </w:rPr>
  </w:style>
  <w:style w:type="character" w:customStyle="1" w:styleId="Mention3">
    <w:name w:val="Mention3"/>
    <w:basedOn w:val="DefaultParagraphFont"/>
    <w:uiPriority w:val="99"/>
    <w:unhideWhenUsed/>
    <w:rsid w:val="00E079B1"/>
    <w:rPr>
      <w:color w:val="2B579A"/>
      <w:shd w:val="clear" w:color="auto" w:fill="E1DFDD"/>
    </w:rPr>
  </w:style>
  <w:style w:type="character" w:customStyle="1" w:styleId="Mention4">
    <w:name w:val="Mention4"/>
    <w:basedOn w:val="DefaultParagraphFont"/>
    <w:uiPriority w:val="99"/>
    <w:unhideWhenUsed/>
    <w:rsid w:val="00E079B1"/>
    <w:rPr>
      <w:color w:val="2B579A"/>
      <w:shd w:val="clear" w:color="auto" w:fill="E1DFDD"/>
    </w:rPr>
  </w:style>
  <w:style w:type="character" w:customStyle="1" w:styleId="Mention5">
    <w:name w:val="Mention5"/>
    <w:basedOn w:val="DefaultParagraphFont"/>
    <w:uiPriority w:val="99"/>
    <w:unhideWhenUsed/>
    <w:rsid w:val="00E079B1"/>
    <w:rPr>
      <w:color w:val="2B579A"/>
      <w:shd w:val="clear" w:color="auto" w:fill="E1DFDD"/>
    </w:rPr>
  </w:style>
  <w:style w:type="table" w:customStyle="1" w:styleId="CSG43">
    <w:name w:val="CSG43"/>
    <w:basedOn w:val="TableNormal"/>
    <w:uiPriority w:val="99"/>
    <w:rsid w:val="00E079B1"/>
    <w:pPr>
      <w:spacing w:before="60" w:after="60"/>
    </w:pPr>
    <w:rPr>
      <w:rFonts w:ascii="Arial" w:eastAsia="Times New Roman" w:hAnsi="Arial"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3">
    <w:name w:val="Table Grid213"/>
    <w:basedOn w:val="TableNormal"/>
    <w:next w:val="TableGrid"/>
    <w:uiPriority w:val="59"/>
    <w:locked/>
    <w:rsid w:val="00E079B1"/>
    <w:pPr>
      <w:numPr>
        <w:ilvl w:val="4"/>
        <w:numId w:val="91"/>
      </w:numPr>
      <w:spacing w:before="0" w:after="0" w:line="240" w:lineRule="auto"/>
      <w:ind w:left="2232"/>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1">
    <w:name w:val="CSG51"/>
    <w:basedOn w:val="TableNormal"/>
    <w:uiPriority w:val="99"/>
    <w:rsid w:val="00E079B1"/>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4">
    <w:name w:val="Table Grid214"/>
    <w:basedOn w:val="TableNormal"/>
    <w:next w:val="TableGrid"/>
    <w:uiPriority w:val="59"/>
    <w:locked/>
    <w:rsid w:val="00E079B1"/>
    <w:pPr>
      <w:numPr>
        <w:ilvl w:val="4"/>
        <w:numId w:val="91"/>
      </w:numPr>
      <w:spacing w:before="0" w:after="0" w:line="240" w:lineRule="auto"/>
      <w:ind w:left="2232"/>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character" w:customStyle="1" w:styleId="Mention6">
    <w:name w:val="Mention6"/>
    <w:basedOn w:val="DefaultParagraphFont"/>
    <w:uiPriority w:val="99"/>
    <w:unhideWhenUsed/>
    <w:rsid w:val="00E079B1"/>
    <w:rPr>
      <w:color w:val="2B579A"/>
      <w:shd w:val="clear" w:color="auto" w:fill="E6E6E6"/>
    </w:rPr>
  </w:style>
  <w:style w:type="table" w:customStyle="1" w:styleId="TableGrid9">
    <w:name w:val="Table Grid9"/>
    <w:basedOn w:val="TableNormal"/>
    <w:next w:val="TableGrid"/>
    <w:uiPriority w:val="59"/>
    <w:rsid w:val="00E0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8">
    <w:name w:val="Unresolved Mention8"/>
    <w:basedOn w:val="DefaultParagraphFont"/>
    <w:uiPriority w:val="99"/>
    <w:unhideWhenUsed/>
    <w:rsid w:val="00E079B1"/>
    <w:rPr>
      <w:color w:val="605E5C"/>
      <w:shd w:val="clear" w:color="auto" w:fill="E1DFDD"/>
    </w:rPr>
  </w:style>
  <w:style w:type="character" w:customStyle="1" w:styleId="Mention7">
    <w:name w:val="Mention7"/>
    <w:basedOn w:val="DefaultParagraphFont"/>
    <w:uiPriority w:val="99"/>
    <w:unhideWhenUsed/>
    <w:rsid w:val="00E079B1"/>
    <w:rPr>
      <w:color w:val="2B579A"/>
      <w:shd w:val="clear" w:color="auto" w:fill="E1DFDD"/>
    </w:rPr>
  </w:style>
  <w:style w:type="character" w:customStyle="1" w:styleId="UnresolvedMention9">
    <w:name w:val="Unresolved Mention9"/>
    <w:basedOn w:val="DefaultParagraphFont"/>
    <w:uiPriority w:val="99"/>
    <w:semiHidden/>
    <w:unhideWhenUsed/>
    <w:rsid w:val="00E079B1"/>
    <w:rPr>
      <w:color w:val="605E5C"/>
      <w:shd w:val="clear" w:color="auto" w:fill="E1DFDD"/>
    </w:rPr>
  </w:style>
  <w:style w:type="character" w:customStyle="1" w:styleId="Mention8">
    <w:name w:val="Mention8"/>
    <w:basedOn w:val="DefaultParagraphFont"/>
    <w:uiPriority w:val="99"/>
    <w:unhideWhenUsed/>
    <w:rsid w:val="00E079B1"/>
    <w:rPr>
      <w:color w:val="2B579A"/>
      <w:shd w:val="clear" w:color="auto" w:fill="E6E6E6"/>
    </w:rPr>
  </w:style>
  <w:style w:type="character" w:customStyle="1" w:styleId="Mention9">
    <w:name w:val="Mention9"/>
    <w:basedOn w:val="DefaultParagraphFont"/>
    <w:uiPriority w:val="99"/>
    <w:unhideWhenUsed/>
    <w:rsid w:val="00E079B1"/>
    <w:rPr>
      <w:color w:val="2B579A"/>
      <w:shd w:val="clear" w:color="auto" w:fill="E1DFDD"/>
    </w:rPr>
  </w:style>
  <w:style w:type="character" w:customStyle="1" w:styleId="UnresolvedMention10">
    <w:name w:val="Unresolved Mention10"/>
    <w:basedOn w:val="DefaultParagraphFont"/>
    <w:uiPriority w:val="99"/>
    <w:semiHidden/>
    <w:unhideWhenUsed/>
    <w:rsid w:val="00E079B1"/>
    <w:rPr>
      <w:color w:val="605E5C"/>
      <w:shd w:val="clear" w:color="auto" w:fill="E1DFDD"/>
    </w:rPr>
  </w:style>
  <w:style w:type="character" w:customStyle="1" w:styleId="font101">
    <w:name w:val="font101"/>
    <w:basedOn w:val="DefaultParagraphFont"/>
    <w:rsid w:val="00E079B1"/>
    <w:rPr>
      <w:rFonts w:ascii="Arial" w:hAnsi="Arial" w:cs="Arial" w:hint="default"/>
      <w:b w:val="0"/>
      <w:bCs w:val="0"/>
      <w:i/>
      <w:iCs/>
      <w:strike w:val="0"/>
      <w:dstrike w:val="0"/>
      <w:color w:val="auto"/>
      <w:sz w:val="22"/>
      <w:szCs w:val="22"/>
      <w:u w:val="none"/>
      <w:effect w:val="none"/>
    </w:rPr>
  </w:style>
  <w:style w:type="character" w:customStyle="1" w:styleId="font91">
    <w:name w:val="font91"/>
    <w:basedOn w:val="DefaultParagraphFont"/>
    <w:rsid w:val="00E079B1"/>
    <w:rPr>
      <w:rFonts w:ascii="Arial" w:hAnsi="Arial" w:cs="Arial" w:hint="default"/>
      <w:b w:val="0"/>
      <w:bCs w:val="0"/>
      <w:i w:val="0"/>
      <w:iCs w:val="0"/>
      <w:strike w:val="0"/>
      <w:dstrike w:val="0"/>
      <w:color w:val="auto"/>
      <w:sz w:val="22"/>
      <w:szCs w:val="22"/>
      <w:u w:val="none"/>
      <w:effect w:val="none"/>
    </w:rPr>
  </w:style>
  <w:style w:type="paragraph" w:customStyle="1" w:styleId="AddressStyle">
    <w:name w:val="Address Style"/>
    <w:basedOn w:val="BodyText"/>
    <w:next w:val="BodyText"/>
    <w:qFormat/>
    <w:rsid w:val="00E079B1"/>
    <w:pPr>
      <w:spacing w:before="0"/>
      <w:ind w:left="360"/>
    </w:pPr>
    <w:rPr>
      <w:rFonts w:ascii="Arial" w:eastAsia="Arial" w:hAnsi="Arial"/>
    </w:rPr>
  </w:style>
  <w:style w:type="paragraph" w:styleId="Bibliography">
    <w:name w:val="Bibliography"/>
    <w:basedOn w:val="Normal"/>
    <w:next w:val="Normal"/>
    <w:uiPriority w:val="37"/>
    <w:semiHidden/>
    <w:unhideWhenUsed/>
    <w:rsid w:val="00E079B1"/>
    <w:pPr>
      <w:spacing w:after="200"/>
    </w:pPr>
    <w:rPr>
      <w:rFonts w:ascii="Arial" w:hAnsi="Arial"/>
    </w:rPr>
  </w:style>
  <w:style w:type="paragraph" w:styleId="BodyTextFirstIndent">
    <w:name w:val="Body Text First Indent"/>
    <w:basedOn w:val="BodyText"/>
    <w:link w:val="BodyTextFirstIndentChar"/>
    <w:uiPriority w:val="99"/>
    <w:semiHidden/>
    <w:unhideWhenUsed/>
    <w:rsid w:val="00E079B1"/>
    <w:pPr>
      <w:spacing w:before="0" w:after="200" w:line="276" w:lineRule="auto"/>
      <w:ind w:firstLine="360"/>
    </w:pPr>
    <w:rPr>
      <w:rFonts w:ascii="Arial" w:eastAsia="Arial" w:hAnsi="Arial"/>
    </w:rPr>
  </w:style>
  <w:style w:type="character" w:customStyle="1" w:styleId="BodyTextFirstIndentChar">
    <w:name w:val="Body Text First Indent Char"/>
    <w:basedOn w:val="BodyTextChar"/>
    <w:link w:val="BodyTextFirstIndent"/>
    <w:uiPriority w:val="99"/>
    <w:semiHidden/>
    <w:rsid w:val="00E079B1"/>
    <w:rPr>
      <w:rFonts w:ascii="Arial" w:eastAsia="Arial" w:hAnsi="Arial"/>
    </w:rPr>
  </w:style>
  <w:style w:type="paragraph" w:customStyle="1" w:styleId="BodyTextFirstIndent21">
    <w:name w:val="Body Text First Indent 21"/>
    <w:basedOn w:val="BodyTextIndent"/>
    <w:next w:val="BodyTextFirstIndent2"/>
    <w:link w:val="BodyTextFirstIndent2Char"/>
    <w:uiPriority w:val="99"/>
    <w:semiHidden/>
    <w:unhideWhenUsed/>
    <w:rsid w:val="00E079B1"/>
    <w:pPr>
      <w:spacing w:after="200"/>
      <w:ind w:firstLine="360"/>
    </w:pPr>
    <w:rPr>
      <w:rFonts w:ascii="Arial" w:eastAsia="MS Mincho" w:hAnsi="Arial"/>
    </w:rPr>
  </w:style>
  <w:style w:type="character" w:customStyle="1" w:styleId="BodyTextFirstIndent2Char">
    <w:name w:val="Body Text First Indent 2 Char"/>
    <w:basedOn w:val="BodyTextIndentChar"/>
    <w:link w:val="BodyTextFirstIndent21"/>
    <w:uiPriority w:val="99"/>
    <w:semiHidden/>
    <w:rsid w:val="00E079B1"/>
    <w:rPr>
      <w:rFonts w:ascii="Arial" w:eastAsia="MS Mincho" w:hAnsi="Arial"/>
      <w:kern w:val="0"/>
      <w14:ligatures w14:val="none"/>
    </w:rPr>
  </w:style>
  <w:style w:type="paragraph" w:styleId="BodyTextIndent3">
    <w:name w:val="Body Text Indent 3"/>
    <w:basedOn w:val="Normal"/>
    <w:link w:val="BodyTextIndent3Char"/>
    <w:uiPriority w:val="99"/>
    <w:semiHidden/>
    <w:unhideWhenUsed/>
    <w:rsid w:val="00E079B1"/>
    <w:pPr>
      <w:spacing w:after="120"/>
      <w:ind w:left="360"/>
    </w:pPr>
    <w:rPr>
      <w:rFonts w:ascii="Arial" w:hAnsi="Arial"/>
      <w:sz w:val="16"/>
      <w:szCs w:val="16"/>
    </w:rPr>
  </w:style>
  <w:style w:type="character" w:customStyle="1" w:styleId="BodyTextIndent3Char">
    <w:name w:val="Body Text Indent 3 Char"/>
    <w:basedOn w:val="DefaultParagraphFont"/>
    <w:link w:val="BodyTextIndent3"/>
    <w:uiPriority w:val="99"/>
    <w:semiHidden/>
    <w:rsid w:val="00E079B1"/>
    <w:rPr>
      <w:rFonts w:ascii="Arial" w:hAnsi="Arial"/>
      <w:sz w:val="16"/>
      <w:szCs w:val="16"/>
    </w:rPr>
  </w:style>
  <w:style w:type="paragraph" w:styleId="Closing">
    <w:name w:val="Closing"/>
    <w:basedOn w:val="Normal"/>
    <w:link w:val="ClosingChar"/>
    <w:uiPriority w:val="99"/>
    <w:semiHidden/>
    <w:unhideWhenUsed/>
    <w:rsid w:val="00E079B1"/>
    <w:pPr>
      <w:spacing w:after="0" w:line="240" w:lineRule="auto"/>
      <w:ind w:left="4320"/>
    </w:pPr>
    <w:rPr>
      <w:rFonts w:ascii="Arial" w:hAnsi="Arial"/>
    </w:rPr>
  </w:style>
  <w:style w:type="character" w:customStyle="1" w:styleId="ClosingChar">
    <w:name w:val="Closing Char"/>
    <w:basedOn w:val="DefaultParagraphFont"/>
    <w:link w:val="Closing"/>
    <w:uiPriority w:val="99"/>
    <w:semiHidden/>
    <w:rsid w:val="00E079B1"/>
    <w:rPr>
      <w:rFonts w:ascii="Arial" w:hAnsi="Arial"/>
    </w:rPr>
  </w:style>
  <w:style w:type="paragraph" w:styleId="Date">
    <w:name w:val="Date"/>
    <w:basedOn w:val="Normal"/>
    <w:next w:val="Normal"/>
    <w:link w:val="DateChar"/>
    <w:uiPriority w:val="99"/>
    <w:semiHidden/>
    <w:unhideWhenUsed/>
    <w:rsid w:val="00E079B1"/>
    <w:pPr>
      <w:spacing w:after="200"/>
    </w:pPr>
    <w:rPr>
      <w:rFonts w:ascii="Arial" w:hAnsi="Arial"/>
    </w:rPr>
  </w:style>
  <w:style w:type="character" w:customStyle="1" w:styleId="DateChar">
    <w:name w:val="Date Char"/>
    <w:basedOn w:val="DefaultParagraphFont"/>
    <w:link w:val="Date"/>
    <w:uiPriority w:val="99"/>
    <w:semiHidden/>
    <w:rsid w:val="00E079B1"/>
    <w:rPr>
      <w:rFonts w:ascii="Arial" w:hAnsi="Arial"/>
    </w:rPr>
  </w:style>
  <w:style w:type="paragraph" w:styleId="E-mailSignature">
    <w:name w:val="E-mail Signature"/>
    <w:basedOn w:val="Normal"/>
    <w:link w:val="E-mailSignatureChar"/>
    <w:uiPriority w:val="99"/>
    <w:semiHidden/>
    <w:unhideWhenUsed/>
    <w:rsid w:val="00E079B1"/>
    <w:pPr>
      <w:spacing w:after="0" w:line="240" w:lineRule="auto"/>
    </w:pPr>
    <w:rPr>
      <w:rFonts w:ascii="Arial" w:hAnsi="Arial"/>
    </w:rPr>
  </w:style>
  <w:style w:type="character" w:customStyle="1" w:styleId="E-mailSignatureChar">
    <w:name w:val="E-mail Signature Char"/>
    <w:basedOn w:val="DefaultParagraphFont"/>
    <w:link w:val="E-mailSignature"/>
    <w:uiPriority w:val="99"/>
    <w:semiHidden/>
    <w:rsid w:val="00E079B1"/>
    <w:rPr>
      <w:rFonts w:ascii="Arial" w:hAnsi="Arial"/>
    </w:rPr>
  </w:style>
  <w:style w:type="paragraph" w:styleId="EndnoteText">
    <w:name w:val="endnote text"/>
    <w:basedOn w:val="Normal"/>
    <w:link w:val="EndnoteTextChar"/>
    <w:uiPriority w:val="99"/>
    <w:semiHidden/>
    <w:unhideWhenUsed/>
    <w:rsid w:val="00E079B1"/>
    <w:pPr>
      <w:spacing w:after="0" w:line="240" w:lineRule="auto"/>
    </w:pPr>
    <w:rPr>
      <w:rFonts w:ascii="Arial" w:hAnsi="Arial"/>
      <w:sz w:val="20"/>
      <w:szCs w:val="20"/>
    </w:rPr>
  </w:style>
  <w:style w:type="character" w:customStyle="1" w:styleId="EndnoteTextChar">
    <w:name w:val="Endnote Text Char"/>
    <w:basedOn w:val="DefaultParagraphFont"/>
    <w:link w:val="EndnoteText"/>
    <w:uiPriority w:val="99"/>
    <w:semiHidden/>
    <w:rsid w:val="00E079B1"/>
    <w:rPr>
      <w:rFonts w:ascii="Arial" w:hAnsi="Arial"/>
      <w:sz w:val="20"/>
      <w:szCs w:val="20"/>
    </w:rPr>
  </w:style>
  <w:style w:type="paragraph" w:styleId="HTMLAddress">
    <w:name w:val="HTML Address"/>
    <w:basedOn w:val="Normal"/>
    <w:link w:val="HTMLAddressChar"/>
    <w:uiPriority w:val="99"/>
    <w:semiHidden/>
    <w:unhideWhenUsed/>
    <w:rsid w:val="00E079B1"/>
    <w:pPr>
      <w:spacing w:after="0" w:line="240" w:lineRule="auto"/>
    </w:pPr>
    <w:rPr>
      <w:rFonts w:ascii="Arial" w:hAnsi="Arial"/>
      <w:i/>
      <w:iCs/>
    </w:rPr>
  </w:style>
  <w:style w:type="character" w:customStyle="1" w:styleId="HTMLAddressChar">
    <w:name w:val="HTML Address Char"/>
    <w:basedOn w:val="DefaultParagraphFont"/>
    <w:link w:val="HTMLAddress"/>
    <w:uiPriority w:val="99"/>
    <w:semiHidden/>
    <w:rsid w:val="00E079B1"/>
    <w:rPr>
      <w:rFonts w:ascii="Arial" w:hAnsi="Arial"/>
      <w:i/>
      <w:iCs/>
    </w:rPr>
  </w:style>
  <w:style w:type="paragraph" w:styleId="Index1">
    <w:name w:val="index 1"/>
    <w:basedOn w:val="Normal"/>
    <w:next w:val="Normal"/>
    <w:autoRedefine/>
    <w:uiPriority w:val="99"/>
    <w:semiHidden/>
    <w:unhideWhenUsed/>
    <w:rsid w:val="00E079B1"/>
    <w:pPr>
      <w:spacing w:after="0" w:line="240" w:lineRule="auto"/>
      <w:ind w:left="220" w:hanging="220"/>
    </w:pPr>
    <w:rPr>
      <w:rFonts w:ascii="Arial" w:hAnsi="Arial"/>
    </w:rPr>
  </w:style>
  <w:style w:type="paragraph" w:styleId="Index2">
    <w:name w:val="index 2"/>
    <w:basedOn w:val="Normal"/>
    <w:next w:val="Normal"/>
    <w:autoRedefine/>
    <w:uiPriority w:val="99"/>
    <w:semiHidden/>
    <w:unhideWhenUsed/>
    <w:rsid w:val="00E079B1"/>
    <w:pPr>
      <w:spacing w:after="0" w:line="240" w:lineRule="auto"/>
      <w:ind w:left="440" w:hanging="220"/>
    </w:pPr>
    <w:rPr>
      <w:rFonts w:ascii="Arial" w:hAnsi="Arial"/>
    </w:rPr>
  </w:style>
  <w:style w:type="paragraph" w:styleId="Index3">
    <w:name w:val="index 3"/>
    <w:basedOn w:val="Normal"/>
    <w:next w:val="Normal"/>
    <w:autoRedefine/>
    <w:uiPriority w:val="99"/>
    <w:semiHidden/>
    <w:unhideWhenUsed/>
    <w:rsid w:val="00E079B1"/>
    <w:pPr>
      <w:spacing w:after="0" w:line="240" w:lineRule="auto"/>
      <w:ind w:left="660" w:hanging="220"/>
    </w:pPr>
    <w:rPr>
      <w:rFonts w:ascii="Arial" w:hAnsi="Arial"/>
    </w:rPr>
  </w:style>
  <w:style w:type="paragraph" w:styleId="Index4">
    <w:name w:val="index 4"/>
    <w:basedOn w:val="Normal"/>
    <w:next w:val="Normal"/>
    <w:autoRedefine/>
    <w:uiPriority w:val="99"/>
    <w:semiHidden/>
    <w:unhideWhenUsed/>
    <w:rsid w:val="00E079B1"/>
    <w:pPr>
      <w:spacing w:after="0" w:line="240" w:lineRule="auto"/>
      <w:ind w:left="880" w:hanging="220"/>
    </w:pPr>
    <w:rPr>
      <w:rFonts w:ascii="Arial" w:hAnsi="Arial"/>
    </w:rPr>
  </w:style>
  <w:style w:type="paragraph" w:styleId="Index5">
    <w:name w:val="index 5"/>
    <w:basedOn w:val="Normal"/>
    <w:next w:val="Normal"/>
    <w:autoRedefine/>
    <w:uiPriority w:val="99"/>
    <w:semiHidden/>
    <w:unhideWhenUsed/>
    <w:rsid w:val="00E079B1"/>
    <w:pPr>
      <w:spacing w:after="0" w:line="240" w:lineRule="auto"/>
      <w:ind w:left="1100" w:hanging="220"/>
    </w:pPr>
    <w:rPr>
      <w:rFonts w:ascii="Arial" w:hAnsi="Arial"/>
    </w:rPr>
  </w:style>
  <w:style w:type="paragraph" w:styleId="Index6">
    <w:name w:val="index 6"/>
    <w:basedOn w:val="Normal"/>
    <w:next w:val="Normal"/>
    <w:autoRedefine/>
    <w:uiPriority w:val="99"/>
    <w:semiHidden/>
    <w:unhideWhenUsed/>
    <w:rsid w:val="00E079B1"/>
    <w:pPr>
      <w:spacing w:after="0" w:line="240" w:lineRule="auto"/>
      <w:ind w:left="1320" w:hanging="220"/>
    </w:pPr>
    <w:rPr>
      <w:rFonts w:ascii="Arial" w:hAnsi="Arial"/>
    </w:rPr>
  </w:style>
  <w:style w:type="paragraph" w:styleId="Index7">
    <w:name w:val="index 7"/>
    <w:basedOn w:val="Normal"/>
    <w:next w:val="Normal"/>
    <w:autoRedefine/>
    <w:uiPriority w:val="99"/>
    <w:semiHidden/>
    <w:unhideWhenUsed/>
    <w:rsid w:val="00E079B1"/>
    <w:pPr>
      <w:spacing w:after="0" w:line="240" w:lineRule="auto"/>
      <w:ind w:left="1540" w:hanging="220"/>
    </w:pPr>
    <w:rPr>
      <w:rFonts w:ascii="Arial" w:hAnsi="Arial"/>
    </w:rPr>
  </w:style>
  <w:style w:type="paragraph" w:styleId="Index8">
    <w:name w:val="index 8"/>
    <w:basedOn w:val="Normal"/>
    <w:next w:val="Normal"/>
    <w:autoRedefine/>
    <w:uiPriority w:val="99"/>
    <w:semiHidden/>
    <w:unhideWhenUsed/>
    <w:rsid w:val="00E079B1"/>
    <w:pPr>
      <w:spacing w:after="0" w:line="240" w:lineRule="auto"/>
      <w:ind w:left="1760" w:hanging="220"/>
    </w:pPr>
    <w:rPr>
      <w:rFonts w:ascii="Arial" w:hAnsi="Arial"/>
    </w:rPr>
  </w:style>
  <w:style w:type="paragraph" w:styleId="Index9">
    <w:name w:val="index 9"/>
    <w:basedOn w:val="Normal"/>
    <w:next w:val="Normal"/>
    <w:autoRedefine/>
    <w:uiPriority w:val="99"/>
    <w:semiHidden/>
    <w:unhideWhenUsed/>
    <w:rsid w:val="00E079B1"/>
    <w:pPr>
      <w:spacing w:after="0" w:line="240" w:lineRule="auto"/>
      <w:ind w:left="1980" w:hanging="220"/>
    </w:pPr>
    <w:rPr>
      <w:rFonts w:ascii="Arial" w:hAnsi="Arial"/>
    </w:rPr>
  </w:style>
  <w:style w:type="paragraph" w:customStyle="1" w:styleId="IndexHeading1">
    <w:name w:val="Index Heading1"/>
    <w:basedOn w:val="Normal"/>
    <w:next w:val="Index1"/>
    <w:uiPriority w:val="99"/>
    <w:semiHidden/>
    <w:unhideWhenUsed/>
    <w:rsid w:val="00E079B1"/>
    <w:pPr>
      <w:spacing w:after="200"/>
    </w:pPr>
    <w:rPr>
      <w:rFonts w:ascii="Ondo" w:eastAsia="MS Gothic" w:hAnsi="Ondo" w:cs="Times New Roman"/>
      <w:b/>
      <w:bCs/>
    </w:rPr>
  </w:style>
  <w:style w:type="paragraph" w:styleId="ListContinue">
    <w:name w:val="List Continue"/>
    <w:basedOn w:val="Normal"/>
    <w:uiPriority w:val="9"/>
    <w:semiHidden/>
    <w:unhideWhenUsed/>
    <w:rsid w:val="00E079B1"/>
    <w:pPr>
      <w:spacing w:after="120"/>
      <w:ind w:left="360"/>
      <w:contextualSpacing/>
    </w:pPr>
    <w:rPr>
      <w:rFonts w:ascii="Arial" w:hAnsi="Arial"/>
    </w:rPr>
  </w:style>
  <w:style w:type="paragraph" w:styleId="ListContinue2">
    <w:name w:val="List Continue 2"/>
    <w:basedOn w:val="Normal"/>
    <w:uiPriority w:val="9"/>
    <w:semiHidden/>
    <w:unhideWhenUsed/>
    <w:rsid w:val="00E079B1"/>
    <w:pPr>
      <w:spacing w:after="120"/>
      <w:ind w:left="720"/>
      <w:contextualSpacing/>
    </w:pPr>
    <w:rPr>
      <w:rFonts w:ascii="Arial" w:hAnsi="Arial"/>
    </w:rPr>
  </w:style>
  <w:style w:type="paragraph" w:styleId="ListContinue3">
    <w:name w:val="List Continue 3"/>
    <w:basedOn w:val="Normal"/>
    <w:uiPriority w:val="9"/>
    <w:semiHidden/>
    <w:unhideWhenUsed/>
    <w:rsid w:val="00E079B1"/>
    <w:pPr>
      <w:spacing w:after="120"/>
      <w:ind w:left="1080"/>
      <w:contextualSpacing/>
    </w:pPr>
    <w:rPr>
      <w:rFonts w:ascii="Arial" w:hAnsi="Arial"/>
    </w:rPr>
  </w:style>
  <w:style w:type="paragraph" w:styleId="ListContinue4">
    <w:name w:val="List Continue 4"/>
    <w:basedOn w:val="Normal"/>
    <w:uiPriority w:val="9"/>
    <w:semiHidden/>
    <w:unhideWhenUsed/>
    <w:rsid w:val="00E079B1"/>
    <w:pPr>
      <w:spacing w:after="120"/>
      <w:ind w:left="1440"/>
      <w:contextualSpacing/>
    </w:pPr>
    <w:rPr>
      <w:rFonts w:ascii="Arial" w:hAnsi="Arial"/>
    </w:rPr>
  </w:style>
  <w:style w:type="paragraph" w:styleId="ListContinue5">
    <w:name w:val="List Continue 5"/>
    <w:basedOn w:val="Normal"/>
    <w:uiPriority w:val="9"/>
    <w:semiHidden/>
    <w:unhideWhenUsed/>
    <w:rsid w:val="00E079B1"/>
    <w:pPr>
      <w:spacing w:after="120"/>
      <w:ind w:left="1800"/>
      <w:contextualSpacing/>
    </w:pPr>
    <w:rPr>
      <w:rFonts w:ascii="Arial" w:hAnsi="Arial"/>
    </w:rPr>
  </w:style>
  <w:style w:type="paragraph" w:styleId="MacroText">
    <w:name w:val="macro"/>
    <w:link w:val="MacroTextChar"/>
    <w:uiPriority w:val="99"/>
    <w:semiHidden/>
    <w:unhideWhenUsed/>
    <w:rsid w:val="00E079B1"/>
    <w:pPr>
      <w:tabs>
        <w:tab w:val="left" w:pos="480"/>
        <w:tab w:val="left" w:pos="960"/>
        <w:tab w:val="left" w:pos="1440"/>
        <w:tab w:val="left" w:pos="1920"/>
        <w:tab w:val="left" w:pos="2400"/>
        <w:tab w:val="left" w:pos="2880"/>
        <w:tab w:val="left" w:pos="3360"/>
        <w:tab w:val="left" w:pos="3840"/>
        <w:tab w:val="left" w:pos="4320"/>
      </w:tabs>
      <w:spacing w:before="0" w:after="0"/>
    </w:pPr>
    <w:rPr>
      <w:rFonts w:ascii="Consolas" w:hAnsi="Consolas"/>
      <w:sz w:val="20"/>
      <w:szCs w:val="20"/>
    </w:rPr>
  </w:style>
  <w:style w:type="character" w:customStyle="1" w:styleId="MacroTextChar">
    <w:name w:val="Macro Text Char"/>
    <w:basedOn w:val="DefaultParagraphFont"/>
    <w:link w:val="MacroText"/>
    <w:uiPriority w:val="99"/>
    <w:semiHidden/>
    <w:rsid w:val="00E079B1"/>
    <w:rPr>
      <w:rFonts w:ascii="Consolas" w:hAnsi="Consolas"/>
      <w:sz w:val="20"/>
      <w:szCs w:val="20"/>
    </w:rPr>
  </w:style>
  <w:style w:type="paragraph" w:customStyle="1" w:styleId="MessageHeader1">
    <w:name w:val="Message Header1"/>
    <w:basedOn w:val="Normal"/>
    <w:next w:val="MessageHeader"/>
    <w:link w:val="MessageHeaderChar"/>
    <w:uiPriority w:val="99"/>
    <w:semiHidden/>
    <w:unhideWhenUsed/>
    <w:rsid w:val="00E079B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Ondo" w:eastAsia="MS Gothic" w:hAnsi="Ondo" w:cs="Times New Roman"/>
      <w:sz w:val="24"/>
      <w:szCs w:val="24"/>
    </w:rPr>
  </w:style>
  <w:style w:type="character" w:customStyle="1" w:styleId="MessageHeaderChar">
    <w:name w:val="Message Header Char"/>
    <w:basedOn w:val="DefaultParagraphFont"/>
    <w:link w:val="MessageHeader1"/>
    <w:uiPriority w:val="99"/>
    <w:semiHidden/>
    <w:rsid w:val="00E079B1"/>
    <w:rPr>
      <w:rFonts w:ascii="Ondo" w:eastAsia="MS Gothic" w:hAnsi="Ondo" w:cs="Times New Roman"/>
      <w:kern w:val="0"/>
      <w:sz w:val="24"/>
      <w:szCs w:val="24"/>
      <w:shd w:val="pct20" w:color="auto" w:fill="auto"/>
      <w14:ligatures w14:val="none"/>
    </w:rPr>
  </w:style>
  <w:style w:type="paragraph" w:styleId="NormalIndent">
    <w:name w:val="Normal Indent"/>
    <w:basedOn w:val="Normal"/>
    <w:uiPriority w:val="99"/>
    <w:semiHidden/>
    <w:unhideWhenUsed/>
    <w:rsid w:val="00E079B1"/>
    <w:pPr>
      <w:spacing w:after="200"/>
      <w:ind w:left="720"/>
    </w:pPr>
    <w:rPr>
      <w:rFonts w:ascii="Arial" w:hAnsi="Arial"/>
    </w:rPr>
  </w:style>
  <w:style w:type="paragraph" w:styleId="NoteHeading">
    <w:name w:val="Note Heading"/>
    <w:basedOn w:val="Normal"/>
    <w:next w:val="Normal"/>
    <w:link w:val="NoteHeadingChar"/>
    <w:uiPriority w:val="99"/>
    <w:semiHidden/>
    <w:unhideWhenUsed/>
    <w:rsid w:val="00E079B1"/>
    <w:pPr>
      <w:spacing w:after="0" w:line="240" w:lineRule="auto"/>
    </w:pPr>
    <w:rPr>
      <w:rFonts w:ascii="Arial" w:hAnsi="Arial"/>
    </w:rPr>
  </w:style>
  <w:style w:type="character" w:customStyle="1" w:styleId="NoteHeadingChar">
    <w:name w:val="Note Heading Char"/>
    <w:basedOn w:val="DefaultParagraphFont"/>
    <w:link w:val="NoteHeading"/>
    <w:uiPriority w:val="99"/>
    <w:semiHidden/>
    <w:rsid w:val="00E079B1"/>
    <w:rPr>
      <w:rFonts w:ascii="Arial" w:hAnsi="Arial"/>
    </w:rPr>
  </w:style>
  <w:style w:type="paragraph" w:styleId="Salutation">
    <w:name w:val="Salutation"/>
    <w:basedOn w:val="Normal"/>
    <w:next w:val="Normal"/>
    <w:link w:val="SalutationChar"/>
    <w:uiPriority w:val="99"/>
    <w:semiHidden/>
    <w:unhideWhenUsed/>
    <w:rsid w:val="00E079B1"/>
    <w:pPr>
      <w:spacing w:after="200"/>
    </w:pPr>
    <w:rPr>
      <w:rFonts w:ascii="Arial" w:hAnsi="Arial"/>
    </w:rPr>
  </w:style>
  <w:style w:type="character" w:customStyle="1" w:styleId="SalutationChar">
    <w:name w:val="Salutation Char"/>
    <w:basedOn w:val="DefaultParagraphFont"/>
    <w:link w:val="Salutation"/>
    <w:uiPriority w:val="99"/>
    <w:semiHidden/>
    <w:rsid w:val="00E079B1"/>
    <w:rPr>
      <w:rFonts w:ascii="Arial" w:hAnsi="Arial"/>
    </w:rPr>
  </w:style>
  <w:style w:type="paragraph" w:styleId="Signature">
    <w:name w:val="Signature"/>
    <w:basedOn w:val="Normal"/>
    <w:link w:val="SignatureChar"/>
    <w:uiPriority w:val="99"/>
    <w:semiHidden/>
    <w:unhideWhenUsed/>
    <w:rsid w:val="00E079B1"/>
    <w:pPr>
      <w:spacing w:after="0" w:line="240" w:lineRule="auto"/>
      <w:ind w:left="4320"/>
    </w:pPr>
    <w:rPr>
      <w:rFonts w:ascii="Arial" w:hAnsi="Arial"/>
    </w:rPr>
  </w:style>
  <w:style w:type="character" w:customStyle="1" w:styleId="SignatureChar">
    <w:name w:val="Signature Char"/>
    <w:basedOn w:val="DefaultParagraphFont"/>
    <w:link w:val="Signature"/>
    <w:uiPriority w:val="99"/>
    <w:semiHidden/>
    <w:rsid w:val="00E079B1"/>
    <w:rPr>
      <w:rFonts w:ascii="Arial" w:hAnsi="Arial"/>
    </w:rPr>
  </w:style>
  <w:style w:type="paragraph" w:styleId="TableofAuthorities">
    <w:name w:val="table of authorities"/>
    <w:basedOn w:val="Normal"/>
    <w:next w:val="Normal"/>
    <w:uiPriority w:val="99"/>
    <w:semiHidden/>
    <w:unhideWhenUsed/>
    <w:rsid w:val="00E079B1"/>
    <w:pPr>
      <w:spacing w:after="0"/>
      <w:ind w:left="220" w:hanging="220"/>
    </w:pPr>
    <w:rPr>
      <w:rFonts w:ascii="Arial" w:hAnsi="Arial"/>
    </w:rPr>
  </w:style>
  <w:style w:type="numbering" w:customStyle="1" w:styleId="NoList11">
    <w:name w:val="No List11"/>
    <w:next w:val="NoList"/>
    <w:uiPriority w:val="99"/>
    <w:semiHidden/>
    <w:unhideWhenUsed/>
    <w:rsid w:val="00E079B1"/>
  </w:style>
  <w:style w:type="numbering" w:customStyle="1" w:styleId="NoList2">
    <w:name w:val="No List2"/>
    <w:next w:val="NoList"/>
    <w:uiPriority w:val="99"/>
    <w:semiHidden/>
    <w:unhideWhenUsed/>
    <w:rsid w:val="00E079B1"/>
  </w:style>
  <w:style w:type="paragraph" w:customStyle="1" w:styleId="Header4">
    <w:name w:val="Header 4"/>
    <w:basedOn w:val="Heading4"/>
    <w:link w:val="Header4Char"/>
    <w:qFormat/>
    <w:rsid w:val="00B839F4"/>
  </w:style>
  <w:style w:type="character" w:customStyle="1" w:styleId="Header4Char">
    <w:name w:val="Header 4 Char"/>
    <w:basedOn w:val="Heading5Char"/>
    <w:link w:val="Header4"/>
    <w:rsid w:val="00B839F4"/>
    <w:rPr>
      <w:rFonts w:asciiTheme="majorHAnsi" w:eastAsiaTheme="majorEastAsia" w:hAnsiTheme="majorHAnsi" w:cstheme="majorBidi"/>
      <w:bCs w:val="0"/>
      <w:color w:val="003A5D" w:themeColor="accent1"/>
      <w:kern w:val="36"/>
      <w:sz w:val="24"/>
      <w:szCs w:val="20"/>
    </w:rPr>
  </w:style>
  <w:style w:type="paragraph" w:customStyle="1" w:styleId="Heading-4">
    <w:name w:val="Heading-4"/>
    <w:basedOn w:val="Normal"/>
    <w:link w:val="Heading-4Char"/>
    <w:autoRedefine/>
    <w:rsid w:val="00E079B1"/>
    <w:pPr>
      <w:numPr>
        <w:ilvl w:val="1"/>
        <w:numId w:val="58"/>
      </w:numPr>
      <w:spacing w:before="160" w:line="240" w:lineRule="auto"/>
      <w:ind w:left="1440"/>
      <w:jc w:val="both"/>
      <w:outlineLvl w:val="3"/>
    </w:pPr>
    <w:rPr>
      <w:rFonts w:ascii="Ondo" w:eastAsia="Arial" w:hAnsi="Ondo" w:cs="Times New Roman"/>
      <w:b/>
      <w:color w:val="003A5D"/>
      <w:kern w:val="2"/>
      <w:sz w:val="24"/>
      <w14:ligatures w14:val="standardContextual"/>
    </w:rPr>
  </w:style>
  <w:style w:type="character" w:customStyle="1" w:styleId="Heading-4Char">
    <w:name w:val="Heading-4 Char"/>
    <w:basedOn w:val="DefaultParagraphFont"/>
    <w:link w:val="Heading-4"/>
    <w:rsid w:val="00E079B1"/>
    <w:rPr>
      <w:rFonts w:ascii="Ondo" w:eastAsia="Arial" w:hAnsi="Ondo" w:cs="Times New Roman"/>
      <w:b/>
      <w:color w:val="003A5D"/>
      <w:kern w:val="2"/>
      <w:sz w:val="24"/>
      <w14:ligatures w14:val="standardContextual"/>
    </w:rPr>
  </w:style>
  <w:style w:type="table" w:customStyle="1" w:styleId="ListTable3-Accent15">
    <w:name w:val="List Table 3 - Accent 15"/>
    <w:basedOn w:val="TableNormal"/>
    <w:next w:val="ListTable3-Accent1"/>
    <w:uiPriority w:val="48"/>
    <w:rsid w:val="00E079B1"/>
    <w:pPr>
      <w:spacing w:after="0" w:line="240" w:lineRule="auto"/>
    </w:pPr>
    <w:rPr>
      <w:kern w:val="2"/>
      <w14:ligatures w14:val="standardContextual"/>
    </w:rPr>
    <w:tblPr>
      <w:tblStyleRowBandSize w:val="1"/>
      <w:tblStyleColBandSize w:val="1"/>
      <w:tblBorders>
        <w:top w:val="single" w:sz="4" w:space="0" w:color="003A5D"/>
        <w:left w:val="single" w:sz="4" w:space="0" w:color="003A5D"/>
        <w:bottom w:val="single" w:sz="4" w:space="0" w:color="003A5D"/>
        <w:right w:val="single" w:sz="4" w:space="0" w:color="003A5D"/>
      </w:tblBorders>
    </w:tblPr>
    <w:tblStylePr w:type="firstRow">
      <w:rPr>
        <w:b/>
        <w:bCs/>
        <w:color w:val="FFFFFF"/>
      </w:rPr>
      <w:tblPr/>
      <w:tcPr>
        <w:shd w:val="clear" w:color="auto" w:fill="003A5D"/>
      </w:tcPr>
    </w:tblStylePr>
    <w:tblStylePr w:type="lastRow">
      <w:rPr>
        <w:b/>
        <w:bCs/>
      </w:rPr>
      <w:tblPr/>
      <w:tcPr>
        <w:tcBorders>
          <w:top w:val="double" w:sz="4" w:space="0" w:color="003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3A5D"/>
          <w:right w:val="single" w:sz="4" w:space="0" w:color="003A5D"/>
        </w:tcBorders>
      </w:tcPr>
    </w:tblStylePr>
    <w:tblStylePr w:type="band1Horz">
      <w:tblPr/>
      <w:tcPr>
        <w:tcBorders>
          <w:top w:val="single" w:sz="4" w:space="0" w:color="003A5D"/>
          <w:bottom w:val="single" w:sz="4" w:space="0" w:color="003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left w:val="nil"/>
        </w:tcBorders>
      </w:tcPr>
    </w:tblStylePr>
    <w:tblStylePr w:type="swCell">
      <w:tblPr/>
      <w:tcPr>
        <w:tcBorders>
          <w:top w:val="double" w:sz="4" w:space="0" w:color="003A5D"/>
          <w:right w:val="nil"/>
        </w:tcBorders>
      </w:tcPr>
    </w:tblStylePr>
  </w:style>
  <w:style w:type="table" w:customStyle="1" w:styleId="TableGrid2121">
    <w:name w:val="Table Grid2121"/>
    <w:basedOn w:val="TableNormal"/>
    <w:next w:val="TableGrid"/>
    <w:uiPriority w:val="59"/>
    <w:locked/>
    <w:rsid w:val="00E079B1"/>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RFPTableStyle111">
    <w:name w:val="RFP Table Style111"/>
    <w:basedOn w:val="TableNormal"/>
    <w:uiPriority w:val="99"/>
    <w:rsid w:val="00E079B1"/>
    <w:pPr>
      <w:spacing w:before="0" w:after="0" w:line="240" w:lineRule="auto"/>
    </w:pPr>
    <w:rPr>
      <w:rFonts w:eastAsia="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table" w:customStyle="1" w:styleId="LightList-Accent111">
    <w:name w:val="Light List - Accent 111"/>
    <w:basedOn w:val="TableNormal"/>
    <w:uiPriority w:val="61"/>
    <w:rsid w:val="00E079B1"/>
    <w:pPr>
      <w:spacing w:before="0" w:after="0" w:line="240" w:lineRule="auto"/>
    </w:pPr>
    <w:rPr>
      <w:rFonts w:eastAsia="MS Mincho"/>
    </w:rPr>
    <w:tblPr>
      <w:tblStyleRowBandSize w:val="1"/>
      <w:tblStyleColBandSize w:val="1"/>
      <w:tblBorders>
        <w:top w:val="single" w:sz="8" w:space="0" w:color="820210"/>
        <w:left w:val="single" w:sz="8" w:space="0" w:color="820210"/>
        <w:bottom w:val="single" w:sz="8" w:space="0" w:color="820210"/>
        <w:right w:val="single" w:sz="8" w:space="0" w:color="820210"/>
      </w:tblBorders>
    </w:tblPr>
    <w:tblStylePr w:type="firstRow">
      <w:pPr>
        <w:spacing w:before="0" w:after="0" w:line="240" w:lineRule="auto"/>
      </w:pPr>
      <w:rPr>
        <w:b/>
        <w:bCs/>
        <w:color w:val="FFFFFF"/>
      </w:rPr>
      <w:tblPr/>
      <w:tcPr>
        <w:shd w:val="clear" w:color="auto" w:fill="820210"/>
      </w:tcPr>
    </w:tblStylePr>
    <w:tblStylePr w:type="lastRow">
      <w:pPr>
        <w:spacing w:before="0" w:after="0" w:line="240" w:lineRule="auto"/>
      </w:pPr>
      <w:rPr>
        <w:b/>
        <w:bCs/>
      </w:rPr>
      <w:tblPr/>
      <w:tcPr>
        <w:tcBorders>
          <w:top w:val="double" w:sz="6" w:space="0" w:color="820210"/>
          <w:left w:val="single" w:sz="8" w:space="0" w:color="820210"/>
          <w:bottom w:val="single" w:sz="8" w:space="0" w:color="820210"/>
          <w:right w:val="single" w:sz="8" w:space="0" w:color="820210"/>
        </w:tcBorders>
      </w:tcPr>
    </w:tblStylePr>
    <w:tblStylePr w:type="firstCol">
      <w:rPr>
        <w:b/>
        <w:bCs/>
      </w:rPr>
    </w:tblStylePr>
    <w:tblStylePr w:type="lastCol">
      <w:rPr>
        <w:b/>
        <w:bCs/>
      </w:rPr>
    </w:tblStylePr>
    <w:tblStylePr w:type="band1Vert">
      <w:tblPr/>
      <w:tcPr>
        <w:tcBorders>
          <w:top w:val="single" w:sz="8" w:space="0" w:color="820210"/>
          <w:left w:val="single" w:sz="8" w:space="0" w:color="820210"/>
          <w:bottom w:val="single" w:sz="8" w:space="0" w:color="820210"/>
          <w:right w:val="single" w:sz="8" w:space="0" w:color="820210"/>
        </w:tcBorders>
      </w:tcPr>
    </w:tblStylePr>
    <w:tblStylePr w:type="band1Horz">
      <w:tblPr/>
      <w:tcPr>
        <w:tcBorders>
          <w:top w:val="single" w:sz="8" w:space="0" w:color="820210"/>
          <w:left w:val="single" w:sz="8" w:space="0" w:color="820210"/>
          <w:bottom w:val="single" w:sz="8" w:space="0" w:color="820210"/>
          <w:right w:val="single" w:sz="8" w:space="0" w:color="820210"/>
        </w:tcBorders>
      </w:tcPr>
    </w:tblStylePr>
  </w:style>
  <w:style w:type="table" w:customStyle="1" w:styleId="MediumShading2-Accent211">
    <w:name w:val="Medium Shading 2 - Accent 211"/>
    <w:basedOn w:val="TableNormal"/>
    <w:next w:val="MediumShading2-Accent2"/>
    <w:uiPriority w:val="64"/>
    <w:rsid w:val="00E079B1"/>
    <w:pPr>
      <w:spacing w:before="60" w:after="60" w:line="240" w:lineRule="auto"/>
    </w:pPr>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C001B"/>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C001B"/>
      </w:tcPr>
    </w:tblStylePr>
    <w:tblStylePr w:type="lastCol">
      <w:rPr>
        <w:b/>
        <w:bCs/>
        <w:color w:val="FFFFFF"/>
      </w:rPr>
      <w:tblPr/>
      <w:tcPr>
        <w:tcBorders>
          <w:left w:val="nil"/>
          <w:right w:val="nil"/>
          <w:insideH w:val="nil"/>
          <w:insideV w:val="nil"/>
        </w:tcBorders>
        <w:shd w:val="clear" w:color="auto" w:fill="AC001B"/>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1">
    <w:name w:val="Light Shading - Accent 111"/>
    <w:basedOn w:val="TableNormal"/>
    <w:next w:val="LightShading-Accent1"/>
    <w:uiPriority w:val="60"/>
    <w:rsid w:val="00E079B1"/>
    <w:pPr>
      <w:spacing w:before="0" w:after="0" w:line="240" w:lineRule="auto"/>
    </w:pPr>
    <w:rPr>
      <w:rFonts w:eastAsia="MS Mincho"/>
      <w:color w:val="61010B"/>
    </w:rPr>
    <w:tblPr>
      <w:tblStyleRowBandSize w:val="1"/>
      <w:tblStyleColBandSize w:val="1"/>
      <w:tblBorders>
        <w:top w:val="single" w:sz="8" w:space="0" w:color="820210"/>
        <w:bottom w:val="single" w:sz="8" w:space="0" w:color="820210"/>
      </w:tblBorders>
    </w:tblPr>
    <w:tblStylePr w:type="firstRow">
      <w:pPr>
        <w:spacing w:before="0" w:after="0" w:line="240" w:lineRule="auto"/>
      </w:pPr>
      <w:rPr>
        <w:b/>
        <w:bCs/>
      </w:rPr>
      <w:tblPr/>
      <w:tcPr>
        <w:tcBorders>
          <w:top w:val="single" w:sz="8" w:space="0" w:color="820210"/>
          <w:left w:val="nil"/>
          <w:bottom w:val="single" w:sz="8" w:space="0" w:color="820210"/>
          <w:right w:val="nil"/>
          <w:insideH w:val="nil"/>
          <w:insideV w:val="nil"/>
        </w:tcBorders>
      </w:tcPr>
    </w:tblStylePr>
    <w:tblStylePr w:type="lastRow">
      <w:pPr>
        <w:spacing w:before="0" w:after="0" w:line="240" w:lineRule="auto"/>
      </w:pPr>
      <w:rPr>
        <w:b/>
        <w:bCs/>
      </w:rPr>
      <w:tblPr/>
      <w:tcPr>
        <w:tcBorders>
          <w:top w:val="single" w:sz="8" w:space="0" w:color="820210"/>
          <w:left w:val="nil"/>
          <w:bottom w:val="single" w:sz="8" w:space="0" w:color="82021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A2AC"/>
      </w:tcPr>
    </w:tblStylePr>
    <w:tblStylePr w:type="band1Horz">
      <w:tblPr/>
      <w:tcPr>
        <w:tcBorders>
          <w:left w:val="nil"/>
          <w:right w:val="nil"/>
          <w:insideH w:val="nil"/>
          <w:insideV w:val="nil"/>
        </w:tcBorders>
        <w:shd w:val="clear" w:color="auto" w:fill="FDA2AC"/>
      </w:tcPr>
    </w:tblStylePr>
  </w:style>
  <w:style w:type="table" w:customStyle="1" w:styleId="MediumList2-Accent211">
    <w:name w:val="Medium List 2 - Accent 211"/>
    <w:basedOn w:val="TableNormal"/>
    <w:next w:val="MediumList2-Accent2"/>
    <w:uiPriority w:val="66"/>
    <w:rsid w:val="00E079B1"/>
    <w:pPr>
      <w:spacing w:before="0" w:after="0" w:line="240" w:lineRule="auto"/>
    </w:pPr>
    <w:rPr>
      <w:rFonts w:ascii="Arial" w:eastAsia="MS Gothic" w:hAnsi="Arial" w:cs="Times New Roman"/>
      <w:color w:val="000000"/>
    </w:rPr>
    <w:tblPr>
      <w:tblStyleRowBandSize w:val="1"/>
      <w:tblStyleColBandSize w:val="1"/>
      <w:tblBorders>
        <w:top w:val="single" w:sz="8" w:space="0" w:color="AC001B"/>
        <w:left w:val="single" w:sz="8" w:space="0" w:color="AC001B"/>
        <w:bottom w:val="single" w:sz="8" w:space="0" w:color="AC001B"/>
        <w:right w:val="single" w:sz="8" w:space="0" w:color="AC001B"/>
      </w:tblBorders>
    </w:tblPr>
    <w:tblStylePr w:type="firstRow">
      <w:rPr>
        <w:sz w:val="24"/>
        <w:szCs w:val="24"/>
      </w:rPr>
      <w:tblPr/>
      <w:tcPr>
        <w:tcBorders>
          <w:top w:val="nil"/>
          <w:left w:val="nil"/>
          <w:bottom w:val="single" w:sz="24" w:space="0" w:color="AC001B"/>
          <w:right w:val="nil"/>
          <w:insideH w:val="nil"/>
          <w:insideV w:val="nil"/>
        </w:tcBorders>
        <w:shd w:val="clear" w:color="auto" w:fill="FFFFFF"/>
      </w:tcPr>
    </w:tblStylePr>
    <w:tblStylePr w:type="lastRow">
      <w:tblPr/>
      <w:tcPr>
        <w:tcBorders>
          <w:top w:val="single" w:sz="8" w:space="0" w:color="AC001B"/>
          <w:left w:val="nil"/>
          <w:bottom w:val="nil"/>
          <w:right w:val="nil"/>
          <w:insideH w:val="nil"/>
          <w:insideV w:val="nil"/>
        </w:tcBorders>
        <w:shd w:val="clear" w:color="auto" w:fill="FFFFFF"/>
      </w:tcPr>
    </w:tblStylePr>
    <w:tblStylePr w:type="firstCol">
      <w:tblPr/>
      <w:tcPr>
        <w:tcBorders>
          <w:top w:val="nil"/>
          <w:left w:val="nil"/>
          <w:bottom w:val="nil"/>
          <w:right w:val="single" w:sz="8" w:space="0" w:color="AC001B"/>
          <w:insideH w:val="nil"/>
          <w:insideV w:val="nil"/>
        </w:tcBorders>
        <w:shd w:val="clear" w:color="auto" w:fill="FFFFFF"/>
      </w:tcPr>
    </w:tblStylePr>
    <w:tblStylePr w:type="lastCol">
      <w:tblPr/>
      <w:tcPr>
        <w:tcBorders>
          <w:top w:val="nil"/>
          <w:left w:val="single" w:sz="8" w:space="0" w:color="AC001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ABB8"/>
      </w:tcPr>
    </w:tblStylePr>
    <w:tblStylePr w:type="band1Horz">
      <w:tblPr/>
      <w:tcPr>
        <w:tcBorders>
          <w:top w:val="nil"/>
          <w:bottom w:val="nil"/>
          <w:insideH w:val="nil"/>
          <w:insideV w:val="nil"/>
        </w:tcBorders>
        <w:shd w:val="clear" w:color="auto" w:fill="FFABB8"/>
      </w:tcPr>
    </w:tblStylePr>
    <w:tblStylePr w:type="nwCell">
      <w:tblPr/>
      <w:tcPr>
        <w:shd w:val="clear" w:color="auto" w:fill="FFFFFF"/>
      </w:tcPr>
    </w:tblStylePr>
    <w:tblStylePr w:type="swCell">
      <w:tblPr/>
      <w:tcPr>
        <w:tcBorders>
          <w:top w:val="nil"/>
        </w:tcBorders>
      </w:tcPr>
    </w:tblStylePr>
  </w:style>
  <w:style w:type="table" w:customStyle="1" w:styleId="LightShading11">
    <w:name w:val="Light Shading11"/>
    <w:basedOn w:val="TableNormal"/>
    <w:next w:val="LightShading"/>
    <w:uiPriority w:val="60"/>
    <w:rsid w:val="00E079B1"/>
    <w:pPr>
      <w:spacing w:before="0" w:after="0" w:line="240" w:lineRule="auto"/>
    </w:pPr>
    <w:rPr>
      <w:rFonts w:eastAsia="MS Mincho"/>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11">
    <w:name w:val="Colorful List11"/>
    <w:basedOn w:val="TableNormal"/>
    <w:next w:val="ColorfulList"/>
    <w:uiPriority w:val="72"/>
    <w:rsid w:val="00E079B1"/>
    <w:pPr>
      <w:spacing w:before="0" w:after="0" w:line="240" w:lineRule="auto"/>
    </w:pPr>
    <w:rPr>
      <w:rFonts w:eastAsia="MS Mincho"/>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890015"/>
      </w:tcPr>
    </w:tblStylePr>
    <w:tblStylePr w:type="lastRow">
      <w:rPr>
        <w:b/>
        <w:bCs/>
        <w:color w:val="89001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MediumList1-Accent311">
    <w:name w:val="Medium List 1 - Accent 311"/>
    <w:basedOn w:val="TableNormal"/>
    <w:next w:val="MediumList1-Accent3"/>
    <w:uiPriority w:val="65"/>
    <w:rsid w:val="00E079B1"/>
    <w:pPr>
      <w:spacing w:before="0" w:after="0" w:line="240" w:lineRule="auto"/>
    </w:pPr>
    <w:rPr>
      <w:rFonts w:eastAsia="MS Mincho"/>
      <w:color w:val="000000"/>
    </w:rPr>
    <w:tblPr>
      <w:tblStyleRowBandSize w:val="1"/>
      <w:tblStyleColBandSize w:val="1"/>
      <w:tblBorders>
        <w:top w:val="single" w:sz="8" w:space="0" w:color="929192"/>
        <w:bottom w:val="single" w:sz="8" w:space="0" w:color="929192"/>
      </w:tblBorders>
    </w:tblPr>
    <w:tblStylePr w:type="firstRow">
      <w:rPr>
        <w:rFonts w:ascii="Arial" w:eastAsia="MS Gothic" w:hAnsi="Arial" w:cs="Times New Roman"/>
      </w:rPr>
      <w:tblPr/>
      <w:tcPr>
        <w:tcBorders>
          <w:top w:val="nil"/>
          <w:bottom w:val="single" w:sz="8" w:space="0" w:color="929192"/>
        </w:tcBorders>
      </w:tcPr>
    </w:tblStylePr>
    <w:tblStylePr w:type="lastRow">
      <w:rPr>
        <w:b/>
        <w:bCs/>
        <w:color w:val="00527B"/>
      </w:rPr>
      <w:tblPr/>
      <w:tcPr>
        <w:tcBorders>
          <w:top w:val="single" w:sz="8" w:space="0" w:color="929192"/>
          <w:bottom w:val="single" w:sz="8" w:space="0" w:color="929192"/>
        </w:tcBorders>
      </w:tcPr>
    </w:tblStylePr>
    <w:tblStylePr w:type="firstCol">
      <w:rPr>
        <w:b/>
        <w:bCs/>
      </w:rPr>
    </w:tblStylePr>
    <w:tblStylePr w:type="lastCol">
      <w:rPr>
        <w:b/>
        <w:bCs/>
      </w:rPr>
      <w:tblPr/>
      <w:tcPr>
        <w:tcBorders>
          <w:top w:val="single" w:sz="8" w:space="0" w:color="929192"/>
          <w:bottom w:val="single" w:sz="8" w:space="0" w:color="929192"/>
        </w:tcBorders>
      </w:tcPr>
    </w:tblStylePr>
    <w:tblStylePr w:type="band1Vert">
      <w:tblPr/>
      <w:tcPr>
        <w:shd w:val="clear" w:color="auto" w:fill="E4E3E4"/>
      </w:tcPr>
    </w:tblStylePr>
    <w:tblStylePr w:type="band1Horz">
      <w:tblPr/>
      <w:tcPr>
        <w:shd w:val="clear" w:color="auto" w:fill="E4E3E4"/>
      </w:tcPr>
    </w:tblStylePr>
  </w:style>
  <w:style w:type="table" w:customStyle="1" w:styleId="MediumList2-Accent511">
    <w:name w:val="Medium List 2 - Accent 511"/>
    <w:basedOn w:val="TableNormal"/>
    <w:next w:val="MediumList2-Accent5"/>
    <w:uiPriority w:val="66"/>
    <w:rsid w:val="00E079B1"/>
    <w:pPr>
      <w:spacing w:before="0" w:after="0" w:line="240" w:lineRule="auto"/>
    </w:pPr>
    <w:rPr>
      <w:rFonts w:ascii="Arial" w:eastAsia="MS Gothic" w:hAnsi="Arial" w:cs="Times New Roman"/>
      <w:color w:val="000000"/>
    </w:rPr>
    <w:tblPr>
      <w:tblStyleRowBandSize w:val="1"/>
      <w:tblStyleColBandSize w:val="1"/>
      <w:tblBorders>
        <w:top w:val="single" w:sz="8" w:space="0" w:color="659140"/>
        <w:left w:val="single" w:sz="8" w:space="0" w:color="659140"/>
        <w:bottom w:val="single" w:sz="8" w:space="0" w:color="659140"/>
        <w:right w:val="single" w:sz="8" w:space="0" w:color="659140"/>
      </w:tblBorders>
    </w:tblPr>
    <w:tblStylePr w:type="firstRow">
      <w:rPr>
        <w:sz w:val="24"/>
        <w:szCs w:val="24"/>
      </w:rPr>
      <w:tblPr/>
      <w:tcPr>
        <w:tcBorders>
          <w:top w:val="nil"/>
          <w:left w:val="nil"/>
          <w:bottom w:val="single" w:sz="24" w:space="0" w:color="659140"/>
          <w:right w:val="nil"/>
          <w:insideH w:val="nil"/>
          <w:insideV w:val="nil"/>
        </w:tcBorders>
        <w:shd w:val="clear" w:color="auto" w:fill="FFFFFF"/>
      </w:tcPr>
    </w:tblStylePr>
    <w:tblStylePr w:type="lastRow">
      <w:tblPr/>
      <w:tcPr>
        <w:tcBorders>
          <w:top w:val="single" w:sz="8" w:space="0" w:color="659140"/>
          <w:left w:val="nil"/>
          <w:bottom w:val="nil"/>
          <w:right w:val="nil"/>
          <w:insideH w:val="nil"/>
          <w:insideV w:val="nil"/>
        </w:tcBorders>
        <w:shd w:val="clear" w:color="auto" w:fill="FFFFFF"/>
      </w:tcPr>
    </w:tblStylePr>
    <w:tblStylePr w:type="firstCol">
      <w:tblPr/>
      <w:tcPr>
        <w:tcBorders>
          <w:top w:val="nil"/>
          <w:left w:val="nil"/>
          <w:bottom w:val="nil"/>
          <w:right w:val="single" w:sz="8" w:space="0" w:color="659140"/>
          <w:insideH w:val="nil"/>
          <w:insideV w:val="nil"/>
        </w:tcBorders>
        <w:shd w:val="clear" w:color="auto" w:fill="FFFFFF"/>
      </w:tcPr>
    </w:tblStylePr>
    <w:tblStylePr w:type="lastCol">
      <w:tblPr/>
      <w:tcPr>
        <w:tcBorders>
          <w:top w:val="nil"/>
          <w:left w:val="single" w:sz="8" w:space="0" w:color="65914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E8CB"/>
      </w:tcPr>
    </w:tblStylePr>
    <w:tblStylePr w:type="band1Horz">
      <w:tblPr/>
      <w:tcPr>
        <w:tcBorders>
          <w:top w:val="nil"/>
          <w:bottom w:val="nil"/>
          <w:insideH w:val="nil"/>
          <w:insideV w:val="nil"/>
        </w:tcBorders>
        <w:shd w:val="clear" w:color="auto" w:fill="D8E8CB"/>
      </w:tcPr>
    </w:tblStylePr>
    <w:tblStylePr w:type="nwCell">
      <w:tblPr/>
      <w:tcPr>
        <w:shd w:val="clear" w:color="auto" w:fill="FFFFFF"/>
      </w:tcPr>
    </w:tblStylePr>
    <w:tblStylePr w:type="swCell">
      <w:tblPr/>
      <w:tcPr>
        <w:tcBorders>
          <w:top w:val="nil"/>
        </w:tcBorders>
      </w:tcPr>
    </w:tblStylePr>
  </w:style>
  <w:style w:type="table" w:customStyle="1" w:styleId="HIXTable11">
    <w:name w:val="HIX Table11"/>
    <w:basedOn w:val="TableNormal"/>
    <w:uiPriority w:val="99"/>
    <w:rsid w:val="00E079B1"/>
    <w:pPr>
      <w:spacing w:before="0" w:after="0" w:line="240" w:lineRule="auto"/>
    </w:pPr>
    <w:rPr>
      <w:rFonts w:ascii="Arial" w:eastAsia="Calibri"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w:hAnsi="Arial"/>
        <w:b/>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style>
  <w:style w:type="table" w:customStyle="1" w:styleId="CSG6">
    <w:name w:val="CSG6"/>
    <w:basedOn w:val="TableNormal"/>
    <w:uiPriority w:val="99"/>
    <w:rsid w:val="00E079B1"/>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5">
    <w:name w:val="Table Grid215"/>
    <w:basedOn w:val="TableNormal"/>
    <w:next w:val="TableGrid"/>
    <w:uiPriority w:val="59"/>
    <w:rsid w:val="00E079B1"/>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31">
    <w:name w:val="Table Grid31"/>
    <w:basedOn w:val="TableNormal"/>
    <w:next w:val="TableGrid"/>
    <w:uiPriority w:val="59"/>
    <w:rsid w:val="00E079B1"/>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41">
    <w:name w:val="Table Grid41"/>
    <w:basedOn w:val="TableNormal"/>
    <w:next w:val="TableGrid"/>
    <w:uiPriority w:val="59"/>
    <w:rsid w:val="00E079B1"/>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11">
    <w:name w:val="CSG11"/>
    <w:basedOn w:val="TableNormal"/>
    <w:uiPriority w:val="99"/>
    <w:rsid w:val="00E079B1"/>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CSG21">
    <w:name w:val="CSG21"/>
    <w:basedOn w:val="TableNormal"/>
    <w:uiPriority w:val="99"/>
    <w:rsid w:val="00E079B1"/>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CSG31">
    <w:name w:val="CSG31"/>
    <w:basedOn w:val="TableNormal"/>
    <w:uiPriority w:val="99"/>
    <w:rsid w:val="00E079B1"/>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CSG44">
    <w:name w:val="CSG44"/>
    <w:basedOn w:val="TableNormal"/>
    <w:uiPriority w:val="99"/>
    <w:rsid w:val="00E079B1"/>
    <w:pPr>
      <w:spacing w:before="60" w:after="60"/>
    </w:pPr>
    <w:rPr>
      <w:rFonts w:ascii="Arial" w:eastAsia="Times New Roman" w:hAnsi="Arial"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12">
    <w:name w:val="Table Grid2112"/>
    <w:basedOn w:val="TableNormal"/>
    <w:next w:val="TableGrid"/>
    <w:uiPriority w:val="59"/>
    <w:locked/>
    <w:rsid w:val="00E079B1"/>
    <w:pPr>
      <w:numPr>
        <w:ilvl w:val="4"/>
        <w:numId w:val="65"/>
      </w:numPr>
      <w:tabs>
        <w:tab w:val="num" w:pos="1440"/>
      </w:tabs>
      <w:spacing w:before="0" w:after="0" w:line="240" w:lineRule="auto"/>
      <w:ind w:left="1008"/>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3">
    <w:name w:val="CSG53"/>
    <w:basedOn w:val="TableNormal"/>
    <w:uiPriority w:val="99"/>
    <w:rsid w:val="00E079B1"/>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RFPTableStyle12">
    <w:name w:val="RFP Table Style12"/>
    <w:basedOn w:val="TableNormal"/>
    <w:uiPriority w:val="99"/>
    <w:rsid w:val="00E079B1"/>
    <w:pPr>
      <w:spacing w:before="0" w:after="0" w:line="240" w:lineRule="auto"/>
    </w:pPr>
    <w:rPr>
      <w:rFonts w:eastAsia="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table" w:customStyle="1" w:styleId="RFPTableStyle21">
    <w:name w:val="RFP Table Style21"/>
    <w:basedOn w:val="TableNormal"/>
    <w:uiPriority w:val="99"/>
    <w:rsid w:val="00E079B1"/>
    <w:pPr>
      <w:spacing w:before="0" w:after="0" w:line="240" w:lineRule="auto"/>
    </w:pPr>
    <w:rPr>
      <w:rFonts w:eastAsia="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table" w:customStyle="1" w:styleId="RFPTableStyle3">
    <w:name w:val="RFP Table Style3"/>
    <w:basedOn w:val="TableNormal"/>
    <w:uiPriority w:val="99"/>
    <w:rsid w:val="00E079B1"/>
    <w:pPr>
      <w:spacing w:before="0" w:after="0" w:line="240" w:lineRule="auto"/>
    </w:pPr>
    <w:rPr>
      <w:rFonts w:eastAsia="MS Minch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table" w:customStyle="1" w:styleId="CSG411">
    <w:name w:val="CSG411"/>
    <w:basedOn w:val="TableNormal"/>
    <w:uiPriority w:val="99"/>
    <w:rsid w:val="00E079B1"/>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CSG421">
    <w:name w:val="CSG421"/>
    <w:basedOn w:val="TableNormal"/>
    <w:uiPriority w:val="99"/>
    <w:rsid w:val="00E079B1"/>
    <w:pPr>
      <w:spacing w:before="60" w:after="60"/>
    </w:pPr>
    <w:rPr>
      <w:rFonts w:ascii="Arial" w:eastAsia="Times New Roman" w:hAnsi="Arial"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ListTable3-Accent111">
    <w:name w:val="List Table 3 - Accent 111"/>
    <w:basedOn w:val="TableNormal"/>
    <w:next w:val="ListTable3-Accent1"/>
    <w:uiPriority w:val="48"/>
    <w:rsid w:val="00E079B1"/>
    <w:pPr>
      <w:spacing w:after="0" w:line="240" w:lineRule="auto"/>
    </w:pPr>
    <w:rPr>
      <w:rFonts w:eastAsia="Arial"/>
    </w:rPr>
    <w:tblPr>
      <w:tblStyleRowBandSize w:val="1"/>
      <w:tblStyleColBandSize w:val="1"/>
      <w:tblBorders>
        <w:top w:val="single" w:sz="4" w:space="0" w:color="003A5D"/>
        <w:left w:val="single" w:sz="4" w:space="0" w:color="003A5D"/>
        <w:bottom w:val="single" w:sz="4" w:space="0" w:color="003A5D"/>
        <w:right w:val="single" w:sz="4" w:space="0" w:color="003A5D"/>
      </w:tblBorders>
    </w:tblPr>
    <w:tblStylePr w:type="firstRow">
      <w:rPr>
        <w:b/>
        <w:bCs/>
        <w:color w:val="FFFFFF"/>
      </w:rPr>
      <w:tblPr/>
      <w:tcPr>
        <w:shd w:val="clear" w:color="auto" w:fill="003A5D"/>
      </w:tcPr>
    </w:tblStylePr>
    <w:tblStylePr w:type="lastRow">
      <w:rPr>
        <w:b/>
        <w:bCs/>
      </w:rPr>
      <w:tblPr/>
      <w:tcPr>
        <w:tcBorders>
          <w:top w:val="double" w:sz="4" w:space="0" w:color="003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3A5D"/>
          <w:right w:val="single" w:sz="4" w:space="0" w:color="003A5D"/>
        </w:tcBorders>
      </w:tcPr>
    </w:tblStylePr>
    <w:tblStylePr w:type="band1Horz">
      <w:tblPr/>
      <w:tcPr>
        <w:tcBorders>
          <w:top w:val="single" w:sz="4" w:space="0" w:color="003A5D"/>
          <w:bottom w:val="single" w:sz="4" w:space="0" w:color="003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left w:val="nil"/>
        </w:tcBorders>
      </w:tcPr>
    </w:tblStylePr>
    <w:tblStylePr w:type="swCell">
      <w:tblPr/>
      <w:tcPr>
        <w:tcBorders>
          <w:top w:val="double" w:sz="4" w:space="0" w:color="003A5D"/>
          <w:right w:val="nil"/>
        </w:tcBorders>
      </w:tcPr>
    </w:tblStylePr>
  </w:style>
  <w:style w:type="table" w:customStyle="1" w:styleId="ListTable3-Accent121">
    <w:name w:val="List Table 3 - Accent 121"/>
    <w:basedOn w:val="TableNormal"/>
    <w:next w:val="ListTable3-Accent1"/>
    <w:uiPriority w:val="48"/>
    <w:rsid w:val="00E079B1"/>
    <w:pPr>
      <w:spacing w:before="0" w:after="0" w:line="240" w:lineRule="auto"/>
    </w:pPr>
    <w:rPr>
      <w:rFonts w:eastAsia="MS Mincho"/>
    </w:rPr>
    <w:tblPr>
      <w:tblStyleRowBandSize w:val="1"/>
      <w:tblStyleColBandSize w:val="1"/>
      <w:tblBorders>
        <w:top w:val="single" w:sz="4" w:space="0" w:color="820210"/>
        <w:left w:val="single" w:sz="4" w:space="0" w:color="820210"/>
        <w:bottom w:val="single" w:sz="4" w:space="0" w:color="820210"/>
        <w:right w:val="single" w:sz="4" w:space="0" w:color="820210"/>
      </w:tblBorders>
    </w:tblPr>
    <w:tblStylePr w:type="firstRow">
      <w:rPr>
        <w:b/>
        <w:bCs/>
        <w:color w:val="FFFFFF"/>
      </w:rPr>
      <w:tblPr/>
      <w:tcPr>
        <w:shd w:val="clear" w:color="auto" w:fill="820210"/>
      </w:tcPr>
    </w:tblStylePr>
    <w:tblStylePr w:type="lastRow">
      <w:rPr>
        <w:b/>
        <w:bCs/>
      </w:rPr>
      <w:tblPr/>
      <w:tcPr>
        <w:tcBorders>
          <w:top w:val="double" w:sz="4" w:space="0" w:color="82021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20210"/>
          <w:right w:val="single" w:sz="4" w:space="0" w:color="820210"/>
        </w:tcBorders>
      </w:tcPr>
    </w:tblStylePr>
    <w:tblStylePr w:type="band1Horz">
      <w:tblPr/>
      <w:tcPr>
        <w:tcBorders>
          <w:top w:val="single" w:sz="4" w:space="0" w:color="820210"/>
          <w:bottom w:val="single" w:sz="4" w:space="0" w:color="82021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20210"/>
          <w:left w:val="nil"/>
        </w:tcBorders>
      </w:tcPr>
    </w:tblStylePr>
    <w:tblStylePr w:type="swCell">
      <w:tblPr/>
      <w:tcPr>
        <w:tcBorders>
          <w:top w:val="double" w:sz="4" w:space="0" w:color="820210"/>
          <w:right w:val="nil"/>
        </w:tcBorders>
      </w:tcPr>
    </w:tblStylePr>
  </w:style>
  <w:style w:type="table" w:customStyle="1" w:styleId="GridTable411">
    <w:name w:val="Grid Table 411"/>
    <w:basedOn w:val="TableNormal"/>
    <w:uiPriority w:val="49"/>
    <w:rsid w:val="00E079B1"/>
    <w:pPr>
      <w:spacing w:before="40" w:after="120" w:line="240" w:lineRule="auto"/>
    </w:pPr>
    <w:rPr>
      <w:rFonts w:ascii="Arial" w:eastAsia="Calibri" w:hAnsi="Arial"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pPr>
        <w:wordWrap/>
        <w:spacing w:beforeLines="0" w:before="40" w:beforeAutospacing="0" w:afterLines="0" w:after="40" w:afterAutospacing="0" w:line="240" w:lineRule="auto"/>
        <w:jc w:val="center"/>
      </w:pPr>
      <w:rPr>
        <w:b/>
        <w:bCs/>
        <w:color w:val="FFFFFF"/>
      </w:rPr>
      <w:tblPr/>
      <w:trPr>
        <w:tblHeader/>
      </w:trPr>
      <w:tcPr>
        <w:tcBorders>
          <w:top w:val="single" w:sz="4" w:space="0" w:color="000000"/>
          <w:left w:val="single" w:sz="4" w:space="0" w:color="000000"/>
          <w:bottom w:val="single" w:sz="4" w:space="0" w:color="000000"/>
          <w:right w:val="single" w:sz="4" w:space="0" w:color="000000"/>
          <w:insideH w:val="nil"/>
          <w:insideV w:val="single" w:sz="4" w:space="0" w:color="FFFFFF"/>
        </w:tcBorders>
        <w:shd w:val="clear" w:color="auto" w:fill="000000"/>
      </w:tcPr>
    </w:tblStylePr>
    <w:tblStylePr w:type="lastRow">
      <w:rPr>
        <w:b/>
        <w:bCs/>
      </w:rPr>
      <w:tblPr/>
      <w:tcPr>
        <w:tcBorders>
          <w:top w:val="double" w:sz="4" w:space="0" w:color="000000"/>
        </w:tcBorders>
      </w:tcPr>
    </w:tblStylePr>
    <w:tblStylePr w:type="firstCol">
      <w:rPr>
        <w:b w:val="0"/>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SG431">
    <w:name w:val="CSG431"/>
    <w:basedOn w:val="TableNormal"/>
    <w:uiPriority w:val="99"/>
    <w:rsid w:val="00E079B1"/>
    <w:pPr>
      <w:spacing w:before="60" w:after="60"/>
    </w:pPr>
    <w:rPr>
      <w:rFonts w:ascii="Arial" w:eastAsia="Times New Roman" w:hAnsi="Arial"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31">
    <w:name w:val="Table Grid2131"/>
    <w:basedOn w:val="TableNormal"/>
    <w:next w:val="TableGrid"/>
    <w:uiPriority w:val="59"/>
    <w:locked/>
    <w:rsid w:val="00E079B1"/>
    <w:pPr>
      <w:numPr>
        <w:ilvl w:val="4"/>
        <w:numId w:val="66"/>
      </w:numPr>
      <w:spacing w:before="0" w:after="0" w:line="240" w:lineRule="auto"/>
      <w:ind w:left="3960" w:firstLine="0"/>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11">
    <w:name w:val="CSG511"/>
    <w:basedOn w:val="TableNormal"/>
    <w:uiPriority w:val="99"/>
    <w:rsid w:val="00E079B1"/>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41">
    <w:name w:val="Table Grid2141"/>
    <w:basedOn w:val="TableNormal"/>
    <w:next w:val="TableGrid"/>
    <w:uiPriority w:val="59"/>
    <w:locked/>
    <w:rsid w:val="00E079B1"/>
    <w:pPr>
      <w:numPr>
        <w:ilvl w:val="4"/>
        <w:numId w:val="66"/>
      </w:numPr>
      <w:spacing w:before="0" w:after="0" w:line="240" w:lineRule="auto"/>
      <w:ind w:left="3960" w:firstLine="0"/>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21">
    <w:name w:val="CSG521"/>
    <w:basedOn w:val="TableNormal"/>
    <w:uiPriority w:val="99"/>
    <w:rsid w:val="00E079B1"/>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numbering" w:customStyle="1" w:styleId="NoList3">
    <w:name w:val="No List3"/>
    <w:next w:val="NoList"/>
    <w:uiPriority w:val="99"/>
    <w:semiHidden/>
    <w:unhideWhenUsed/>
    <w:rsid w:val="00E079B1"/>
  </w:style>
  <w:style w:type="numbering" w:customStyle="1" w:styleId="StyleBulletedLatinCourierNewAccent1Left075Hangin2">
    <w:name w:val="Style Bulleted (Latin) Courier New Accent 1 Left:  0.75&quot; Hangin...2"/>
    <w:basedOn w:val="NoList"/>
    <w:rsid w:val="00E079B1"/>
  </w:style>
  <w:style w:type="numbering" w:customStyle="1" w:styleId="NoList111">
    <w:name w:val="No List111"/>
    <w:next w:val="NoList"/>
    <w:uiPriority w:val="99"/>
    <w:semiHidden/>
    <w:unhideWhenUsed/>
    <w:rsid w:val="00E079B1"/>
  </w:style>
  <w:style w:type="numbering" w:customStyle="1" w:styleId="StyleBulletedLatinCourierNewAccent1Left075Hangin11">
    <w:name w:val="Style Bulleted (Latin) Courier New Accent 1 Left:  0.75&quot; Hangin...11"/>
    <w:basedOn w:val="NoList"/>
    <w:rsid w:val="00E079B1"/>
    <w:pPr>
      <w:numPr>
        <w:numId w:val="62"/>
      </w:numPr>
    </w:pPr>
  </w:style>
  <w:style w:type="table" w:customStyle="1" w:styleId="TableGrid2113">
    <w:name w:val="Table Grid2113"/>
    <w:basedOn w:val="TableNormal"/>
    <w:next w:val="TableGrid"/>
    <w:uiPriority w:val="59"/>
    <w:locked/>
    <w:rsid w:val="00E079B1"/>
    <w:pPr>
      <w:numPr>
        <w:ilvl w:val="4"/>
        <w:numId w:val="92"/>
      </w:numPr>
      <w:spacing w:before="0" w:after="0" w:line="240" w:lineRule="auto"/>
      <w:ind w:left="1008"/>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numbering" w:customStyle="1" w:styleId="StyleBulletedLatinCourierNewAccent1Left075Hangin111">
    <w:name w:val="Style Bulleted (Latin) Courier New Accent 1 Left:  0.75&quot; Hangin...111"/>
    <w:basedOn w:val="NoList"/>
    <w:rsid w:val="00E079B1"/>
    <w:pPr>
      <w:numPr>
        <w:numId w:val="10"/>
      </w:numPr>
    </w:pPr>
  </w:style>
  <w:style w:type="numbering" w:customStyle="1" w:styleId="CurrentList11">
    <w:name w:val="Current List11"/>
    <w:uiPriority w:val="99"/>
    <w:rsid w:val="00E079B1"/>
  </w:style>
  <w:style w:type="table" w:customStyle="1" w:styleId="TableGrid2132">
    <w:name w:val="Table Grid2132"/>
    <w:basedOn w:val="TableNormal"/>
    <w:next w:val="TableGrid"/>
    <w:uiPriority w:val="59"/>
    <w:locked/>
    <w:rsid w:val="00E079B1"/>
    <w:pPr>
      <w:numPr>
        <w:ilvl w:val="4"/>
        <w:numId w:val="91"/>
      </w:numPr>
      <w:spacing w:before="0" w:after="0" w:line="240" w:lineRule="auto"/>
      <w:ind w:left="2232"/>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2142">
    <w:name w:val="Table Grid2142"/>
    <w:basedOn w:val="TableNormal"/>
    <w:next w:val="TableGrid"/>
    <w:uiPriority w:val="59"/>
    <w:locked/>
    <w:rsid w:val="00E079B1"/>
    <w:pPr>
      <w:numPr>
        <w:ilvl w:val="4"/>
        <w:numId w:val="91"/>
      </w:numPr>
      <w:spacing w:before="0" w:after="0" w:line="240" w:lineRule="auto"/>
      <w:ind w:left="2232"/>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numbering" w:customStyle="1" w:styleId="NoList1111">
    <w:name w:val="No List1111"/>
    <w:next w:val="NoList"/>
    <w:uiPriority w:val="99"/>
    <w:semiHidden/>
    <w:unhideWhenUsed/>
    <w:rsid w:val="00E079B1"/>
  </w:style>
  <w:style w:type="paragraph" w:customStyle="1" w:styleId="AttH1">
    <w:name w:val="Att H1"/>
    <w:basedOn w:val="Heading1"/>
    <w:next w:val="Normal"/>
    <w:link w:val="AttH1Char"/>
    <w:autoRedefine/>
    <w:qFormat/>
    <w:rsid w:val="000159BC"/>
    <w:rPr>
      <w:b/>
      <w:bCs/>
      <w:sz w:val="28"/>
      <w:szCs w:val="28"/>
    </w:rPr>
  </w:style>
  <w:style w:type="paragraph" w:customStyle="1" w:styleId="AttH2">
    <w:name w:val="Att H2"/>
    <w:basedOn w:val="Normal"/>
    <w:next w:val="Heading3"/>
    <w:qFormat/>
    <w:rsid w:val="00A06F88"/>
    <w:pPr>
      <w:spacing w:before="160"/>
    </w:pPr>
    <w:rPr>
      <w:b/>
      <w:bCs/>
      <w:sz w:val="24"/>
      <w:szCs w:val="24"/>
    </w:rPr>
  </w:style>
  <w:style w:type="paragraph" w:styleId="BlockText">
    <w:name w:val="Block Text"/>
    <w:basedOn w:val="Normal"/>
    <w:uiPriority w:val="99"/>
    <w:semiHidden/>
    <w:unhideWhenUsed/>
    <w:rsid w:val="00E079B1"/>
    <w:pPr>
      <w:pBdr>
        <w:top w:val="single" w:sz="2" w:space="10" w:color="003A5D" w:themeColor="accent1"/>
        <w:left w:val="single" w:sz="2" w:space="10" w:color="003A5D" w:themeColor="accent1"/>
        <w:bottom w:val="single" w:sz="2" w:space="10" w:color="003A5D" w:themeColor="accent1"/>
        <w:right w:val="single" w:sz="2" w:space="10" w:color="003A5D" w:themeColor="accent1"/>
      </w:pBdr>
      <w:ind w:left="1152" w:right="1152"/>
    </w:pPr>
    <w:rPr>
      <w:rFonts w:eastAsiaTheme="minorEastAsia"/>
      <w:i/>
      <w:iCs/>
      <w:color w:val="003A5D" w:themeColor="accent1"/>
    </w:rPr>
  </w:style>
  <w:style w:type="paragraph" w:styleId="ListNumber">
    <w:name w:val="List Number"/>
    <w:basedOn w:val="Normal"/>
    <w:uiPriority w:val="99"/>
    <w:semiHidden/>
    <w:unhideWhenUsed/>
    <w:rsid w:val="00E079B1"/>
    <w:pPr>
      <w:ind w:left="360" w:hanging="360"/>
      <w:contextualSpacing/>
    </w:pPr>
  </w:style>
  <w:style w:type="paragraph" w:styleId="ListNumber2">
    <w:name w:val="List Number 2"/>
    <w:basedOn w:val="Normal"/>
    <w:uiPriority w:val="99"/>
    <w:semiHidden/>
    <w:unhideWhenUsed/>
    <w:rsid w:val="00E079B1"/>
    <w:pPr>
      <w:ind w:left="720" w:hanging="360"/>
      <w:contextualSpacing/>
    </w:pPr>
  </w:style>
  <w:style w:type="paragraph" w:styleId="ListNumber3">
    <w:name w:val="List Number 3"/>
    <w:basedOn w:val="Normal"/>
    <w:uiPriority w:val="99"/>
    <w:semiHidden/>
    <w:unhideWhenUsed/>
    <w:rsid w:val="00E079B1"/>
    <w:pPr>
      <w:ind w:left="1080" w:hanging="360"/>
      <w:contextualSpacing/>
    </w:pPr>
  </w:style>
  <w:style w:type="paragraph" w:styleId="ListBullet4">
    <w:name w:val="List Bullet 4"/>
    <w:basedOn w:val="Normal"/>
    <w:uiPriority w:val="99"/>
    <w:semiHidden/>
    <w:unhideWhenUsed/>
    <w:rsid w:val="00E079B1"/>
    <w:pPr>
      <w:tabs>
        <w:tab w:val="num" w:pos="1440"/>
      </w:tabs>
      <w:ind w:left="1440" w:hanging="360"/>
      <w:contextualSpacing/>
    </w:pPr>
  </w:style>
  <w:style w:type="paragraph" w:styleId="ListBullet5">
    <w:name w:val="List Bullet 5"/>
    <w:basedOn w:val="Normal"/>
    <w:uiPriority w:val="99"/>
    <w:semiHidden/>
    <w:unhideWhenUsed/>
    <w:rsid w:val="00E079B1"/>
    <w:pPr>
      <w:ind w:left="1800" w:hanging="360"/>
      <w:contextualSpacing/>
    </w:pPr>
  </w:style>
  <w:style w:type="paragraph" w:styleId="ListNumber4">
    <w:name w:val="List Number 4"/>
    <w:basedOn w:val="Normal"/>
    <w:uiPriority w:val="99"/>
    <w:semiHidden/>
    <w:unhideWhenUsed/>
    <w:rsid w:val="00E079B1"/>
    <w:pPr>
      <w:numPr>
        <w:numId w:val="51"/>
      </w:numPr>
      <w:tabs>
        <w:tab w:val="num" w:pos="360"/>
      </w:tabs>
      <w:ind w:left="360"/>
      <w:contextualSpacing/>
    </w:pPr>
  </w:style>
  <w:style w:type="paragraph" w:styleId="ListNumber5">
    <w:name w:val="List Number 5"/>
    <w:basedOn w:val="Normal"/>
    <w:uiPriority w:val="99"/>
    <w:semiHidden/>
    <w:unhideWhenUsed/>
    <w:rsid w:val="00E079B1"/>
    <w:pPr>
      <w:ind w:left="1800" w:hanging="360"/>
      <w:contextualSpacing/>
    </w:pPr>
  </w:style>
  <w:style w:type="paragraph" w:styleId="EnvelopeAddress">
    <w:name w:val="envelope address"/>
    <w:basedOn w:val="Normal"/>
    <w:uiPriority w:val="99"/>
    <w:semiHidden/>
    <w:unhideWhenUsed/>
    <w:rsid w:val="00E079B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079B1"/>
    <w:pPr>
      <w:spacing w:after="0" w:line="240" w:lineRule="auto"/>
    </w:pPr>
    <w:rPr>
      <w:rFonts w:asciiTheme="majorHAnsi" w:eastAsiaTheme="majorEastAsia" w:hAnsiTheme="majorHAnsi" w:cstheme="majorBidi"/>
      <w:sz w:val="20"/>
      <w:szCs w:val="20"/>
    </w:rPr>
  </w:style>
  <w:style w:type="table" w:styleId="MediumShading2-Accent2">
    <w:name w:val="Medium Shading 2 Accent 2"/>
    <w:basedOn w:val="TableNormal"/>
    <w:uiPriority w:val="64"/>
    <w:semiHidden/>
    <w:unhideWhenUsed/>
    <w:rsid w:val="00E079B1"/>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D03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1D038" w:themeFill="accent2"/>
      </w:tcPr>
    </w:tblStylePr>
    <w:tblStylePr w:type="lastCol">
      <w:rPr>
        <w:b/>
        <w:bCs/>
        <w:color w:val="FFFFFF" w:themeColor="background1"/>
      </w:rPr>
      <w:tblPr/>
      <w:tcPr>
        <w:tcBorders>
          <w:left w:val="nil"/>
          <w:right w:val="nil"/>
          <w:insideH w:val="nil"/>
          <w:insideV w:val="nil"/>
        </w:tcBorders>
        <w:shd w:val="clear" w:color="auto" w:fill="A1D03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semiHidden/>
    <w:unhideWhenUsed/>
    <w:rsid w:val="00E079B1"/>
    <w:pPr>
      <w:spacing w:before="0" w:after="0" w:line="240" w:lineRule="auto"/>
    </w:pPr>
    <w:rPr>
      <w:color w:val="002B45" w:themeColor="accent1" w:themeShade="BF"/>
    </w:rPr>
    <w:tblPr>
      <w:tblStyleRowBandSize w:val="1"/>
      <w:tblStyleColBandSize w:val="1"/>
      <w:tblBorders>
        <w:top w:val="single" w:sz="8" w:space="0" w:color="003A5D" w:themeColor="accent1"/>
        <w:bottom w:val="single" w:sz="8" w:space="0" w:color="003A5D" w:themeColor="accent1"/>
      </w:tblBorders>
    </w:tblPr>
    <w:tblStylePr w:type="firstRow">
      <w:pPr>
        <w:spacing w:before="0" w:after="0" w:line="240" w:lineRule="auto"/>
      </w:pPr>
      <w:rPr>
        <w:b/>
        <w:bCs/>
      </w:rPr>
      <w:tblPr/>
      <w:tcPr>
        <w:tcBorders>
          <w:top w:val="single" w:sz="8" w:space="0" w:color="003A5D" w:themeColor="accent1"/>
          <w:left w:val="nil"/>
          <w:bottom w:val="single" w:sz="8" w:space="0" w:color="003A5D" w:themeColor="accent1"/>
          <w:right w:val="nil"/>
          <w:insideH w:val="nil"/>
          <w:insideV w:val="nil"/>
        </w:tcBorders>
      </w:tcPr>
    </w:tblStylePr>
    <w:tblStylePr w:type="lastRow">
      <w:pPr>
        <w:spacing w:before="0" w:after="0" w:line="240" w:lineRule="auto"/>
      </w:pPr>
      <w:rPr>
        <w:b/>
        <w:bCs/>
      </w:rPr>
      <w:tblPr/>
      <w:tcPr>
        <w:tcBorders>
          <w:top w:val="single" w:sz="8" w:space="0" w:color="003A5D" w:themeColor="accent1"/>
          <w:left w:val="nil"/>
          <w:bottom w:val="single" w:sz="8" w:space="0" w:color="003A5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D8FF" w:themeFill="accent1" w:themeFillTint="3F"/>
      </w:tcPr>
    </w:tblStylePr>
    <w:tblStylePr w:type="band1Horz">
      <w:tblPr/>
      <w:tcPr>
        <w:tcBorders>
          <w:left w:val="nil"/>
          <w:right w:val="nil"/>
          <w:insideH w:val="nil"/>
          <w:insideV w:val="nil"/>
        </w:tcBorders>
        <w:shd w:val="clear" w:color="auto" w:fill="97D8FF" w:themeFill="accent1" w:themeFillTint="3F"/>
      </w:tcPr>
    </w:tblStylePr>
  </w:style>
  <w:style w:type="table" w:styleId="MediumList2-Accent2">
    <w:name w:val="Medium List 2 Accent 2"/>
    <w:basedOn w:val="TableNormal"/>
    <w:uiPriority w:val="66"/>
    <w:semiHidden/>
    <w:unhideWhenUsed/>
    <w:rsid w:val="00E079B1"/>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1D038" w:themeColor="accent2"/>
        <w:left w:val="single" w:sz="8" w:space="0" w:color="A1D038" w:themeColor="accent2"/>
        <w:bottom w:val="single" w:sz="8" w:space="0" w:color="A1D038" w:themeColor="accent2"/>
        <w:right w:val="single" w:sz="8" w:space="0" w:color="A1D038" w:themeColor="accent2"/>
      </w:tblBorders>
    </w:tblPr>
    <w:tblStylePr w:type="firstRow">
      <w:rPr>
        <w:sz w:val="24"/>
        <w:szCs w:val="24"/>
      </w:rPr>
      <w:tblPr/>
      <w:tcPr>
        <w:tcBorders>
          <w:top w:val="nil"/>
          <w:left w:val="nil"/>
          <w:bottom w:val="single" w:sz="24" w:space="0" w:color="A1D038" w:themeColor="accent2"/>
          <w:right w:val="nil"/>
          <w:insideH w:val="nil"/>
          <w:insideV w:val="nil"/>
        </w:tcBorders>
        <w:shd w:val="clear" w:color="auto" w:fill="FFFFFF" w:themeFill="background1"/>
      </w:tcPr>
    </w:tblStylePr>
    <w:tblStylePr w:type="lastRow">
      <w:tblPr/>
      <w:tcPr>
        <w:tcBorders>
          <w:top w:val="single" w:sz="8" w:space="0" w:color="A1D038"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A1D038" w:themeColor="accent2"/>
          <w:insideH w:val="nil"/>
          <w:insideV w:val="nil"/>
        </w:tcBorders>
        <w:shd w:val="clear" w:color="auto" w:fill="FFFFFF" w:themeFill="background1"/>
      </w:tcPr>
    </w:tblStylePr>
    <w:tblStylePr w:type="lastCol">
      <w:tblPr/>
      <w:tcPr>
        <w:tcBorders>
          <w:top w:val="nil"/>
          <w:left w:val="single" w:sz="8" w:space="0" w:color="A1D03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CD" w:themeFill="accent2" w:themeFillTint="3F"/>
      </w:tcPr>
    </w:tblStylePr>
    <w:tblStylePr w:type="band1Horz">
      <w:tblPr/>
      <w:tcPr>
        <w:tcBorders>
          <w:top w:val="nil"/>
          <w:bottom w:val="nil"/>
          <w:insideH w:val="nil"/>
          <w:insideV w:val="nil"/>
        </w:tcBorders>
        <w:shd w:val="clear" w:color="auto" w:fill="E7F3C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semiHidden/>
    <w:unhideWhenUsed/>
    <w:rsid w:val="00E079B1"/>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List">
    <w:name w:val="Colorful List"/>
    <w:basedOn w:val="TableNormal"/>
    <w:uiPriority w:val="72"/>
    <w:semiHidden/>
    <w:unhideWhenUsed/>
    <w:rsid w:val="00E079B1"/>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2AA28" w:themeFill="accent2" w:themeFillShade="CC"/>
      </w:tcPr>
    </w:tblStylePr>
    <w:tblStylePr w:type="lastRow">
      <w:rPr>
        <w:b/>
        <w:bCs/>
        <w:color w:val="82AA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diumList1-Accent3">
    <w:name w:val="Medium List 1 Accent 3"/>
    <w:basedOn w:val="TableNormal"/>
    <w:uiPriority w:val="65"/>
    <w:semiHidden/>
    <w:unhideWhenUsed/>
    <w:rsid w:val="00E079B1"/>
    <w:pPr>
      <w:spacing w:before="0" w:after="0" w:line="240" w:lineRule="auto"/>
    </w:pPr>
    <w:rPr>
      <w:color w:val="000000" w:themeColor="text1"/>
    </w:rPr>
    <w:tblPr>
      <w:tblStyleRowBandSize w:val="1"/>
      <w:tblStyleColBandSize w:val="1"/>
      <w:tblBorders>
        <w:top w:val="single" w:sz="8" w:space="0" w:color="68A2B9" w:themeColor="accent3"/>
        <w:bottom w:val="single" w:sz="8" w:space="0" w:color="68A2B9" w:themeColor="accent3"/>
      </w:tblBorders>
    </w:tblPr>
    <w:tblStylePr w:type="firstRow">
      <w:rPr>
        <w:rFonts w:asciiTheme="majorHAnsi" w:eastAsiaTheme="majorEastAsia" w:hAnsiTheme="majorHAnsi" w:cstheme="majorBidi"/>
      </w:rPr>
      <w:tblPr/>
      <w:tcPr>
        <w:tcBorders>
          <w:top w:val="nil"/>
          <w:bottom w:val="single" w:sz="8" w:space="0" w:color="68A2B9" w:themeColor="accent3"/>
        </w:tcBorders>
      </w:tcPr>
    </w:tblStylePr>
    <w:tblStylePr w:type="lastRow">
      <w:rPr>
        <w:b/>
        <w:bCs/>
        <w:color w:val="636569" w:themeColor="text2"/>
      </w:rPr>
      <w:tblPr/>
      <w:tcPr>
        <w:tcBorders>
          <w:top w:val="single" w:sz="8" w:space="0" w:color="68A2B9" w:themeColor="accent3"/>
          <w:bottom w:val="single" w:sz="8" w:space="0" w:color="68A2B9" w:themeColor="accent3"/>
        </w:tcBorders>
      </w:tcPr>
    </w:tblStylePr>
    <w:tblStylePr w:type="firstCol">
      <w:rPr>
        <w:b/>
        <w:bCs/>
      </w:rPr>
    </w:tblStylePr>
    <w:tblStylePr w:type="lastCol">
      <w:rPr>
        <w:b/>
        <w:bCs/>
      </w:rPr>
      <w:tblPr/>
      <w:tcPr>
        <w:tcBorders>
          <w:top w:val="single" w:sz="8" w:space="0" w:color="68A2B9" w:themeColor="accent3"/>
          <w:bottom w:val="single" w:sz="8" w:space="0" w:color="68A2B9" w:themeColor="accent3"/>
        </w:tcBorders>
      </w:tcPr>
    </w:tblStylePr>
    <w:tblStylePr w:type="band1Vert">
      <w:tblPr/>
      <w:tcPr>
        <w:shd w:val="clear" w:color="auto" w:fill="D9E8ED" w:themeFill="accent3" w:themeFillTint="3F"/>
      </w:tcPr>
    </w:tblStylePr>
    <w:tblStylePr w:type="band1Horz">
      <w:tblPr/>
      <w:tcPr>
        <w:shd w:val="clear" w:color="auto" w:fill="D9E8ED" w:themeFill="accent3" w:themeFillTint="3F"/>
      </w:tcPr>
    </w:tblStylePr>
  </w:style>
  <w:style w:type="table" w:styleId="MediumList2-Accent5">
    <w:name w:val="Medium List 2 Accent 5"/>
    <w:basedOn w:val="TableNormal"/>
    <w:uiPriority w:val="66"/>
    <w:semiHidden/>
    <w:unhideWhenUsed/>
    <w:rsid w:val="00E079B1"/>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400" w:themeColor="accent5"/>
        <w:left w:val="single" w:sz="8" w:space="0" w:color="FFA400" w:themeColor="accent5"/>
        <w:bottom w:val="single" w:sz="8" w:space="0" w:color="FFA400" w:themeColor="accent5"/>
        <w:right w:val="single" w:sz="8" w:space="0" w:color="FFA400" w:themeColor="accent5"/>
      </w:tblBorders>
    </w:tblPr>
    <w:tblStylePr w:type="firstRow">
      <w:rPr>
        <w:sz w:val="24"/>
        <w:szCs w:val="24"/>
      </w:rPr>
      <w:tblPr/>
      <w:tcPr>
        <w:tcBorders>
          <w:top w:val="nil"/>
          <w:left w:val="nil"/>
          <w:bottom w:val="single" w:sz="24" w:space="0" w:color="FFA400" w:themeColor="accent5"/>
          <w:right w:val="nil"/>
          <w:insideH w:val="nil"/>
          <w:insideV w:val="nil"/>
        </w:tcBorders>
        <w:shd w:val="clear" w:color="auto" w:fill="FFFFFF" w:themeFill="background1"/>
      </w:tcPr>
    </w:tblStylePr>
    <w:tblStylePr w:type="lastRow">
      <w:tblPr/>
      <w:tcPr>
        <w:tcBorders>
          <w:top w:val="single" w:sz="8" w:space="0" w:color="FFA4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400" w:themeColor="accent5"/>
          <w:insideH w:val="nil"/>
          <w:insideV w:val="nil"/>
        </w:tcBorders>
        <w:shd w:val="clear" w:color="auto" w:fill="FFFFFF" w:themeFill="background1"/>
      </w:tcPr>
    </w:tblStylePr>
    <w:tblStylePr w:type="lastCol">
      <w:tblPr/>
      <w:tcPr>
        <w:tcBorders>
          <w:top w:val="nil"/>
          <w:left w:val="single" w:sz="8" w:space="0" w:color="FFA4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8C0" w:themeFill="accent5" w:themeFillTint="3F"/>
      </w:tcPr>
    </w:tblStylePr>
    <w:tblStylePr w:type="band1Horz">
      <w:tblPr/>
      <w:tcPr>
        <w:tcBorders>
          <w:top w:val="nil"/>
          <w:bottom w:val="nil"/>
          <w:insideH w:val="nil"/>
          <w:insideV w:val="nil"/>
        </w:tcBorders>
        <w:shd w:val="clear" w:color="auto" w:fill="FFE8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FirstIndent2">
    <w:name w:val="Body Text First Indent 2"/>
    <w:basedOn w:val="BodyTextIndent"/>
    <w:link w:val="BodyTextFirstIndent2Char1"/>
    <w:uiPriority w:val="99"/>
    <w:semiHidden/>
    <w:unhideWhenUsed/>
    <w:rsid w:val="00E079B1"/>
    <w:pPr>
      <w:spacing w:after="160"/>
      <w:ind w:firstLine="360"/>
    </w:pPr>
  </w:style>
  <w:style w:type="character" w:customStyle="1" w:styleId="BodyTextFirstIndent2Char1">
    <w:name w:val="Body Text First Indent 2 Char1"/>
    <w:basedOn w:val="BodyTextIndentChar"/>
    <w:link w:val="BodyTextFirstIndent2"/>
    <w:uiPriority w:val="99"/>
    <w:semiHidden/>
    <w:rsid w:val="00E079B1"/>
    <w:rPr>
      <w:rFonts w:ascii="Arial" w:hAnsi="Arial"/>
    </w:rPr>
  </w:style>
  <w:style w:type="paragraph" w:styleId="MessageHeader">
    <w:name w:val="Message Header"/>
    <w:basedOn w:val="Normal"/>
    <w:link w:val="MessageHeaderChar1"/>
    <w:uiPriority w:val="99"/>
    <w:semiHidden/>
    <w:unhideWhenUsed/>
    <w:rsid w:val="00E079B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E079B1"/>
    <w:rPr>
      <w:rFonts w:asciiTheme="majorHAnsi" w:eastAsiaTheme="majorEastAsia" w:hAnsiTheme="majorHAnsi" w:cstheme="majorBidi"/>
      <w:sz w:val="24"/>
      <w:szCs w:val="24"/>
      <w:shd w:val="pct20" w:color="auto" w:fill="auto"/>
    </w:rPr>
  </w:style>
  <w:style w:type="paragraph" w:customStyle="1" w:styleId="TextBullet3">
    <w:name w:val="Text Bullet 3"/>
    <w:basedOn w:val="ListParagraph"/>
    <w:link w:val="TextBullet3Char"/>
    <w:qFormat/>
    <w:rsid w:val="001E2ACB"/>
    <w:pPr>
      <w:numPr>
        <w:ilvl w:val="2"/>
        <w:numId w:val="13"/>
      </w:numPr>
      <w:spacing w:before="60" w:after="60"/>
      <w:ind w:left="1440"/>
      <w:jc w:val="both"/>
    </w:pPr>
  </w:style>
  <w:style w:type="character" w:customStyle="1" w:styleId="TextBullet3Char">
    <w:name w:val="Text Bullet 3 Char"/>
    <w:basedOn w:val="ListParagraphChar"/>
    <w:link w:val="TextBullet3"/>
    <w:rsid w:val="001E2ACB"/>
  </w:style>
  <w:style w:type="paragraph" w:customStyle="1" w:styleId="AttHeaderPage">
    <w:name w:val="Att Header Page"/>
    <w:basedOn w:val="Heading1"/>
    <w:next w:val="Heading1"/>
    <w:link w:val="AttHeaderPageChar"/>
    <w:qFormat/>
    <w:rsid w:val="00093E81"/>
    <w:pPr>
      <w:jc w:val="center"/>
    </w:pPr>
    <w:rPr>
      <w:rFonts w:eastAsia="Times New Roman"/>
      <w:sz w:val="40"/>
    </w:rPr>
  </w:style>
  <w:style w:type="character" w:customStyle="1" w:styleId="AttH1Char">
    <w:name w:val="Att H1 Char"/>
    <w:basedOn w:val="Heading1Char"/>
    <w:link w:val="AttH1"/>
    <w:rsid w:val="005E42BA"/>
    <w:rPr>
      <w:rFonts w:asciiTheme="majorHAnsi" w:eastAsiaTheme="majorEastAsia" w:hAnsiTheme="majorHAnsi" w:cs="Arial"/>
      <w:b/>
      <w:bCs/>
      <w:color w:val="003A5D" w:themeColor="accent1"/>
      <w:kern w:val="36"/>
      <w:sz w:val="28"/>
      <w:szCs w:val="28"/>
    </w:rPr>
  </w:style>
  <w:style w:type="character" w:customStyle="1" w:styleId="AttHeaderPageChar">
    <w:name w:val="Att Header Page Char"/>
    <w:basedOn w:val="AttH1Char"/>
    <w:link w:val="AttHeaderPage"/>
    <w:rsid w:val="00B76D4B"/>
    <w:rPr>
      <w:rFonts w:asciiTheme="majorHAnsi" w:eastAsia="Times New Roman" w:hAnsiTheme="majorHAnsi" w:cs="Arial"/>
      <w:b/>
      <w:bCs/>
      <w:color w:val="003A5D" w:themeColor="accent1"/>
      <w:kern w:val="36"/>
      <w:sz w:val="40"/>
      <w:szCs w:val="40"/>
    </w:rPr>
  </w:style>
  <w:style w:type="paragraph" w:customStyle="1" w:styleId="TableBullet2">
    <w:name w:val="Table Bullet 2"/>
    <w:basedOn w:val="Tablebullet1"/>
    <w:link w:val="TableBullet2Char"/>
    <w:qFormat/>
    <w:rsid w:val="004D70EE"/>
    <w:pPr>
      <w:numPr>
        <w:ilvl w:val="1"/>
      </w:numPr>
    </w:pPr>
  </w:style>
  <w:style w:type="character" w:customStyle="1" w:styleId="ListBullet3Char">
    <w:name w:val="List Bullet 3 Char"/>
    <w:basedOn w:val="DefaultParagraphFont"/>
    <w:link w:val="ListBullet3"/>
    <w:uiPriority w:val="99"/>
    <w:rsid w:val="004A7490"/>
  </w:style>
  <w:style w:type="character" w:customStyle="1" w:styleId="Tablebullet1Char">
    <w:name w:val="Table bullet 1 Char"/>
    <w:basedOn w:val="ListBullet3Char"/>
    <w:link w:val="Tablebullet1"/>
    <w:uiPriority w:val="5"/>
    <w:rsid w:val="004A7490"/>
    <w:rPr>
      <w:kern w:val="2"/>
      <w:sz w:val="20"/>
      <w14:ligatures w14:val="standardContextual"/>
    </w:rPr>
  </w:style>
  <w:style w:type="character" w:customStyle="1" w:styleId="TableBullet2Char">
    <w:name w:val="Table Bullet 2 Char"/>
    <w:basedOn w:val="Tablebullet1Char"/>
    <w:link w:val="TableBullet2"/>
    <w:rsid w:val="004A7490"/>
    <w:rPr>
      <w:kern w:val="2"/>
      <w:sz w:val="20"/>
      <w14:ligatures w14:val="standardContextual"/>
    </w:rPr>
  </w:style>
  <w:style w:type="paragraph" w:customStyle="1" w:styleId="AttDividerPage">
    <w:name w:val="Att Divider Page"/>
    <w:basedOn w:val="AttH1"/>
    <w:next w:val="Normal"/>
    <w:link w:val="AttDividerPageChar"/>
    <w:qFormat/>
    <w:rsid w:val="00A24680"/>
    <w:pPr>
      <w:jc w:val="center"/>
    </w:pPr>
    <w:rPr>
      <w:b w:val="0"/>
      <w:bCs w:val="0"/>
      <w:sz w:val="40"/>
    </w:rPr>
  </w:style>
  <w:style w:type="character" w:customStyle="1" w:styleId="AttDividerPageChar">
    <w:name w:val="Att Divider Page Char"/>
    <w:basedOn w:val="AttH1Char"/>
    <w:link w:val="AttDividerPage"/>
    <w:rsid w:val="007355CD"/>
    <w:rPr>
      <w:rFonts w:asciiTheme="majorHAnsi" w:eastAsiaTheme="majorEastAsia" w:hAnsiTheme="majorHAnsi" w:cs="Arial"/>
      <w:b w:val="0"/>
      <w:bCs w:val="0"/>
      <w:color w:val="003A5D" w:themeColor="accent1"/>
      <w:kern w:val="36"/>
      <w:sz w:val="40"/>
      <w:szCs w:val="28"/>
    </w:rPr>
  </w:style>
  <w:style w:type="paragraph" w:customStyle="1" w:styleId="indent-1">
    <w:name w:val="indent-1"/>
    <w:basedOn w:val="Normal"/>
    <w:rsid w:val="002A37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2A37F7"/>
  </w:style>
  <w:style w:type="character" w:customStyle="1" w:styleId="paren">
    <w:name w:val="paren"/>
    <w:basedOn w:val="DefaultParagraphFont"/>
    <w:rsid w:val="002A37F7"/>
  </w:style>
  <w:style w:type="paragraph" w:customStyle="1" w:styleId="TextBullet10">
    <w:name w:val="TextBullet1"/>
    <w:basedOn w:val="Normal"/>
    <w:uiPriority w:val="5"/>
    <w:qFormat/>
    <w:rsid w:val="006A12ED"/>
    <w:pPr>
      <w:spacing w:before="60" w:after="60"/>
      <w:ind w:left="720" w:hanging="360"/>
      <w:jc w:val="both"/>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855280">
      <w:bodyDiv w:val="1"/>
      <w:marLeft w:val="0"/>
      <w:marRight w:val="0"/>
      <w:marTop w:val="0"/>
      <w:marBottom w:val="0"/>
      <w:divBdr>
        <w:top w:val="none" w:sz="0" w:space="0" w:color="auto"/>
        <w:left w:val="none" w:sz="0" w:space="0" w:color="auto"/>
        <w:bottom w:val="none" w:sz="0" w:space="0" w:color="auto"/>
        <w:right w:val="none" w:sz="0" w:space="0" w:color="auto"/>
      </w:divBdr>
    </w:div>
    <w:div w:id="590239082">
      <w:bodyDiv w:val="1"/>
      <w:marLeft w:val="0"/>
      <w:marRight w:val="0"/>
      <w:marTop w:val="0"/>
      <w:marBottom w:val="0"/>
      <w:divBdr>
        <w:top w:val="none" w:sz="0" w:space="0" w:color="auto"/>
        <w:left w:val="none" w:sz="0" w:space="0" w:color="auto"/>
        <w:bottom w:val="none" w:sz="0" w:space="0" w:color="auto"/>
        <w:right w:val="none" w:sz="0" w:space="0" w:color="auto"/>
      </w:divBdr>
      <w:divsChild>
        <w:div w:id="69893134">
          <w:marLeft w:val="150"/>
          <w:marRight w:val="150"/>
          <w:marTop w:val="150"/>
          <w:marBottom w:val="150"/>
          <w:divBdr>
            <w:top w:val="none" w:sz="0" w:space="0" w:color="auto"/>
            <w:left w:val="none" w:sz="0" w:space="0" w:color="auto"/>
            <w:bottom w:val="none" w:sz="0" w:space="0" w:color="auto"/>
            <w:right w:val="none" w:sz="0" w:space="0" w:color="auto"/>
          </w:divBdr>
        </w:div>
        <w:div w:id="95518108">
          <w:marLeft w:val="150"/>
          <w:marRight w:val="150"/>
          <w:marTop w:val="150"/>
          <w:marBottom w:val="150"/>
          <w:divBdr>
            <w:top w:val="none" w:sz="0" w:space="0" w:color="auto"/>
            <w:left w:val="none" w:sz="0" w:space="0" w:color="auto"/>
            <w:bottom w:val="none" w:sz="0" w:space="0" w:color="auto"/>
            <w:right w:val="none" w:sz="0" w:space="0" w:color="auto"/>
          </w:divBdr>
        </w:div>
        <w:div w:id="119229760">
          <w:marLeft w:val="150"/>
          <w:marRight w:val="150"/>
          <w:marTop w:val="150"/>
          <w:marBottom w:val="150"/>
          <w:divBdr>
            <w:top w:val="none" w:sz="0" w:space="0" w:color="auto"/>
            <w:left w:val="none" w:sz="0" w:space="0" w:color="auto"/>
            <w:bottom w:val="none" w:sz="0" w:space="0" w:color="auto"/>
            <w:right w:val="none" w:sz="0" w:space="0" w:color="auto"/>
          </w:divBdr>
        </w:div>
        <w:div w:id="443623961">
          <w:marLeft w:val="150"/>
          <w:marRight w:val="150"/>
          <w:marTop w:val="150"/>
          <w:marBottom w:val="150"/>
          <w:divBdr>
            <w:top w:val="none" w:sz="0" w:space="0" w:color="auto"/>
            <w:left w:val="none" w:sz="0" w:space="0" w:color="auto"/>
            <w:bottom w:val="none" w:sz="0" w:space="0" w:color="auto"/>
            <w:right w:val="none" w:sz="0" w:space="0" w:color="auto"/>
          </w:divBdr>
        </w:div>
        <w:div w:id="1165320502">
          <w:marLeft w:val="150"/>
          <w:marRight w:val="150"/>
          <w:marTop w:val="150"/>
          <w:marBottom w:val="150"/>
          <w:divBdr>
            <w:top w:val="none" w:sz="0" w:space="0" w:color="auto"/>
            <w:left w:val="none" w:sz="0" w:space="0" w:color="auto"/>
            <w:bottom w:val="none" w:sz="0" w:space="0" w:color="auto"/>
            <w:right w:val="none" w:sz="0" w:space="0" w:color="auto"/>
          </w:divBdr>
        </w:div>
        <w:div w:id="1194343132">
          <w:marLeft w:val="150"/>
          <w:marRight w:val="150"/>
          <w:marTop w:val="150"/>
          <w:marBottom w:val="150"/>
          <w:divBdr>
            <w:top w:val="none" w:sz="0" w:space="0" w:color="auto"/>
            <w:left w:val="none" w:sz="0" w:space="0" w:color="auto"/>
            <w:bottom w:val="none" w:sz="0" w:space="0" w:color="auto"/>
            <w:right w:val="none" w:sz="0" w:space="0" w:color="auto"/>
          </w:divBdr>
        </w:div>
        <w:div w:id="1900706870">
          <w:marLeft w:val="150"/>
          <w:marRight w:val="150"/>
          <w:marTop w:val="150"/>
          <w:marBottom w:val="150"/>
          <w:divBdr>
            <w:top w:val="none" w:sz="0" w:space="0" w:color="auto"/>
            <w:left w:val="none" w:sz="0" w:space="0" w:color="auto"/>
            <w:bottom w:val="none" w:sz="0" w:space="0" w:color="auto"/>
            <w:right w:val="none" w:sz="0" w:space="0" w:color="auto"/>
          </w:divBdr>
        </w:div>
      </w:divsChild>
    </w:div>
    <w:div w:id="723214459">
      <w:bodyDiv w:val="1"/>
      <w:marLeft w:val="0"/>
      <w:marRight w:val="0"/>
      <w:marTop w:val="0"/>
      <w:marBottom w:val="0"/>
      <w:divBdr>
        <w:top w:val="none" w:sz="0" w:space="0" w:color="auto"/>
        <w:left w:val="none" w:sz="0" w:space="0" w:color="auto"/>
        <w:bottom w:val="none" w:sz="0" w:space="0" w:color="auto"/>
        <w:right w:val="none" w:sz="0" w:space="0" w:color="auto"/>
      </w:divBdr>
      <w:divsChild>
        <w:div w:id="35587050">
          <w:marLeft w:val="0"/>
          <w:marRight w:val="0"/>
          <w:marTop w:val="0"/>
          <w:marBottom w:val="0"/>
          <w:divBdr>
            <w:top w:val="none" w:sz="0" w:space="0" w:color="auto"/>
            <w:left w:val="none" w:sz="0" w:space="0" w:color="auto"/>
            <w:bottom w:val="none" w:sz="0" w:space="0" w:color="auto"/>
            <w:right w:val="none" w:sz="0" w:space="0" w:color="auto"/>
          </w:divBdr>
        </w:div>
        <w:div w:id="1974167666">
          <w:marLeft w:val="0"/>
          <w:marRight w:val="0"/>
          <w:marTop w:val="0"/>
          <w:marBottom w:val="0"/>
          <w:divBdr>
            <w:top w:val="none" w:sz="0" w:space="0" w:color="auto"/>
            <w:left w:val="none" w:sz="0" w:space="0" w:color="auto"/>
            <w:bottom w:val="none" w:sz="0" w:space="0" w:color="auto"/>
            <w:right w:val="none" w:sz="0" w:space="0" w:color="auto"/>
          </w:divBdr>
        </w:div>
        <w:div w:id="2012053206">
          <w:marLeft w:val="0"/>
          <w:marRight w:val="0"/>
          <w:marTop w:val="0"/>
          <w:marBottom w:val="0"/>
          <w:divBdr>
            <w:top w:val="none" w:sz="0" w:space="0" w:color="auto"/>
            <w:left w:val="none" w:sz="0" w:space="0" w:color="auto"/>
            <w:bottom w:val="none" w:sz="0" w:space="0" w:color="auto"/>
            <w:right w:val="none" w:sz="0" w:space="0" w:color="auto"/>
          </w:divBdr>
        </w:div>
      </w:divsChild>
    </w:div>
    <w:div w:id="1135678073">
      <w:bodyDiv w:val="1"/>
      <w:marLeft w:val="0"/>
      <w:marRight w:val="0"/>
      <w:marTop w:val="0"/>
      <w:marBottom w:val="0"/>
      <w:divBdr>
        <w:top w:val="none" w:sz="0" w:space="0" w:color="auto"/>
        <w:left w:val="none" w:sz="0" w:space="0" w:color="auto"/>
        <w:bottom w:val="none" w:sz="0" w:space="0" w:color="auto"/>
        <w:right w:val="none" w:sz="0" w:space="0" w:color="auto"/>
      </w:divBdr>
    </w:div>
    <w:div w:id="1262447280">
      <w:bodyDiv w:val="1"/>
      <w:marLeft w:val="0"/>
      <w:marRight w:val="0"/>
      <w:marTop w:val="0"/>
      <w:marBottom w:val="0"/>
      <w:divBdr>
        <w:top w:val="none" w:sz="0" w:space="0" w:color="auto"/>
        <w:left w:val="none" w:sz="0" w:space="0" w:color="auto"/>
        <w:bottom w:val="none" w:sz="0" w:space="0" w:color="auto"/>
        <w:right w:val="none" w:sz="0" w:space="0" w:color="auto"/>
      </w:divBdr>
    </w:div>
    <w:div w:id="1491940169">
      <w:bodyDiv w:val="1"/>
      <w:marLeft w:val="0"/>
      <w:marRight w:val="0"/>
      <w:marTop w:val="0"/>
      <w:marBottom w:val="0"/>
      <w:divBdr>
        <w:top w:val="none" w:sz="0" w:space="0" w:color="auto"/>
        <w:left w:val="none" w:sz="0" w:space="0" w:color="auto"/>
        <w:bottom w:val="none" w:sz="0" w:space="0" w:color="auto"/>
        <w:right w:val="none" w:sz="0" w:space="0" w:color="auto"/>
      </w:divBdr>
    </w:div>
    <w:div w:id="2050303275">
      <w:bodyDiv w:val="1"/>
      <w:marLeft w:val="0"/>
      <w:marRight w:val="0"/>
      <w:marTop w:val="0"/>
      <w:marBottom w:val="0"/>
      <w:divBdr>
        <w:top w:val="none" w:sz="0" w:space="0" w:color="auto"/>
        <w:left w:val="none" w:sz="0" w:space="0" w:color="auto"/>
        <w:bottom w:val="none" w:sz="0" w:space="0" w:color="auto"/>
        <w:right w:val="none" w:sz="0" w:space="0" w:color="auto"/>
      </w:divBdr>
      <w:divsChild>
        <w:div w:id="427428311">
          <w:marLeft w:val="150"/>
          <w:marRight w:val="150"/>
          <w:marTop w:val="150"/>
          <w:marBottom w:val="150"/>
          <w:divBdr>
            <w:top w:val="none" w:sz="0" w:space="0" w:color="auto"/>
            <w:left w:val="none" w:sz="0" w:space="0" w:color="auto"/>
            <w:bottom w:val="none" w:sz="0" w:space="0" w:color="auto"/>
            <w:right w:val="none" w:sz="0" w:space="0" w:color="auto"/>
          </w:divBdr>
        </w:div>
        <w:div w:id="450055166">
          <w:marLeft w:val="150"/>
          <w:marRight w:val="150"/>
          <w:marTop w:val="150"/>
          <w:marBottom w:val="150"/>
          <w:divBdr>
            <w:top w:val="none" w:sz="0" w:space="0" w:color="auto"/>
            <w:left w:val="none" w:sz="0" w:space="0" w:color="auto"/>
            <w:bottom w:val="none" w:sz="0" w:space="0" w:color="auto"/>
            <w:right w:val="none" w:sz="0" w:space="0" w:color="auto"/>
          </w:divBdr>
        </w:div>
        <w:div w:id="631253073">
          <w:marLeft w:val="150"/>
          <w:marRight w:val="150"/>
          <w:marTop w:val="150"/>
          <w:marBottom w:val="150"/>
          <w:divBdr>
            <w:top w:val="none" w:sz="0" w:space="0" w:color="auto"/>
            <w:left w:val="none" w:sz="0" w:space="0" w:color="auto"/>
            <w:bottom w:val="none" w:sz="0" w:space="0" w:color="auto"/>
            <w:right w:val="none" w:sz="0" w:space="0" w:color="auto"/>
          </w:divBdr>
        </w:div>
        <w:div w:id="847527145">
          <w:marLeft w:val="150"/>
          <w:marRight w:val="150"/>
          <w:marTop w:val="150"/>
          <w:marBottom w:val="150"/>
          <w:divBdr>
            <w:top w:val="none" w:sz="0" w:space="0" w:color="auto"/>
            <w:left w:val="none" w:sz="0" w:space="0" w:color="auto"/>
            <w:bottom w:val="none" w:sz="0" w:space="0" w:color="auto"/>
            <w:right w:val="none" w:sz="0" w:space="0" w:color="auto"/>
          </w:divBdr>
        </w:div>
        <w:div w:id="992024040">
          <w:marLeft w:val="150"/>
          <w:marRight w:val="150"/>
          <w:marTop w:val="150"/>
          <w:marBottom w:val="150"/>
          <w:divBdr>
            <w:top w:val="none" w:sz="0" w:space="0" w:color="auto"/>
            <w:left w:val="none" w:sz="0" w:space="0" w:color="auto"/>
            <w:bottom w:val="none" w:sz="0" w:space="0" w:color="auto"/>
            <w:right w:val="none" w:sz="0" w:space="0" w:color="auto"/>
          </w:divBdr>
        </w:div>
        <w:div w:id="1383750710">
          <w:marLeft w:val="150"/>
          <w:marRight w:val="150"/>
          <w:marTop w:val="150"/>
          <w:marBottom w:val="150"/>
          <w:divBdr>
            <w:top w:val="none" w:sz="0" w:space="0" w:color="auto"/>
            <w:left w:val="none" w:sz="0" w:space="0" w:color="auto"/>
            <w:bottom w:val="none" w:sz="0" w:space="0" w:color="auto"/>
            <w:right w:val="none" w:sz="0" w:space="0" w:color="auto"/>
          </w:divBdr>
        </w:div>
        <w:div w:id="1738939465">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medicaid.procurement@salud.pr.gov" TargetMode="External"/><Relationship Id="rId26" Type="http://schemas.openxmlformats.org/officeDocument/2006/relationships/header" Target="header3.xml"/><Relationship Id="rId39" Type="http://schemas.openxmlformats.org/officeDocument/2006/relationships/hyperlink" Target="https://uscode.house.gov/view.xhtml?req=(title:31%20section:1352%20edition:prelim)%20OR%20(granuleid:USC-prelim-title31-section1352)&amp;f=treesort&amp;edition=prelim&amp;num=0&amp;jumpTo=true" TargetMode="External"/><Relationship Id="rId21" Type="http://schemas.openxmlformats.org/officeDocument/2006/relationships/hyperlink" Target="https://medicaid.pr.gov/Home/NotificacionServiciosProfesionales/" TargetMode="External"/><Relationship Id="rId34" Type="http://schemas.openxmlformats.org/officeDocument/2006/relationships/hyperlink" Target="file:///C:/Users/6524/AppData/Local/Microsoft/Windows/INetCache/Content.MSO/CB884C7F.xlsx" TargetMode="External"/><Relationship Id="rId42" Type="http://schemas.openxmlformats.org/officeDocument/2006/relationships/header" Target="header8.xml"/><Relationship Id="rId47" Type="http://schemas.openxmlformats.org/officeDocument/2006/relationships/header" Target="header13.xml"/><Relationship Id="rId50" Type="http://schemas.openxmlformats.org/officeDocument/2006/relationships/image" Target="media/image6.png"/><Relationship Id="rId55" Type="http://schemas.openxmlformats.org/officeDocument/2006/relationships/header" Target="header19.xml"/><Relationship Id="rId63" Type="http://schemas.openxmlformats.org/officeDocument/2006/relationships/hyperlink" Target="https://cmsbox.box.com/shared/static/j5u08eu921gdypak2idff5jaa0n94tge.xlsx" TargetMode="External"/><Relationship Id="rId68" Type="http://schemas.openxmlformats.org/officeDocument/2006/relationships/hyperlink" Target="https://cmsgov.github.io/CMCS-DSG-DSS-Certification-Staging/Conditions%20for%20Enhanced%20Funding/" TargetMode="External"/><Relationship Id="rId76" Type="http://schemas.openxmlformats.org/officeDocument/2006/relationships/hyperlink" Target="https://www.ssa.gov/OP_Home/ssact/ssact-toc.htm" TargetMode="External"/><Relationship Id="rId7" Type="http://schemas.openxmlformats.org/officeDocument/2006/relationships/settings" Target="settings.xml"/><Relationship Id="rId71" Type="http://schemas.openxmlformats.org/officeDocument/2006/relationships/hyperlink" Target="https://aspe.hhs.gov/federal-medical-assistance-percentages-or-federal-financial-participation-state-assistance-expenditures"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file:///C:/Users/6524/AppData/Local/Microsoft/Windows/INetCache/Content.MSO/CB884C7F.xlsx" TargetMode="External"/><Relationship Id="rId11" Type="http://schemas.openxmlformats.org/officeDocument/2006/relationships/image" Target="media/image1.png"/><Relationship Id="rId24" Type="http://schemas.openxmlformats.org/officeDocument/2006/relationships/hyperlink" Target="mailto:medicaid.procurement@salud.pr.gov" TargetMode="External"/><Relationship Id="rId32" Type="http://schemas.openxmlformats.org/officeDocument/2006/relationships/hyperlink" Target="file:///C:/Users/6524/AppData/Local/Microsoft/Windows/INetCache/Content.MSO/CB884C7F.xlsx" TargetMode="External"/><Relationship Id="rId37" Type="http://schemas.openxmlformats.org/officeDocument/2006/relationships/hyperlink" Target="https://sam.gov/content/home" TargetMode="External"/><Relationship Id="rId40" Type="http://schemas.openxmlformats.org/officeDocument/2006/relationships/header" Target="header6.xml"/><Relationship Id="rId45" Type="http://schemas.openxmlformats.org/officeDocument/2006/relationships/header" Target="header11.xml"/><Relationship Id="rId53" Type="http://schemas.openxmlformats.org/officeDocument/2006/relationships/header" Target="header18.xml"/><Relationship Id="rId58" Type="http://schemas.openxmlformats.org/officeDocument/2006/relationships/header" Target="header22.xml"/><Relationship Id="rId66" Type="http://schemas.openxmlformats.org/officeDocument/2006/relationships/hyperlink" Target="https://www.lexjuris.com/LexJuris/tspr2024/lexj2024069.htm" TargetMode="External"/><Relationship Id="rId74" Type="http://schemas.openxmlformats.org/officeDocument/2006/relationships/hyperlink" Target="https://www.pmi.org/pmbok-guide-standards" TargetMode="External"/><Relationship Id="rId79" Type="http://schemas.openxmlformats.org/officeDocument/2006/relationships/header" Target="header27.xml"/><Relationship Id="rId5" Type="http://schemas.openxmlformats.org/officeDocument/2006/relationships/numbering" Target="numbering.xml"/><Relationship Id="rId61" Type="http://schemas.openxmlformats.org/officeDocument/2006/relationships/header" Target="header25.xml"/><Relationship Id="rId82"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mailto:medicaid.procurement@salud.pr.gov" TargetMode="External"/><Relationship Id="rId31" Type="http://schemas.openxmlformats.org/officeDocument/2006/relationships/hyperlink" Target="file:///C:/Users/6524/AppData/Local/Microsoft/Windows/INetCache/Content.MSO/CB884C7F.xlsx" TargetMode="External"/><Relationship Id="rId44" Type="http://schemas.openxmlformats.org/officeDocument/2006/relationships/header" Target="header10.xml"/><Relationship Id="rId52" Type="http://schemas.openxmlformats.org/officeDocument/2006/relationships/header" Target="header17.xml"/><Relationship Id="rId60" Type="http://schemas.openxmlformats.org/officeDocument/2006/relationships/header" Target="header24.xml"/><Relationship Id="rId65" Type="http://schemas.openxmlformats.org/officeDocument/2006/relationships/hyperlink" Target="https://www.medicaid.gov/medicaid/data-systems/certification/streamlined-modular-certification/index.html" TargetMode="External"/><Relationship Id="rId73" Type="http://schemas.openxmlformats.org/officeDocument/2006/relationships/hyperlink" Target="https://www.justice.gov/opcl/privacy-act-1974" TargetMode="External"/><Relationship Id="rId78" Type="http://schemas.openxmlformats.org/officeDocument/2006/relationships/header" Target="header26.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medicaid.gov/medicaid/data-and-systems/downloads/mes-testing-guidance-framework.pdf" TargetMode="External"/><Relationship Id="rId27" Type="http://schemas.openxmlformats.org/officeDocument/2006/relationships/hyperlink" Target="file:///C:/Users/6524/AppData/Local/Microsoft/Windows/INetCache/Content.MSO/CB884C7F.xlsx" TargetMode="External"/><Relationship Id="rId30" Type="http://schemas.openxmlformats.org/officeDocument/2006/relationships/hyperlink" Target="file:///C:/Users/6524/AppData/Local/Microsoft/Windows/INetCache/Content.MSO/CB884C7F.xlsx" TargetMode="External"/><Relationship Id="rId35" Type="http://schemas.openxmlformats.org/officeDocument/2006/relationships/hyperlink" Target="file:///C:/Users/6524/AppData/Local/Microsoft/Windows/INetCache/Content.MSO/CB884C7F.xlsx" TargetMode="External"/><Relationship Id="rId43" Type="http://schemas.openxmlformats.org/officeDocument/2006/relationships/header" Target="header9.xml"/><Relationship Id="rId48" Type="http://schemas.openxmlformats.org/officeDocument/2006/relationships/header" Target="header14.xml"/><Relationship Id="rId56" Type="http://schemas.openxmlformats.org/officeDocument/2006/relationships/header" Target="header20.xml"/><Relationship Id="rId64" Type="http://schemas.openxmlformats.org/officeDocument/2006/relationships/hyperlink" Target="https://cmsgov.github.io/CMCS-DSG-DSS-Certification/Intake%20Form/" TargetMode="External"/><Relationship Id="rId69" Type="http://schemas.openxmlformats.org/officeDocument/2006/relationships/hyperlink" Target="https://www.dol.gov/agencies/ofccp/executive-order-11246/ca-11246" TargetMode="External"/><Relationship Id="rId77" Type="http://schemas.openxmlformats.org/officeDocument/2006/relationships/hyperlink" Target="https://www.medicaid.gov/medicaid/data-and-systems/downloads/mes-testing-guidance-framework.pdf" TargetMode="External"/><Relationship Id="rId8" Type="http://schemas.openxmlformats.org/officeDocument/2006/relationships/webSettings" Target="webSettings.xml"/><Relationship Id="rId51" Type="http://schemas.openxmlformats.org/officeDocument/2006/relationships/header" Target="header16.xml"/><Relationship Id="rId72" Type="http://schemas.openxmlformats.org/officeDocument/2006/relationships/hyperlink" Target="https://www.hhs.gov/hipaa/index.html"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image" Target="media/image5.png"/><Relationship Id="rId33" Type="http://schemas.openxmlformats.org/officeDocument/2006/relationships/hyperlink" Target="file:///C:/Users/6524/AppData/Local/Microsoft/Windows/INetCache/Content.MSO/CB884C7F.xlsx" TargetMode="External"/><Relationship Id="rId38" Type="http://schemas.openxmlformats.org/officeDocument/2006/relationships/header" Target="header5.xml"/><Relationship Id="rId46" Type="http://schemas.openxmlformats.org/officeDocument/2006/relationships/header" Target="header12.xml"/><Relationship Id="rId59" Type="http://schemas.openxmlformats.org/officeDocument/2006/relationships/header" Target="header23.xml"/><Relationship Id="rId67" Type="http://schemas.openxmlformats.org/officeDocument/2006/relationships/hyperlink" Target="https://www.ecfr.gov/cgi-bin/ECFR?page=browse" TargetMode="External"/><Relationship Id="rId20" Type="http://schemas.openxmlformats.org/officeDocument/2006/relationships/hyperlink" Target="https://medicaid.pr.gov/Home/NotificacionServiciosProfesionales/" TargetMode="External"/><Relationship Id="rId41" Type="http://schemas.openxmlformats.org/officeDocument/2006/relationships/header" Target="header7.xml"/><Relationship Id="rId54" Type="http://schemas.openxmlformats.org/officeDocument/2006/relationships/hyperlink" Target="https://www.irs.gov/privacy-disclosure/safeguard-security-report" TargetMode="External"/><Relationship Id="rId62" Type="http://schemas.openxmlformats.org/officeDocument/2006/relationships/hyperlink" Target="https://www.ecfr.gov/current/title-42/chapter-IV/subchapter-C/part-433/subpart-D" TargetMode="External"/><Relationship Id="rId70" Type="http://schemas.openxmlformats.org/officeDocument/2006/relationships/hyperlink" Target="https://www.cisa.gov/federal-information-security-modernization-act" TargetMode="External"/><Relationship Id="rId75" Type="http://schemas.openxmlformats.org/officeDocument/2006/relationships/hyperlink" Target="https://bvirtualogp.pr.gov/ogp/Bvirtual/leyesreferencia/PDF/2-ingles/72-1993.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dicaid.pr.gov/Home/NotificacionServiciosProfesionales/" TargetMode="External"/><Relationship Id="rId23" Type="http://schemas.openxmlformats.org/officeDocument/2006/relationships/hyperlink" Target="https://www.medicaid.gov/medicaid/data-and-systems/downloads/smc-certification-guidance.pdf" TargetMode="External"/><Relationship Id="rId28" Type="http://schemas.openxmlformats.org/officeDocument/2006/relationships/hyperlink" Target="file:///C:/Users/6524/AppData/Local/Microsoft/Windows/INetCache/Content.MSO/CB884C7F.xlsx" TargetMode="External"/><Relationship Id="rId36" Type="http://schemas.openxmlformats.org/officeDocument/2006/relationships/header" Target="header4.xml"/><Relationship Id="rId49" Type="http://schemas.openxmlformats.org/officeDocument/2006/relationships/header" Target="header15.xml"/><Relationship Id="rId57" Type="http://schemas.openxmlformats.org/officeDocument/2006/relationships/header" Target="header21.xml"/></Relationships>
</file>

<file path=word/_rels/footnotes.xml.rels><?xml version="1.0" encoding="UTF-8" standalone="yes"?>
<Relationships xmlns="http://schemas.openxmlformats.org/package/2006/relationships"><Relationship Id="rId1" Type="http://schemas.openxmlformats.org/officeDocument/2006/relationships/hyperlink" Target="https://medicaid.pr.gov/Info/Statist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18.xml.rels><?xml version="1.0" encoding="UTF-8" standalone="yes"?>
<Relationships xmlns="http://schemas.openxmlformats.org/package/2006/relationships"><Relationship Id="rId1" Type="http://schemas.openxmlformats.org/officeDocument/2006/relationships/image" Target="media/image2.png"/></Relationships>
</file>

<file path=word/_rels/header19.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20.xml.rels><?xml version="1.0" encoding="UTF-8" standalone="yes"?>
<Relationships xmlns="http://schemas.openxmlformats.org/package/2006/relationships"><Relationship Id="rId1" Type="http://schemas.openxmlformats.org/officeDocument/2006/relationships/image" Target="media/image2.png"/></Relationships>
</file>

<file path=word/_rels/header21.xml.rels><?xml version="1.0" encoding="UTF-8" standalone="yes"?>
<Relationships xmlns="http://schemas.openxmlformats.org/package/2006/relationships"><Relationship Id="rId1" Type="http://schemas.openxmlformats.org/officeDocument/2006/relationships/image" Target="media/image2.png"/></Relationships>
</file>

<file path=word/_rels/header22.xml.rels><?xml version="1.0" encoding="UTF-8" standalone="yes"?>
<Relationships xmlns="http://schemas.openxmlformats.org/package/2006/relationships"><Relationship Id="rId1" Type="http://schemas.openxmlformats.org/officeDocument/2006/relationships/image" Target="media/image2.png"/></Relationships>
</file>

<file path=word/_rels/header23.xml.rels><?xml version="1.0" encoding="UTF-8" standalone="yes"?>
<Relationships xmlns="http://schemas.openxmlformats.org/package/2006/relationships"><Relationship Id="rId1" Type="http://schemas.openxmlformats.org/officeDocument/2006/relationships/image" Target="media/image2.png"/></Relationships>
</file>

<file path=word/_rels/header24.xml.rels><?xml version="1.0" encoding="UTF-8" standalone="yes"?>
<Relationships xmlns="http://schemas.openxmlformats.org/package/2006/relationships"><Relationship Id="rId1" Type="http://schemas.openxmlformats.org/officeDocument/2006/relationships/image" Target="media/image2.png"/></Relationships>
</file>

<file path=word/_rels/header25.xml.rels><?xml version="1.0" encoding="UTF-8" standalone="yes"?>
<Relationships xmlns="http://schemas.openxmlformats.org/package/2006/relationships"><Relationship Id="rId1" Type="http://schemas.openxmlformats.org/officeDocument/2006/relationships/image" Target="media/image2.png"/></Relationships>
</file>

<file path=word/_rels/header26.xml.rels><?xml version="1.0" encoding="UTF-8" standalone="yes"?>
<Relationships xmlns="http://schemas.openxmlformats.org/package/2006/relationships"><Relationship Id="rId1" Type="http://schemas.openxmlformats.org/officeDocument/2006/relationships/image" Target="media/image2.png"/></Relationships>
</file>

<file path=word/_rels/header27.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8E1C77DC-9496-4B3A-B679-95C86B8EE85B}">
    <t:Anchor>
      <t:Comment id="1174060147"/>
    </t:Anchor>
    <t:History>
      <t:Event id="{4245FB7D-C57C-493A-AD58-12B7FBE98818}" time="2024-12-23T16:00:32.821Z">
        <t:Attribution userId="S::Jean.Beaty@berrydunn.com::7772ea22-1b95-4780-91d1-909f2bacf7f1" userProvider="AD" userName="Jean Beaty"/>
        <t:Anchor>
          <t:Comment id="1174060147"/>
        </t:Anchor>
        <t:Create/>
      </t:Event>
      <t:Event id="{B7975BCB-3FD2-458F-9D2A-8A31B858DA51}" time="2024-12-23T16:00:32.821Z">
        <t:Attribution userId="S::Jean.Beaty@berrydunn.com::7772ea22-1b95-4780-91d1-909f2bacf7f1" userProvider="AD" userName="Jean Beaty"/>
        <t:Anchor>
          <t:Comment id="1174060147"/>
        </t:Anchor>
        <t:Assign userId="S::sschram@berrydunn.com::206f77eb-f5cc-4445-a50f-770c6a95deac" userProvider="AD" userName="Shelly Schram"/>
      </t:Event>
      <t:Event id="{E5AC9801-74A8-466C-90E1-4D99493E8808}" time="2024-12-23T16:00:32.821Z">
        <t:Attribution userId="S::Jean.Beaty@berrydunn.com::7772ea22-1b95-4780-91d1-909f2bacf7f1" userProvider="AD" userName="Jean Beaty"/>
        <t:Anchor>
          <t:Comment id="1174060147"/>
        </t:Anchor>
        <t:SetTitle title="@Shelly Schram I added a short phrase here and updated the third sentence with ‘also’ SLA 21 seems to cover this. Do you agree? "/>
      </t:Event>
      <t:Event id="{FE915F5B-4C9A-4BC2-A350-C7EFBC5897FB}" time="2024-12-23T16:05:02.076Z">
        <t:Attribution userId="S::sschram@berrydunn.com::206f77eb-f5cc-4445-a50f-770c6a95deac" userProvider="AD" userName="Shelly Schram"/>
        <t:Progress percentComplete="100"/>
      </t:Event>
    </t:History>
  </t:Task>
</t:Tasks>
</file>

<file path=word/theme/theme1.xml><?xml version="1.0" encoding="utf-8"?>
<a:theme xmlns:a="http://schemas.openxmlformats.org/drawingml/2006/main" name="Theme_BD_Word-Dec2020">
  <a:themeElements>
    <a:clrScheme name="Custom 1">
      <a:dk1>
        <a:sysClr val="windowText" lastClr="000000"/>
      </a:dk1>
      <a:lt1>
        <a:srgbClr val="FFFFFF"/>
      </a:lt1>
      <a:dk2>
        <a:srgbClr val="636569"/>
      </a:dk2>
      <a:lt2>
        <a:srgbClr val="F0F0F0"/>
      </a:lt2>
      <a:accent1>
        <a:srgbClr val="003A5D"/>
      </a:accent1>
      <a:accent2>
        <a:srgbClr val="A1D038"/>
      </a:accent2>
      <a:accent3>
        <a:srgbClr val="68A2B9"/>
      </a:accent3>
      <a:accent4>
        <a:srgbClr val="7A2682"/>
      </a:accent4>
      <a:accent5>
        <a:srgbClr val="FFA400"/>
      </a:accent5>
      <a:accent6>
        <a:srgbClr val="E04403"/>
      </a:accent6>
      <a:hlink>
        <a:srgbClr val="68A2B9"/>
      </a:hlink>
      <a:folHlink>
        <a:srgbClr val="9EA0A4"/>
      </a:folHlink>
    </a:clrScheme>
    <a:fontScheme name="2020BD-Ondo&amp;Arial">
      <a:majorFont>
        <a:latin typeface="Ondo"/>
        <a:ea typeface=""/>
        <a:cs typeface=""/>
      </a:majorFont>
      <a:minorFont>
        <a:latin typeface="Arial"/>
        <a:ea typeface=""/>
        <a:cs typeface=""/>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BD-Colors&amp;Fonts-2020-TEMPORARY" id="{E170A8CE-64D2-43D3-B8D2-DAD62A955A9F}" vid="{3205C8D6-E29E-424B-8A2B-7AD8B5C2AD0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b2069833-0157-4c91-8cac-c7f32ca1ada6" xsi:nil="true"/>
    <LOB xmlns="b2069833-0157-4c91-8cac-c7f32ca1ada6" xsi:nil="true"/>
    <PracticeGroup_x002f_Department xmlns="b2069833-0157-4c91-8cac-c7f32ca1ada6" xsi:nil="true"/>
    <ClientNumber xmlns="b2069833-0157-4c91-8cac-c7f32ca1ada6" xsi:nil="true"/>
    <EngagementNumber xmlns="b2069833-0157-4c91-8cac-c7f32ca1ada6" xsi:nil="true"/>
    <DocumentType xmlns="b2069833-0157-4c91-8cac-c7f32ca1ada6" xsi:nil="true"/>
    <Comment xmlns="efcb4533-cfc2-49b2-8cb6-70fc21988150" xsi:nil="true"/>
    <DateDelivered xmlns="efcb4533-cfc2-49b2-8cb6-70fc21988150">2025-04-23T04:00:00.000Z</DateDelivere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4C369E236068842B7F949300AB98DC9" ma:contentTypeVersion="12" ma:contentTypeDescription="Create a new document." ma:contentTypeScope="" ma:versionID="efd1ff452399c42545a747f3303107dd">
  <xsd:schema xmlns:xsd="http://www.w3.org/2001/XMLSchema" xmlns:xs="http://www.w3.org/2001/XMLSchema" xmlns:p="http://schemas.microsoft.com/office/2006/metadata/properties" xmlns:ns2="b2069833-0157-4c91-8cac-c7f32ca1ada6" xmlns:ns3="efcb4533-cfc2-49b2-8cb6-70fc21988150" targetNamespace="http://schemas.microsoft.com/office/2006/metadata/properties" ma:root="true" ma:fieldsID="8018321979451d111bd94daf5ae9ff01" ns2:_="" ns3:_="">
    <xsd:import namespace="b2069833-0157-4c91-8cac-c7f32ca1ada6"/>
    <xsd:import namespace="efcb4533-cfc2-49b2-8cb6-70fc21988150"/>
    <xsd:element name="properties">
      <xsd:complexType>
        <xsd:sequence>
          <xsd:element name="documentManagement">
            <xsd:complexType>
              <xsd:all>
                <xsd:element ref="ns2:DocumentType" minOccurs="0"/>
                <xsd:element ref="ns2:ClientNumber" minOccurs="0"/>
                <xsd:element ref="ns2:EngagementNumber" minOccurs="0"/>
                <xsd:element ref="ns2:PracticeGroup_x002f_Department" minOccurs="0"/>
                <xsd:element ref="ns2:LOB" minOccurs="0"/>
                <xsd:element ref="ns2:Year" minOccurs="0"/>
                <xsd:element ref="ns3:MediaServiceMetadata" minOccurs="0"/>
                <xsd:element ref="ns3:MediaServiceFastMetadata" minOccurs="0"/>
                <xsd:element ref="ns3:MediaServiceSearchProperties" minOccurs="0"/>
                <xsd:element ref="ns3:MediaServiceObjectDetectorVersions" minOccurs="0"/>
                <xsd:element ref="ns3:DateDelivered"/>
                <xsd:element ref="ns3: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069833-0157-4c91-8cac-c7f32ca1ada6" elementFormDefault="qualified">
    <xsd:import namespace="http://schemas.microsoft.com/office/2006/documentManagement/types"/>
    <xsd:import namespace="http://schemas.microsoft.com/office/infopath/2007/PartnerControls"/>
    <xsd:element name="DocumentType" ma:index="8" nillable="true" ma:displayName="Document Type" ma:default="" ma:description="" ma:internalName="DocumentType">
      <xsd:simpleType>
        <xsd:restriction base="dms:Text"/>
      </xsd:simpleType>
    </xsd:element>
    <xsd:element name="ClientNumber" ma:index="9" nillable="true" ma:displayName="Client Number" ma:default="" ma:description="" ma:internalName="ClientNumber">
      <xsd:simpleType>
        <xsd:restriction base="dms:Text"/>
      </xsd:simpleType>
    </xsd:element>
    <xsd:element name="EngagementNumber" ma:index="10" nillable="true" ma:displayName="Engagement Number" ma:default="" ma:description="" ma:internalName="EngagementNumber">
      <xsd:simpleType>
        <xsd:restriction base="dms:Text"/>
      </xsd:simpleType>
    </xsd:element>
    <xsd:element name="PracticeGroup_x002f_Department" ma:index="11" nillable="true" ma:displayName="Practice Group/Department" ma:default="" ma:description="" ma:internalName="PracticeGroup_x002f_Department">
      <xsd:simpleType>
        <xsd:restriction base="dms:Text"/>
      </xsd:simpleType>
    </xsd:element>
    <xsd:element name="LOB" ma:index="12" nillable="true" ma:displayName="LOB" ma:default="" ma:description="" ma:internalName="LOB">
      <xsd:simpleType>
        <xsd:restriction base="dms:Text"/>
      </xsd:simpleType>
    </xsd:element>
    <xsd:element name="Year" ma:index="13" nillable="true" ma:displayName="Year" ma:default="" ma:description="" ma:internalName="Yea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cb4533-cfc2-49b2-8cb6-70fc2198815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DateDelivered" ma:index="18" ma:displayName="Date Delivered" ma:format="DateOnly" ma:internalName="DateDelivered">
      <xsd:simpleType>
        <xsd:restriction base="dms:DateTime"/>
      </xsd:simpleType>
    </xsd:element>
    <xsd:element name="Comment" ma:index="19" nillable="true" ma:displayName="Comment" ma:format="Dropdown" ma:internalName="Comm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10A388-924A-4620-B104-11C9269AB803}">
  <ds:schemaRefs>
    <ds:schemaRef ds:uri="http://schemas.microsoft.com/sharepoint/v3/contenttype/forms"/>
  </ds:schemaRefs>
</ds:datastoreItem>
</file>

<file path=customXml/itemProps2.xml><?xml version="1.0" encoding="utf-8"?>
<ds:datastoreItem xmlns:ds="http://schemas.openxmlformats.org/officeDocument/2006/customXml" ds:itemID="{0298D592-EF12-4F44-837D-1427A2C7B673}">
  <ds:schemaRefs>
    <ds:schemaRef ds:uri="http://schemas.microsoft.com/office/2006/metadata/properties"/>
    <ds:schemaRef ds:uri="http://purl.org/dc/elements/1.1/"/>
    <ds:schemaRef ds:uri="b2069833-0157-4c91-8cac-c7f32ca1ada6"/>
    <ds:schemaRef ds:uri="http://schemas.openxmlformats.org/package/2006/metadata/core-properties"/>
    <ds:schemaRef ds:uri="http://purl.org/dc/terms/"/>
    <ds:schemaRef ds:uri="efcb4533-cfc2-49b2-8cb6-70fc21988150"/>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41CF5BB-EEFA-4BE4-8D6C-11E26EF23574}">
  <ds:schemaRefs>
    <ds:schemaRef ds:uri="http://schemas.openxmlformats.org/officeDocument/2006/bibliography"/>
  </ds:schemaRefs>
</ds:datastoreItem>
</file>

<file path=customXml/itemProps4.xml><?xml version="1.0" encoding="utf-8"?>
<ds:datastoreItem xmlns:ds="http://schemas.openxmlformats.org/officeDocument/2006/customXml" ds:itemID="{6CABD0C6-FE0C-4594-A711-F551BC1CC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069833-0157-4c91-8cac-c7f32ca1ada6"/>
    <ds:schemaRef ds:uri="efcb4533-cfc2-49b2-8cb6-70fc21988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210</Pages>
  <Words>65563</Words>
  <Characters>373710</Characters>
  <Application>Microsoft Office Word</Application>
  <DocSecurity>0</DocSecurity>
  <Lines>3114</Lines>
  <Paragraphs>876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438397</CharactersWithSpaces>
  <SharedDoc>false</SharedDoc>
  <HLinks>
    <vt:vector size="1650" baseType="variant">
      <vt:variant>
        <vt:i4>6553638</vt:i4>
      </vt:variant>
      <vt:variant>
        <vt:i4>1362</vt:i4>
      </vt:variant>
      <vt:variant>
        <vt:i4>0</vt:i4>
      </vt:variant>
      <vt:variant>
        <vt:i4>5</vt:i4>
      </vt:variant>
      <vt:variant>
        <vt:lpwstr>https://www.medicaid.gov/medicaid/data-and-systems/downloads/mes-testing-guidance-framework.pdf</vt:lpwstr>
      </vt:variant>
      <vt:variant>
        <vt:lpwstr/>
      </vt:variant>
      <vt:variant>
        <vt:i4>3670022</vt:i4>
      </vt:variant>
      <vt:variant>
        <vt:i4>1359</vt:i4>
      </vt:variant>
      <vt:variant>
        <vt:i4>0</vt:i4>
      </vt:variant>
      <vt:variant>
        <vt:i4>5</vt:i4>
      </vt:variant>
      <vt:variant>
        <vt:lpwstr>https://www.ssa.gov/OP_Home/ssact/ssact-toc.htm</vt:lpwstr>
      </vt:variant>
      <vt:variant>
        <vt:lpwstr/>
      </vt:variant>
      <vt:variant>
        <vt:i4>5701659</vt:i4>
      </vt:variant>
      <vt:variant>
        <vt:i4>1356</vt:i4>
      </vt:variant>
      <vt:variant>
        <vt:i4>0</vt:i4>
      </vt:variant>
      <vt:variant>
        <vt:i4>5</vt:i4>
      </vt:variant>
      <vt:variant>
        <vt:lpwstr>https://bvirtualogp.pr.gov/ogp/Bvirtual/leyesreferencia/PDF/2-ingles/72-1993.pdf</vt:lpwstr>
      </vt:variant>
      <vt:variant>
        <vt:lpwstr/>
      </vt:variant>
      <vt:variant>
        <vt:i4>5898311</vt:i4>
      </vt:variant>
      <vt:variant>
        <vt:i4>1353</vt:i4>
      </vt:variant>
      <vt:variant>
        <vt:i4>0</vt:i4>
      </vt:variant>
      <vt:variant>
        <vt:i4>5</vt:i4>
      </vt:variant>
      <vt:variant>
        <vt:lpwstr>https://www.pmi.org/pmbok-guide-standards</vt:lpwstr>
      </vt:variant>
      <vt:variant>
        <vt:lpwstr/>
      </vt:variant>
      <vt:variant>
        <vt:i4>4849754</vt:i4>
      </vt:variant>
      <vt:variant>
        <vt:i4>1350</vt:i4>
      </vt:variant>
      <vt:variant>
        <vt:i4>0</vt:i4>
      </vt:variant>
      <vt:variant>
        <vt:i4>5</vt:i4>
      </vt:variant>
      <vt:variant>
        <vt:lpwstr>https://www.justice.gov/opcl/privacy-act-1974</vt:lpwstr>
      </vt:variant>
      <vt:variant>
        <vt:lpwstr/>
      </vt:variant>
      <vt:variant>
        <vt:i4>5505091</vt:i4>
      </vt:variant>
      <vt:variant>
        <vt:i4>1347</vt:i4>
      </vt:variant>
      <vt:variant>
        <vt:i4>0</vt:i4>
      </vt:variant>
      <vt:variant>
        <vt:i4>5</vt:i4>
      </vt:variant>
      <vt:variant>
        <vt:lpwstr>https://www.hhs.gov/hipaa/index.html</vt:lpwstr>
      </vt:variant>
      <vt:variant>
        <vt:lpwstr/>
      </vt:variant>
      <vt:variant>
        <vt:i4>4456516</vt:i4>
      </vt:variant>
      <vt:variant>
        <vt:i4>1344</vt:i4>
      </vt:variant>
      <vt:variant>
        <vt:i4>0</vt:i4>
      </vt:variant>
      <vt:variant>
        <vt:i4>5</vt:i4>
      </vt:variant>
      <vt:variant>
        <vt:lpwstr>https://aspe.hhs.gov/federal-medical-assistance-percentages-or-federal-financial-participation-state-assistance-expenditures</vt:lpwstr>
      </vt:variant>
      <vt:variant>
        <vt:lpwstr/>
      </vt:variant>
      <vt:variant>
        <vt:i4>2490429</vt:i4>
      </vt:variant>
      <vt:variant>
        <vt:i4>1341</vt:i4>
      </vt:variant>
      <vt:variant>
        <vt:i4>0</vt:i4>
      </vt:variant>
      <vt:variant>
        <vt:i4>5</vt:i4>
      </vt:variant>
      <vt:variant>
        <vt:lpwstr>https://www.cisa.gov/federal-information-security-modernization-act</vt:lpwstr>
      </vt:variant>
      <vt:variant>
        <vt:lpwstr/>
      </vt:variant>
      <vt:variant>
        <vt:i4>5767192</vt:i4>
      </vt:variant>
      <vt:variant>
        <vt:i4>1338</vt:i4>
      </vt:variant>
      <vt:variant>
        <vt:i4>0</vt:i4>
      </vt:variant>
      <vt:variant>
        <vt:i4>5</vt:i4>
      </vt:variant>
      <vt:variant>
        <vt:lpwstr>https://www.dol.gov/agencies/ofccp/executive-order-11246/ca-11246</vt:lpwstr>
      </vt:variant>
      <vt:variant>
        <vt:lpwstr/>
      </vt:variant>
      <vt:variant>
        <vt:i4>1441879</vt:i4>
      </vt:variant>
      <vt:variant>
        <vt:i4>1335</vt:i4>
      </vt:variant>
      <vt:variant>
        <vt:i4>0</vt:i4>
      </vt:variant>
      <vt:variant>
        <vt:i4>5</vt:i4>
      </vt:variant>
      <vt:variant>
        <vt:lpwstr>https://cmsgov.github.io/CMCS-DSG-DSS-Certification-Staging/Conditions for Enhanced Funding/</vt:lpwstr>
      </vt:variant>
      <vt:variant>
        <vt:lpwstr/>
      </vt:variant>
      <vt:variant>
        <vt:i4>524319</vt:i4>
      </vt:variant>
      <vt:variant>
        <vt:i4>1332</vt:i4>
      </vt:variant>
      <vt:variant>
        <vt:i4>0</vt:i4>
      </vt:variant>
      <vt:variant>
        <vt:i4>5</vt:i4>
      </vt:variant>
      <vt:variant>
        <vt:lpwstr>https://www.ecfr.gov/cgi-bin/ECFR?page=browse</vt:lpwstr>
      </vt:variant>
      <vt:variant>
        <vt:lpwstr/>
      </vt:variant>
      <vt:variant>
        <vt:i4>2031660</vt:i4>
      </vt:variant>
      <vt:variant>
        <vt:i4>1329</vt:i4>
      </vt:variant>
      <vt:variant>
        <vt:i4>0</vt:i4>
      </vt:variant>
      <vt:variant>
        <vt:i4>5</vt:i4>
      </vt:variant>
      <vt:variant>
        <vt:lpwstr>https://www.lexjuris.com/LexJuris/tspr2024/lexj2024069.htm</vt:lpwstr>
      </vt:variant>
      <vt:variant>
        <vt:lpwstr>google_vignette</vt:lpwstr>
      </vt:variant>
      <vt:variant>
        <vt:i4>720908</vt:i4>
      </vt:variant>
      <vt:variant>
        <vt:i4>1326</vt:i4>
      </vt:variant>
      <vt:variant>
        <vt:i4>0</vt:i4>
      </vt:variant>
      <vt:variant>
        <vt:i4>5</vt:i4>
      </vt:variant>
      <vt:variant>
        <vt:lpwstr>https://www.medicaid.gov/medicaid/data-systems/certification/streamlined-modular-certification/index.html</vt:lpwstr>
      </vt:variant>
      <vt:variant>
        <vt:lpwstr/>
      </vt:variant>
      <vt:variant>
        <vt:i4>1441821</vt:i4>
      </vt:variant>
      <vt:variant>
        <vt:i4>1323</vt:i4>
      </vt:variant>
      <vt:variant>
        <vt:i4>0</vt:i4>
      </vt:variant>
      <vt:variant>
        <vt:i4>5</vt:i4>
      </vt:variant>
      <vt:variant>
        <vt:lpwstr>https://cmsgov.github.io/CMCS-DSG-DSS-Certification/Intake Form/</vt:lpwstr>
      </vt:variant>
      <vt:variant>
        <vt:lpwstr/>
      </vt:variant>
      <vt:variant>
        <vt:i4>6946917</vt:i4>
      </vt:variant>
      <vt:variant>
        <vt:i4>1320</vt:i4>
      </vt:variant>
      <vt:variant>
        <vt:i4>0</vt:i4>
      </vt:variant>
      <vt:variant>
        <vt:i4>5</vt:i4>
      </vt:variant>
      <vt:variant>
        <vt:lpwstr>https://cmsbox.box.com/shared/static/j5u08eu921gdypak2idff5jaa0n94tge.xlsx</vt:lpwstr>
      </vt:variant>
      <vt:variant>
        <vt:lpwstr/>
      </vt:variant>
      <vt:variant>
        <vt:i4>786504</vt:i4>
      </vt:variant>
      <vt:variant>
        <vt:i4>1317</vt:i4>
      </vt:variant>
      <vt:variant>
        <vt:i4>0</vt:i4>
      </vt:variant>
      <vt:variant>
        <vt:i4>5</vt:i4>
      </vt:variant>
      <vt:variant>
        <vt:lpwstr>https://www.ecfr.gov/current/title-42/chapter-IV/subchapter-C/part-433/subpart-D</vt:lpwstr>
      </vt:variant>
      <vt:variant>
        <vt:lpwstr/>
      </vt:variant>
      <vt:variant>
        <vt:i4>7143516</vt:i4>
      </vt:variant>
      <vt:variant>
        <vt:i4>1311</vt:i4>
      </vt:variant>
      <vt:variant>
        <vt:i4>0</vt:i4>
      </vt:variant>
      <vt:variant>
        <vt:i4>5</vt:i4>
      </vt:variant>
      <vt:variant>
        <vt:lpwstr/>
      </vt:variant>
      <vt:variant>
        <vt:lpwstr>_Appendix_5:_Procurement</vt:lpwstr>
      </vt:variant>
      <vt:variant>
        <vt:i4>7078005</vt:i4>
      </vt:variant>
      <vt:variant>
        <vt:i4>1296</vt:i4>
      </vt:variant>
      <vt:variant>
        <vt:i4>0</vt:i4>
      </vt:variant>
      <vt:variant>
        <vt:i4>5</vt:i4>
      </vt:variant>
      <vt:variant>
        <vt:lpwstr/>
      </vt:variant>
      <vt:variant>
        <vt:lpwstr>AttachmentF</vt:lpwstr>
      </vt:variant>
      <vt:variant>
        <vt:i4>589846</vt:i4>
      </vt:variant>
      <vt:variant>
        <vt:i4>1284</vt:i4>
      </vt:variant>
      <vt:variant>
        <vt:i4>0</vt:i4>
      </vt:variant>
      <vt:variant>
        <vt:i4>5</vt:i4>
      </vt:variant>
      <vt:variant>
        <vt:lpwstr/>
      </vt:variant>
      <vt:variant>
        <vt:lpwstr>Appendix2</vt:lpwstr>
      </vt:variant>
      <vt:variant>
        <vt:i4>7012391</vt:i4>
      </vt:variant>
      <vt:variant>
        <vt:i4>1281</vt:i4>
      </vt:variant>
      <vt:variant>
        <vt:i4>0</vt:i4>
      </vt:variant>
      <vt:variant>
        <vt:i4>5</vt:i4>
      </vt:variant>
      <vt:variant>
        <vt:lpwstr/>
      </vt:variant>
      <vt:variant>
        <vt:lpwstr>Appendix1B</vt:lpwstr>
      </vt:variant>
      <vt:variant>
        <vt:i4>7078005</vt:i4>
      </vt:variant>
      <vt:variant>
        <vt:i4>1278</vt:i4>
      </vt:variant>
      <vt:variant>
        <vt:i4>0</vt:i4>
      </vt:variant>
      <vt:variant>
        <vt:i4>5</vt:i4>
      </vt:variant>
      <vt:variant>
        <vt:lpwstr/>
      </vt:variant>
      <vt:variant>
        <vt:lpwstr>AttachmentF</vt:lpwstr>
      </vt:variant>
      <vt:variant>
        <vt:i4>5898365</vt:i4>
      </vt:variant>
      <vt:variant>
        <vt:i4>1275</vt:i4>
      </vt:variant>
      <vt:variant>
        <vt:i4>0</vt:i4>
      </vt:variant>
      <vt:variant>
        <vt:i4>5</vt:i4>
      </vt:variant>
      <vt:variant>
        <vt:lpwstr/>
      </vt:variant>
      <vt:variant>
        <vt:lpwstr>_Perform_Applicable_TPL</vt:lpwstr>
      </vt:variant>
      <vt:variant>
        <vt:i4>5832769</vt:i4>
      </vt:variant>
      <vt:variant>
        <vt:i4>1272</vt:i4>
      </vt:variant>
      <vt:variant>
        <vt:i4>0</vt:i4>
      </vt:variant>
      <vt:variant>
        <vt:i4>5</vt:i4>
      </vt:variant>
      <vt:variant>
        <vt:lpwstr>https://www.irs.gov/privacy-disclosure/safeguard-security-report</vt:lpwstr>
      </vt:variant>
      <vt:variant>
        <vt:lpwstr/>
      </vt:variant>
      <vt:variant>
        <vt:i4>7078005</vt:i4>
      </vt:variant>
      <vt:variant>
        <vt:i4>1269</vt:i4>
      </vt:variant>
      <vt:variant>
        <vt:i4>0</vt:i4>
      </vt:variant>
      <vt:variant>
        <vt:i4>5</vt:i4>
      </vt:variant>
      <vt:variant>
        <vt:lpwstr/>
      </vt:variant>
      <vt:variant>
        <vt:lpwstr>AttachmentD</vt:lpwstr>
      </vt:variant>
      <vt:variant>
        <vt:i4>589846</vt:i4>
      </vt:variant>
      <vt:variant>
        <vt:i4>1245</vt:i4>
      </vt:variant>
      <vt:variant>
        <vt:i4>0</vt:i4>
      </vt:variant>
      <vt:variant>
        <vt:i4>5</vt:i4>
      </vt:variant>
      <vt:variant>
        <vt:lpwstr/>
      </vt:variant>
      <vt:variant>
        <vt:lpwstr>Appendix5</vt:lpwstr>
      </vt:variant>
      <vt:variant>
        <vt:i4>6815778</vt:i4>
      </vt:variant>
      <vt:variant>
        <vt:i4>1236</vt:i4>
      </vt:variant>
      <vt:variant>
        <vt:i4>0</vt:i4>
      </vt:variant>
      <vt:variant>
        <vt:i4>5</vt:i4>
      </vt:variant>
      <vt:variant>
        <vt:lpwstr/>
      </vt:variant>
      <vt:variant>
        <vt:lpwstr>Appendix4A</vt:lpwstr>
      </vt:variant>
      <vt:variant>
        <vt:i4>589846</vt:i4>
      </vt:variant>
      <vt:variant>
        <vt:i4>1233</vt:i4>
      </vt:variant>
      <vt:variant>
        <vt:i4>0</vt:i4>
      </vt:variant>
      <vt:variant>
        <vt:i4>5</vt:i4>
      </vt:variant>
      <vt:variant>
        <vt:lpwstr/>
      </vt:variant>
      <vt:variant>
        <vt:lpwstr>Appendix2</vt:lpwstr>
      </vt:variant>
      <vt:variant>
        <vt:i4>6815778</vt:i4>
      </vt:variant>
      <vt:variant>
        <vt:i4>1230</vt:i4>
      </vt:variant>
      <vt:variant>
        <vt:i4>0</vt:i4>
      </vt:variant>
      <vt:variant>
        <vt:i4>5</vt:i4>
      </vt:variant>
      <vt:variant>
        <vt:lpwstr/>
      </vt:variant>
      <vt:variant>
        <vt:lpwstr>Appendix4A</vt:lpwstr>
      </vt:variant>
      <vt:variant>
        <vt:i4>7078005</vt:i4>
      </vt:variant>
      <vt:variant>
        <vt:i4>1227</vt:i4>
      </vt:variant>
      <vt:variant>
        <vt:i4>0</vt:i4>
      </vt:variant>
      <vt:variant>
        <vt:i4>5</vt:i4>
      </vt:variant>
      <vt:variant>
        <vt:lpwstr/>
      </vt:variant>
      <vt:variant>
        <vt:lpwstr>AttachmentI</vt:lpwstr>
      </vt:variant>
      <vt:variant>
        <vt:i4>6815778</vt:i4>
      </vt:variant>
      <vt:variant>
        <vt:i4>1224</vt:i4>
      </vt:variant>
      <vt:variant>
        <vt:i4>0</vt:i4>
      </vt:variant>
      <vt:variant>
        <vt:i4>5</vt:i4>
      </vt:variant>
      <vt:variant>
        <vt:lpwstr/>
      </vt:variant>
      <vt:variant>
        <vt:lpwstr>Appendix4A</vt:lpwstr>
      </vt:variant>
      <vt:variant>
        <vt:i4>589846</vt:i4>
      </vt:variant>
      <vt:variant>
        <vt:i4>1221</vt:i4>
      </vt:variant>
      <vt:variant>
        <vt:i4>0</vt:i4>
      </vt:variant>
      <vt:variant>
        <vt:i4>5</vt:i4>
      </vt:variant>
      <vt:variant>
        <vt:lpwstr/>
      </vt:variant>
      <vt:variant>
        <vt:lpwstr>Appendix2</vt:lpwstr>
      </vt:variant>
      <vt:variant>
        <vt:i4>7078005</vt:i4>
      </vt:variant>
      <vt:variant>
        <vt:i4>1218</vt:i4>
      </vt:variant>
      <vt:variant>
        <vt:i4>0</vt:i4>
      </vt:variant>
      <vt:variant>
        <vt:i4>5</vt:i4>
      </vt:variant>
      <vt:variant>
        <vt:lpwstr/>
      </vt:variant>
      <vt:variant>
        <vt:lpwstr>AttachmentI</vt:lpwstr>
      </vt:variant>
      <vt:variant>
        <vt:i4>7078005</vt:i4>
      </vt:variant>
      <vt:variant>
        <vt:i4>1215</vt:i4>
      </vt:variant>
      <vt:variant>
        <vt:i4>0</vt:i4>
      </vt:variant>
      <vt:variant>
        <vt:i4>5</vt:i4>
      </vt:variant>
      <vt:variant>
        <vt:lpwstr/>
      </vt:variant>
      <vt:variant>
        <vt:lpwstr>AttachmentI</vt:lpwstr>
      </vt:variant>
      <vt:variant>
        <vt:i4>4194407</vt:i4>
      </vt:variant>
      <vt:variant>
        <vt:i4>1212</vt:i4>
      </vt:variant>
      <vt:variant>
        <vt:i4>0</vt:i4>
      </vt:variant>
      <vt:variant>
        <vt:i4>5</vt:i4>
      </vt:variant>
      <vt:variant>
        <vt:lpwstr/>
      </vt:variant>
      <vt:variant>
        <vt:lpwstr>_5._Scope_of</vt:lpwstr>
      </vt:variant>
      <vt:variant>
        <vt:i4>6881294</vt:i4>
      </vt:variant>
      <vt:variant>
        <vt:i4>1209</vt:i4>
      </vt:variant>
      <vt:variant>
        <vt:i4>0</vt:i4>
      </vt:variant>
      <vt:variant>
        <vt:i4>5</vt:i4>
      </vt:variant>
      <vt:variant>
        <vt:lpwstr/>
      </vt:variant>
      <vt:variant>
        <vt:lpwstr>_6.4_Failure_to</vt:lpwstr>
      </vt:variant>
      <vt:variant>
        <vt:i4>7078005</vt:i4>
      </vt:variant>
      <vt:variant>
        <vt:i4>1206</vt:i4>
      </vt:variant>
      <vt:variant>
        <vt:i4>0</vt:i4>
      </vt:variant>
      <vt:variant>
        <vt:i4>5</vt:i4>
      </vt:variant>
      <vt:variant>
        <vt:lpwstr/>
      </vt:variant>
      <vt:variant>
        <vt:lpwstr>AttachmentF</vt:lpwstr>
      </vt:variant>
      <vt:variant>
        <vt:i4>589846</vt:i4>
      </vt:variant>
      <vt:variant>
        <vt:i4>1203</vt:i4>
      </vt:variant>
      <vt:variant>
        <vt:i4>0</vt:i4>
      </vt:variant>
      <vt:variant>
        <vt:i4>5</vt:i4>
      </vt:variant>
      <vt:variant>
        <vt:lpwstr/>
      </vt:variant>
      <vt:variant>
        <vt:lpwstr>Appendix5</vt:lpwstr>
      </vt:variant>
      <vt:variant>
        <vt:i4>589846</vt:i4>
      </vt:variant>
      <vt:variant>
        <vt:i4>1197</vt:i4>
      </vt:variant>
      <vt:variant>
        <vt:i4>0</vt:i4>
      </vt:variant>
      <vt:variant>
        <vt:i4>5</vt:i4>
      </vt:variant>
      <vt:variant>
        <vt:lpwstr/>
      </vt:variant>
      <vt:variant>
        <vt:lpwstr>Appendix5</vt:lpwstr>
      </vt:variant>
      <vt:variant>
        <vt:i4>589846</vt:i4>
      </vt:variant>
      <vt:variant>
        <vt:i4>1194</vt:i4>
      </vt:variant>
      <vt:variant>
        <vt:i4>0</vt:i4>
      </vt:variant>
      <vt:variant>
        <vt:i4>5</vt:i4>
      </vt:variant>
      <vt:variant>
        <vt:lpwstr/>
      </vt:variant>
      <vt:variant>
        <vt:lpwstr>Appendix2</vt:lpwstr>
      </vt:variant>
      <vt:variant>
        <vt:i4>589846</vt:i4>
      </vt:variant>
      <vt:variant>
        <vt:i4>1188</vt:i4>
      </vt:variant>
      <vt:variant>
        <vt:i4>0</vt:i4>
      </vt:variant>
      <vt:variant>
        <vt:i4>5</vt:i4>
      </vt:variant>
      <vt:variant>
        <vt:lpwstr/>
      </vt:variant>
      <vt:variant>
        <vt:lpwstr>Appendix6</vt:lpwstr>
      </vt:variant>
      <vt:variant>
        <vt:i4>589846</vt:i4>
      </vt:variant>
      <vt:variant>
        <vt:i4>1185</vt:i4>
      </vt:variant>
      <vt:variant>
        <vt:i4>0</vt:i4>
      </vt:variant>
      <vt:variant>
        <vt:i4>5</vt:i4>
      </vt:variant>
      <vt:variant>
        <vt:lpwstr/>
      </vt:variant>
      <vt:variant>
        <vt:lpwstr>Appendix5</vt:lpwstr>
      </vt:variant>
      <vt:variant>
        <vt:i4>7012386</vt:i4>
      </vt:variant>
      <vt:variant>
        <vt:i4>1182</vt:i4>
      </vt:variant>
      <vt:variant>
        <vt:i4>0</vt:i4>
      </vt:variant>
      <vt:variant>
        <vt:i4>5</vt:i4>
      </vt:variant>
      <vt:variant>
        <vt:lpwstr/>
      </vt:variant>
      <vt:variant>
        <vt:lpwstr>Appendix4B</vt:lpwstr>
      </vt:variant>
      <vt:variant>
        <vt:i4>6815778</vt:i4>
      </vt:variant>
      <vt:variant>
        <vt:i4>1179</vt:i4>
      </vt:variant>
      <vt:variant>
        <vt:i4>0</vt:i4>
      </vt:variant>
      <vt:variant>
        <vt:i4>5</vt:i4>
      </vt:variant>
      <vt:variant>
        <vt:lpwstr/>
      </vt:variant>
      <vt:variant>
        <vt:lpwstr>Appendix4A</vt:lpwstr>
      </vt:variant>
      <vt:variant>
        <vt:i4>589846</vt:i4>
      </vt:variant>
      <vt:variant>
        <vt:i4>1176</vt:i4>
      </vt:variant>
      <vt:variant>
        <vt:i4>0</vt:i4>
      </vt:variant>
      <vt:variant>
        <vt:i4>5</vt:i4>
      </vt:variant>
      <vt:variant>
        <vt:lpwstr/>
      </vt:variant>
      <vt:variant>
        <vt:lpwstr>Appendix3</vt:lpwstr>
      </vt:variant>
      <vt:variant>
        <vt:i4>589846</vt:i4>
      </vt:variant>
      <vt:variant>
        <vt:i4>1173</vt:i4>
      </vt:variant>
      <vt:variant>
        <vt:i4>0</vt:i4>
      </vt:variant>
      <vt:variant>
        <vt:i4>5</vt:i4>
      </vt:variant>
      <vt:variant>
        <vt:lpwstr/>
      </vt:variant>
      <vt:variant>
        <vt:lpwstr>Appendix2</vt:lpwstr>
      </vt:variant>
      <vt:variant>
        <vt:i4>7012391</vt:i4>
      </vt:variant>
      <vt:variant>
        <vt:i4>1170</vt:i4>
      </vt:variant>
      <vt:variant>
        <vt:i4>0</vt:i4>
      </vt:variant>
      <vt:variant>
        <vt:i4>5</vt:i4>
      </vt:variant>
      <vt:variant>
        <vt:lpwstr/>
      </vt:variant>
      <vt:variant>
        <vt:lpwstr>Appendix1B</vt:lpwstr>
      </vt:variant>
      <vt:variant>
        <vt:i4>6815783</vt:i4>
      </vt:variant>
      <vt:variant>
        <vt:i4>1167</vt:i4>
      </vt:variant>
      <vt:variant>
        <vt:i4>0</vt:i4>
      </vt:variant>
      <vt:variant>
        <vt:i4>5</vt:i4>
      </vt:variant>
      <vt:variant>
        <vt:lpwstr/>
      </vt:variant>
      <vt:variant>
        <vt:lpwstr>Appendix1A</vt:lpwstr>
      </vt:variant>
      <vt:variant>
        <vt:i4>7078005</vt:i4>
      </vt:variant>
      <vt:variant>
        <vt:i4>1164</vt:i4>
      </vt:variant>
      <vt:variant>
        <vt:i4>0</vt:i4>
      </vt:variant>
      <vt:variant>
        <vt:i4>5</vt:i4>
      </vt:variant>
      <vt:variant>
        <vt:lpwstr/>
      </vt:variant>
      <vt:variant>
        <vt:lpwstr>AttachmentI</vt:lpwstr>
      </vt:variant>
      <vt:variant>
        <vt:i4>7078005</vt:i4>
      </vt:variant>
      <vt:variant>
        <vt:i4>1161</vt:i4>
      </vt:variant>
      <vt:variant>
        <vt:i4>0</vt:i4>
      </vt:variant>
      <vt:variant>
        <vt:i4>5</vt:i4>
      </vt:variant>
      <vt:variant>
        <vt:lpwstr/>
      </vt:variant>
      <vt:variant>
        <vt:lpwstr>AttachmentH</vt:lpwstr>
      </vt:variant>
      <vt:variant>
        <vt:i4>7078005</vt:i4>
      </vt:variant>
      <vt:variant>
        <vt:i4>1158</vt:i4>
      </vt:variant>
      <vt:variant>
        <vt:i4>0</vt:i4>
      </vt:variant>
      <vt:variant>
        <vt:i4>5</vt:i4>
      </vt:variant>
      <vt:variant>
        <vt:lpwstr/>
      </vt:variant>
      <vt:variant>
        <vt:lpwstr>AttachmentG</vt:lpwstr>
      </vt:variant>
      <vt:variant>
        <vt:i4>7078005</vt:i4>
      </vt:variant>
      <vt:variant>
        <vt:i4>1155</vt:i4>
      </vt:variant>
      <vt:variant>
        <vt:i4>0</vt:i4>
      </vt:variant>
      <vt:variant>
        <vt:i4>5</vt:i4>
      </vt:variant>
      <vt:variant>
        <vt:lpwstr/>
      </vt:variant>
      <vt:variant>
        <vt:lpwstr>AttachmentF</vt:lpwstr>
      </vt:variant>
      <vt:variant>
        <vt:i4>7078005</vt:i4>
      </vt:variant>
      <vt:variant>
        <vt:i4>1152</vt:i4>
      </vt:variant>
      <vt:variant>
        <vt:i4>0</vt:i4>
      </vt:variant>
      <vt:variant>
        <vt:i4>5</vt:i4>
      </vt:variant>
      <vt:variant>
        <vt:lpwstr/>
      </vt:variant>
      <vt:variant>
        <vt:lpwstr>AttachmentE</vt:lpwstr>
      </vt:variant>
      <vt:variant>
        <vt:i4>7078005</vt:i4>
      </vt:variant>
      <vt:variant>
        <vt:i4>1149</vt:i4>
      </vt:variant>
      <vt:variant>
        <vt:i4>0</vt:i4>
      </vt:variant>
      <vt:variant>
        <vt:i4>5</vt:i4>
      </vt:variant>
      <vt:variant>
        <vt:lpwstr/>
      </vt:variant>
      <vt:variant>
        <vt:lpwstr>AttachmentD</vt:lpwstr>
      </vt:variant>
      <vt:variant>
        <vt:i4>7078005</vt:i4>
      </vt:variant>
      <vt:variant>
        <vt:i4>1146</vt:i4>
      </vt:variant>
      <vt:variant>
        <vt:i4>0</vt:i4>
      </vt:variant>
      <vt:variant>
        <vt:i4>5</vt:i4>
      </vt:variant>
      <vt:variant>
        <vt:lpwstr/>
      </vt:variant>
      <vt:variant>
        <vt:lpwstr>AttachmentC</vt:lpwstr>
      </vt:variant>
      <vt:variant>
        <vt:i4>7078005</vt:i4>
      </vt:variant>
      <vt:variant>
        <vt:i4>1143</vt:i4>
      </vt:variant>
      <vt:variant>
        <vt:i4>0</vt:i4>
      </vt:variant>
      <vt:variant>
        <vt:i4>5</vt:i4>
      </vt:variant>
      <vt:variant>
        <vt:lpwstr/>
      </vt:variant>
      <vt:variant>
        <vt:lpwstr>AttachmentB</vt:lpwstr>
      </vt:variant>
      <vt:variant>
        <vt:i4>7078005</vt:i4>
      </vt:variant>
      <vt:variant>
        <vt:i4>1140</vt:i4>
      </vt:variant>
      <vt:variant>
        <vt:i4>0</vt:i4>
      </vt:variant>
      <vt:variant>
        <vt:i4>5</vt:i4>
      </vt:variant>
      <vt:variant>
        <vt:lpwstr/>
      </vt:variant>
      <vt:variant>
        <vt:lpwstr>AttachmentA</vt:lpwstr>
      </vt:variant>
      <vt:variant>
        <vt:i4>7471171</vt:i4>
      </vt:variant>
      <vt:variant>
        <vt:i4>1137</vt:i4>
      </vt:variant>
      <vt:variant>
        <vt:i4>0</vt:i4>
      </vt:variant>
      <vt:variant>
        <vt:i4>5</vt:i4>
      </vt:variant>
      <vt:variant>
        <vt:lpwstr/>
      </vt:variant>
      <vt:variant>
        <vt:lpwstr>_Proposal_Submittal_and</vt:lpwstr>
      </vt:variant>
      <vt:variant>
        <vt:i4>1769586</vt:i4>
      </vt:variant>
      <vt:variant>
        <vt:i4>1134</vt:i4>
      </vt:variant>
      <vt:variant>
        <vt:i4>0</vt:i4>
      </vt:variant>
      <vt:variant>
        <vt:i4>5</vt:i4>
      </vt:variant>
      <vt:variant>
        <vt:lpwstr/>
      </vt:variant>
      <vt:variant>
        <vt:lpwstr>_1.3_RFP_Timeline</vt:lpwstr>
      </vt:variant>
      <vt:variant>
        <vt:i4>6881294</vt:i4>
      </vt:variant>
      <vt:variant>
        <vt:i4>1131</vt:i4>
      </vt:variant>
      <vt:variant>
        <vt:i4>0</vt:i4>
      </vt:variant>
      <vt:variant>
        <vt:i4>5</vt:i4>
      </vt:variant>
      <vt:variant>
        <vt:lpwstr/>
      </vt:variant>
      <vt:variant>
        <vt:lpwstr>_6.4_Failure_to</vt:lpwstr>
      </vt:variant>
      <vt:variant>
        <vt:i4>7078005</vt:i4>
      </vt:variant>
      <vt:variant>
        <vt:i4>1128</vt:i4>
      </vt:variant>
      <vt:variant>
        <vt:i4>0</vt:i4>
      </vt:variant>
      <vt:variant>
        <vt:i4>5</vt:i4>
      </vt:variant>
      <vt:variant>
        <vt:lpwstr/>
      </vt:variant>
      <vt:variant>
        <vt:lpwstr>AttachmentE</vt:lpwstr>
      </vt:variant>
      <vt:variant>
        <vt:i4>6881294</vt:i4>
      </vt:variant>
      <vt:variant>
        <vt:i4>1125</vt:i4>
      </vt:variant>
      <vt:variant>
        <vt:i4>0</vt:i4>
      </vt:variant>
      <vt:variant>
        <vt:i4>5</vt:i4>
      </vt:variant>
      <vt:variant>
        <vt:lpwstr/>
      </vt:variant>
      <vt:variant>
        <vt:lpwstr>_6.4_Failure_to</vt:lpwstr>
      </vt:variant>
      <vt:variant>
        <vt:i4>589846</vt:i4>
      </vt:variant>
      <vt:variant>
        <vt:i4>1113</vt:i4>
      </vt:variant>
      <vt:variant>
        <vt:i4>0</vt:i4>
      </vt:variant>
      <vt:variant>
        <vt:i4>5</vt:i4>
      </vt:variant>
      <vt:variant>
        <vt:lpwstr/>
      </vt:variant>
      <vt:variant>
        <vt:lpwstr>Appendix3</vt:lpwstr>
      </vt:variant>
      <vt:variant>
        <vt:i4>589846</vt:i4>
      </vt:variant>
      <vt:variant>
        <vt:i4>1110</vt:i4>
      </vt:variant>
      <vt:variant>
        <vt:i4>0</vt:i4>
      </vt:variant>
      <vt:variant>
        <vt:i4>5</vt:i4>
      </vt:variant>
      <vt:variant>
        <vt:lpwstr/>
      </vt:variant>
      <vt:variant>
        <vt:lpwstr>Appendix3</vt:lpwstr>
      </vt:variant>
      <vt:variant>
        <vt:i4>7078005</vt:i4>
      </vt:variant>
      <vt:variant>
        <vt:i4>1107</vt:i4>
      </vt:variant>
      <vt:variant>
        <vt:i4>0</vt:i4>
      </vt:variant>
      <vt:variant>
        <vt:i4>5</vt:i4>
      </vt:variant>
      <vt:variant>
        <vt:lpwstr/>
      </vt:variant>
      <vt:variant>
        <vt:lpwstr>AttachmentD</vt:lpwstr>
      </vt:variant>
      <vt:variant>
        <vt:i4>589846</vt:i4>
      </vt:variant>
      <vt:variant>
        <vt:i4>1104</vt:i4>
      </vt:variant>
      <vt:variant>
        <vt:i4>0</vt:i4>
      </vt:variant>
      <vt:variant>
        <vt:i4>5</vt:i4>
      </vt:variant>
      <vt:variant>
        <vt:lpwstr/>
      </vt:variant>
      <vt:variant>
        <vt:lpwstr>Appendix5</vt:lpwstr>
      </vt:variant>
      <vt:variant>
        <vt:i4>7078005</vt:i4>
      </vt:variant>
      <vt:variant>
        <vt:i4>1101</vt:i4>
      </vt:variant>
      <vt:variant>
        <vt:i4>0</vt:i4>
      </vt:variant>
      <vt:variant>
        <vt:i4>5</vt:i4>
      </vt:variant>
      <vt:variant>
        <vt:lpwstr/>
      </vt:variant>
      <vt:variant>
        <vt:lpwstr>AttachmentD</vt:lpwstr>
      </vt:variant>
      <vt:variant>
        <vt:i4>655429</vt:i4>
      </vt:variant>
      <vt:variant>
        <vt:i4>1092</vt:i4>
      </vt:variant>
      <vt:variant>
        <vt:i4>0</vt:i4>
      </vt:variant>
      <vt:variant>
        <vt:i4>5</vt:i4>
      </vt:variant>
      <vt:variant>
        <vt:lpwstr>https://uscode.house.gov/view.xhtml?req=(title:31%20section:1352%20edition:prelim)%20OR%20(granuleid:USC-prelim-title31-section1352)&amp;f=treesort&amp;edition=prelim&amp;num=0&amp;jumpTo=true</vt:lpwstr>
      </vt:variant>
      <vt:variant>
        <vt:lpwstr/>
      </vt:variant>
      <vt:variant>
        <vt:i4>589846</vt:i4>
      </vt:variant>
      <vt:variant>
        <vt:i4>1083</vt:i4>
      </vt:variant>
      <vt:variant>
        <vt:i4>0</vt:i4>
      </vt:variant>
      <vt:variant>
        <vt:i4>5</vt:i4>
      </vt:variant>
      <vt:variant>
        <vt:lpwstr/>
      </vt:variant>
      <vt:variant>
        <vt:lpwstr>Appendix5</vt:lpwstr>
      </vt:variant>
      <vt:variant>
        <vt:i4>5111894</vt:i4>
      </vt:variant>
      <vt:variant>
        <vt:i4>1074</vt:i4>
      </vt:variant>
      <vt:variant>
        <vt:i4>0</vt:i4>
      </vt:variant>
      <vt:variant>
        <vt:i4>5</vt:i4>
      </vt:variant>
      <vt:variant>
        <vt:lpwstr>https://sam.gov/content/home</vt:lpwstr>
      </vt:variant>
      <vt:variant>
        <vt:lpwstr/>
      </vt:variant>
      <vt:variant>
        <vt:i4>7078005</vt:i4>
      </vt:variant>
      <vt:variant>
        <vt:i4>1071</vt:i4>
      </vt:variant>
      <vt:variant>
        <vt:i4>0</vt:i4>
      </vt:variant>
      <vt:variant>
        <vt:i4>5</vt:i4>
      </vt:variant>
      <vt:variant>
        <vt:lpwstr/>
      </vt:variant>
      <vt:variant>
        <vt:lpwstr>AttachmentA</vt:lpwstr>
      </vt:variant>
      <vt:variant>
        <vt:i4>7078005</vt:i4>
      </vt:variant>
      <vt:variant>
        <vt:i4>1068</vt:i4>
      </vt:variant>
      <vt:variant>
        <vt:i4>0</vt:i4>
      </vt:variant>
      <vt:variant>
        <vt:i4>5</vt:i4>
      </vt:variant>
      <vt:variant>
        <vt:lpwstr/>
      </vt:variant>
      <vt:variant>
        <vt:lpwstr>AttachmentA</vt:lpwstr>
      </vt:variant>
      <vt:variant>
        <vt:i4>6422555</vt:i4>
      </vt:variant>
      <vt:variant>
        <vt:i4>1065</vt:i4>
      </vt:variant>
      <vt:variant>
        <vt:i4>0</vt:i4>
      </vt:variant>
      <vt:variant>
        <vt:i4>5</vt:i4>
      </vt:variant>
      <vt:variant>
        <vt:lpwstr>C:\Users\6524\AppData\Local\Microsoft\Windows\INetCache\Content.MSO\CB884C7F.xlsx</vt:lpwstr>
      </vt:variant>
      <vt:variant>
        <vt:lpwstr>RANGE!A1</vt:lpwstr>
      </vt:variant>
      <vt:variant>
        <vt:i4>6422555</vt:i4>
      </vt:variant>
      <vt:variant>
        <vt:i4>1062</vt:i4>
      </vt:variant>
      <vt:variant>
        <vt:i4>0</vt:i4>
      </vt:variant>
      <vt:variant>
        <vt:i4>5</vt:i4>
      </vt:variant>
      <vt:variant>
        <vt:lpwstr>C:\Users\6524\AppData\Local\Microsoft\Windows\INetCache\Content.MSO\CB884C7F.xlsx</vt:lpwstr>
      </vt:variant>
      <vt:variant>
        <vt:lpwstr>RANGE!A1</vt:lpwstr>
      </vt:variant>
      <vt:variant>
        <vt:i4>6422555</vt:i4>
      </vt:variant>
      <vt:variant>
        <vt:i4>1059</vt:i4>
      </vt:variant>
      <vt:variant>
        <vt:i4>0</vt:i4>
      </vt:variant>
      <vt:variant>
        <vt:i4>5</vt:i4>
      </vt:variant>
      <vt:variant>
        <vt:lpwstr>C:\Users\6524\AppData\Local\Microsoft\Windows\INetCache\Content.MSO\CB884C7F.xlsx</vt:lpwstr>
      </vt:variant>
      <vt:variant>
        <vt:lpwstr>RANGE!A1</vt:lpwstr>
      </vt:variant>
      <vt:variant>
        <vt:i4>6422555</vt:i4>
      </vt:variant>
      <vt:variant>
        <vt:i4>1056</vt:i4>
      </vt:variant>
      <vt:variant>
        <vt:i4>0</vt:i4>
      </vt:variant>
      <vt:variant>
        <vt:i4>5</vt:i4>
      </vt:variant>
      <vt:variant>
        <vt:lpwstr>C:\Users\6524\AppData\Local\Microsoft\Windows\INetCache\Content.MSO\CB884C7F.xlsx</vt:lpwstr>
      </vt:variant>
      <vt:variant>
        <vt:lpwstr>RANGE!A1</vt:lpwstr>
      </vt:variant>
      <vt:variant>
        <vt:i4>983161</vt:i4>
      </vt:variant>
      <vt:variant>
        <vt:i4>1053</vt:i4>
      </vt:variant>
      <vt:variant>
        <vt:i4>0</vt:i4>
      </vt:variant>
      <vt:variant>
        <vt:i4>5</vt:i4>
      </vt:variant>
      <vt:variant>
        <vt:lpwstr>C:\Users\6524\AppData\Local\Microsoft\Windows\INetCache\Content.MSO\CB884C7F.xlsx</vt:lpwstr>
      </vt:variant>
      <vt:variant>
        <vt:lpwstr>'5. Maint &amp; Ops Support'!A1</vt:lpwstr>
      </vt:variant>
      <vt:variant>
        <vt:i4>3932233</vt:i4>
      </vt:variant>
      <vt:variant>
        <vt:i4>1050</vt:i4>
      </vt:variant>
      <vt:variant>
        <vt:i4>0</vt:i4>
      </vt:variant>
      <vt:variant>
        <vt:i4>5</vt:i4>
      </vt:variant>
      <vt:variant>
        <vt:lpwstr>C:\Users\6524\AppData\Local\Microsoft\Windows\INetCache\Content.MSO\CB884C7F.xlsx</vt:lpwstr>
      </vt:variant>
      <vt:variant>
        <vt:lpwstr>'4. Project Deliverables'!A1</vt:lpwstr>
      </vt:variant>
      <vt:variant>
        <vt:i4>720930</vt:i4>
      </vt:variant>
      <vt:variant>
        <vt:i4>1047</vt:i4>
      </vt:variant>
      <vt:variant>
        <vt:i4>0</vt:i4>
      </vt:variant>
      <vt:variant>
        <vt:i4>5</vt:i4>
      </vt:variant>
      <vt:variant>
        <vt:lpwstr>C:\Users\6524\AppData\Local\Microsoft\Windows\INetCache\Content.MSO\CB884C7F.xlsx</vt:lpwstr>
      </vt:variant>
      <vt:variant>
        <vt:lpwstr>'3. Labor Rates'!A1</vt:lpwstr>
      </vt:variant>
      <vt:variant>
        <vt:i4>7012374</vt:i4>
      </vt:variant>
      <vt:variant>
        <vt:i4>1044</vt:i4>
      </vt:variant>
      <vt:variant>
        <vt:i4>0</vt:i4>
      </vt:variant>
      <vt:variant>
        <vt:i4>5</vt:i4>
      </vt:variant>
      <vt:variant>
        <vt:lpwstr>C:\Users\6524\AppData\Local\Microsoft\Windows\INetCache\Content.MSO\CB884C7F.xlsx</vt:lpwstr>
      </vt:variant>
      <vt:variant>
        <vt:lpwstr>'2. Cost Summary'!A1</vt:lpwstr>
      </vt:variant>
      <vt:variant>
        <vt:i4>7471168</vt:i4>
      </vt:variant>
      <vt:variant>
        <vt:i4>1041</vt:i4>
      </vt:variant>
      <vt:variant>
        <vt:i4>0</vt:i4>
      </vt:variant>
      <vt:variant>
        <vt:i4>5</vt:i4>
      </vt:variant>
      <vt:variant>
        <vt:lpwstr>C:\Users\6524\AppData\Local\Microsoft\Windows\INetCache\Content.MSO\CB884C7F.xlsx</vt:lpwstr>
      </vt:variant>
      <vt:variant>
        <vt:lpwstr>'1. Instructions'!A1</vt:lpwstr>
      </vt:variant>
      <vt:variant>
        <vt:i4>7078005</vt:i4>
      </vt:variant>
      <vt:variant>
        <vt:i4>1032</vt:i4>
      </vt:variant>
      <vt:variant>
        <vt:i4>0</vt:i4>
      </vt:variant>
      <vt:variant>
        <vt:i4>5</vt:i4>
      </vt:variant>
      <vt:variant>
        <vt:lpwstr/>
      </vt:variant>
      <vt:variant>
        <vt:lpwstr>AttachmentA</vt:lpwstr>
      </vt:variant>
      <vt:variant>
        <vt:i4>589846</vt:i4>
      </vt:variant>
      <vt:variant>
        <vt:i4>1029</vt:i4>
      </vt:variant>
      <vt:variant>
        <vt:i4>0</vt:i4>
      </vt:variant>
      <vt:variant>
        <vt:i4>5</vt:i4>
      </vt:variant>
      <vt:variant>
        <vt:lpwstr/>
      </vt:variant>
      <vt:variant>
        <vt:lpwstr>Appendix2</vt:lpwstr>
      </vt:variant>
      <vt:variant>
        <vt:i4>589846</vt:i4>
      </vt:variant>
      <vt:variant>
        <vt:i4>1026</vt:i4>
      </vt:variant>
      <vt:variant>
        <vt:i4>0</vt:i4>
      </vt:variant>
      <vt:variant>
        <vt:i4>5</vt:i4>
      </vt:variant>
      <vt:variant>
        <vt:lpwstr/>
      </vt:variant>
      <vt:variant>
        <vt:lpwstr>Appendix2</vt:lpwstr>
      </vt:variant>
      <vt:variant>
        <vt:i4>1769586</vt:i4>
      </vt:variant>
      <vt:variant>
        <vt:i4>1023</vt:i4>
      </vt:variant>
      <vt:variant>
        <vt:i4>0</vt:i4>
      </vt:variant>
      <vt:variant>
        <vt:i4>5</vt:i4>
      </vt:variant>
      <vt:variant>
        <vt:lpwstr/>
      </vt:variant>
      <vt:variant>
        <vt:lpwstr>_1.3_RFP_Timeline</vt:lpwstr>
      </vt:variant>
      <vt:variant>
        <vt:i4>6815778</vt:i4>
      </vt:variant>
      <vt:variant>
        <vt:i4>1020</vt:i4>
      </vt:variant>
      <vt:variant>
        <vt:i4>0</vt:i4>
      </vt:variant>
      <vt:variant>
        <vt:i4>5</vt:i4>
      </vt:variant>
      <vt:variant>
        <vt:lpwstr/>
      </vt:variant>
      <vt:variant>
        <vt:lpwstr>Appendix4A</vt:lpwstr>
      </vt:variant>
      <vt:variant>
        <vt:i4>589846</vt:i4>
      </vt:variant>
      <vt:variant>
        <vt:i4>1017</vt:i4>
      </vt:variant>
      <vt:variant>
        <vt:i4>0</vt:i4>
      </vt:variant>
      <vt:variant>
        <vt:i4>5</vt:i4>
      </vt:variant>
      <vt:variant>
        <vt:lpwstr/>
      </vt:variant>
      <vt:variant>
        <vt:lpwstr>Appendix5</vt:lpwstr>
      </vt:variant>
      <vt:variant>
        <vt:i4>7078005</vt:i4>
      </vt:variant>
      <vt:variant>
        <vt:i4>1014</vt:i4>
      </vt:variant>
      <vt:variant>
        <vt:i4>0</vt:i4>
      </vt:variant>
      <vt:variant>
        <vt:i4>5</vt:i4>
      </vt:variant>
      <vt:variant>
        <vt:lpwstr/>
      </vt:variant>
      <vt:variant>
        <vt:lpwstr>AttachmentC</vt:lpwstr>
      </vt:variant>
      <vt:variant>
        <vt:i4>3538967</vt:i4>
      </vt:variant>
      <vt:variant>
        <vt:i4>1011</vt:i4>
      </vt:variant>
      <vt:variant>
        <vt:i4>0</vt:i4>
      </vt:variant>
      <vt:variant>
        <vt:i4>5</vt:i4>
      </vt:variant>
      <vt:variant>
        <vt:lpwstr>mailto:medicaid.procurement@salud.pr.gov</vt:lpwstr>
      </vt:variant>
      <vt:variant>
        <vt:lpwstr/>
      </vt:variant>
      <vt:variant>
        <vt:i4>8061007</vt:i4>
      </vt:variant>
      <vt:variant>
        <vt:i4>1008</vt:i4>
      </vt:variant>
      <vt:variant>
        <vt:i4>0</vt:i4>
      </vt:variant>
      <vt:variant>
        <vt:i4>5</vt:i4>
      </vt:variant>
      <vt:variant>
        <vt:lpwstr/>
      </vt:variant>
      <vt:variant>
        <vt:lpwstr>_Contract_Award_Process</vt:lpwstr>
      </vt:variant>
      <vt:variant>
        <vt:i4>7078005</vt:i4>
      </vt:variant>
      <vt:variant>
        <vt:i4>1005</vt:i4>
      </vt:variant>
      <vt:variant>
        <vt:i4>0</vt:i4>
      </vt:variant>
      <vt:variant>
        <vt:i4>5</vt:i4>
      </vt:variant>
      <vt:variant>
        <vt:lpwstr/>
      </vt:variant>
      <vt:variant>
        <vt:lpwstr>AttachmentE</vt:lpwstr>
      </vt:variant>
      <vt:variant>
        <vt:i4>7078005</vt:i4>
      </vt:variant>
      <vt:variant>
        <vt:i4>999</vt:i4>
      </vt:variant>
      <vt:variant>
        <vt:i4>0</vt:i4>
      </vt:variant>
      <vt:variant>
        <vt:i4>5</vt:i4>
      </vt:variant>
      <vt:variant>
        <vt:lpwstr/>
      </vt:variant>
      <vt:variant>
        <vt:lpwstr>AttachmentE</vt:lpwstr>
      </vt:variant>
      <vt:variant>
        <vt:i4>7012386</vt:i4>
      </vt:variant>
      <vt:variant>
        <vt:i4>996</vt:i4>
      </vt:variant>
      <vt:variant>
        <vt:i4>0</vt:i4>
      </vt:variant>
      <vt:variant>
        <vt:i4>5</vt:i4>
      </vt:variant>
      <vt:variant>
        <vt:lpwstr/>
      </vt:variant>
      <vt:variant>
        <vt:lpwstr>Appendix4B</vt:lpwstr>
      </vt:variant>
      <vt:variant>
        <vt:i4>7078005</vt:i4>
      </vt:variant>
      <vt:variant>
        <vt:i4>993</vt:i4>
      </vt:variant>
      <vt:variant>
        <vt:i4>0</vt:i4>
      </vt:variant>
      <vt:variant>
        <vt:i4>5</vt:i4>
      </vt:variant>
      <vt:variant>
        <vt:lpwstr/>
      </vt:variant>
      <vt:variant>
        <vt:lpwstr>AttachmentI</vt:lpwstr>
      </vt:variant>
      <vt:variant>
        <vt:i4>6815778</vt:i4>
      </vt:variant>
      <vt:variant>
        <vt:i4>987</vt:i4>
      </vt:variant>
      <vt:variant>
        <vt:i4>0</vt:i4>
      </vt:variant>
      <vt:variant>
        <vt:i4>5</vt:i4>
      </vt:variant>
      <vt:variant>
        <vt:lpwstr/>
      </vt:variant>
      <vt:variant>
        <vt:lpwstr>Appendix4A</vt:lpwstr>
      </vt:variant>
      <vt:variant>
        <vt:i4>7012391</vt:i4>
      </vt:variant>
      <vt:variant>
        <vt:i4>984</vt:i4>
      </vt:variant>
      <vt:variant>
        <vt:i4>0</vt:i4>
      </vt:variant>
      <vt:variant>
        <vt:i4>5</vt:i4>
      </vt:variant>
      <vt:variant>
        <vt:lpwstr/>
      </vt:variant>
      <vt:variant>
        <vt:lpwstr>Appendix1B</vt:lpwstr>
      </vt:variant>
      <vt:variant>
        <vt:i4>7012391</vt:i4>
      </vt:variant>
      <vt:variant>
        <vt:i4>981</vt:i4>
      </vt:variant>
      <vt:variant>
        <vt:i4>0</vt:i4>
      </vt:variant>
      <vt:variant>
        <vt:i4>5</vt:i4>
      </vt:variant>
      <vt:variant>
        <vt:lpwstr/>
      </vt:variant>
      <vt:variant>
        <vt:lpwstr>Appendix1B</vt:lpwstr>
      </vt:variant>
      <vt:variant>
        <vt:i4>2293816</vt:i4>
      </vt:variant>
      <vt:variant>
        <vt:i4>978</vt:i4>
      </vt:variant>
      <vt:variant>
        <vt:i4>0</vt:i4>
      </vt:variant>
      <vt:variant>
        <vt:i4>5</vt:i4>
      </vt:variant>
      <vt:variant>
        <vt:lpwstr>https://www.medicaid.gov/medicaid/data-and-systems/downloads/smc-certification-guidance.pdf</vt:lpwstr>
      </vt:variant>
      <vt:variant>
        <vt:lpwstr/>
      </vt:variant>
      <vt:variant>
        <vt:i4>6553638</vt:i4>
      </vt:variant>
      <vt:variant>
        <vt:i4>975</vt:i4>
      </vt:variant>
      <vt:variant>
        <vt:i4>0</vt:i4>
      </vt:variant>
      <vt:variant>
        <vt:i4>5</vt:i4>
      </vt:variant>
      <vt:variant>
        <vt:lpwstr>https://www.medicaid.gov/medicaid/data-and-systems/downloads/mes-testing-guidance-framework.pdf</vt:lpwstr>
      </vt:variant>
      <vt:variant>
        <vt:lpwstr/>
      </vt:variant>
      <vt:variant>
        <vt:i4>589846</vt:i4>
      </vt:variant>
      <vt:variant>
        <vt:i4>972</vt:i4>
      </vt:variant>
      <vt:variant>
        <vt:i4>0</vt:i4>
      </vt:variant>
      <vt:variant>
        <vt:i4>5</vt:i4>
      </vt:variant>
      <vt:variant>
        <vt:lpwstr/>
      </vt:variant>
      <vt:variant>
        <vt:lpwstr>Appendix3</vt:lpwstr>
      </vt:variant>
      <vt:variant>
        <vt:i4>589846</vt:i4>
      </vt:variant>
      <vt:variant>
        <vt:i4>969</vt:i4>
      </vt:variant>
      <vt:variant>
        <vt:i4>0</vt:i4>
      </vt:variant>
      <vt:variant>
        <vt:i4>5</vt:i4>
      </vt:variant>
      <vt:variant>
        <vt:lpwstr/>
      </vt:variant>
      <vt:variant>
        <vt:lpwstr>Appendix2</vt:lpwstr>
      </vt:variant>
      <vt:variant>
        <vt:i4>7012391</vt:i4>
      </vt:variant>
      <vt:variant>
        <vt:i4>966</vt:i4>
      </vt:variant>
      <vt:variant>
        <vt:i4>0</vt:i4>
      </vt:variant>
      <vt:variant>
        <vt:i4>5</vt:i4>
      </vt:variant>
      <vt:variant>
        <vt:lpwstr/>
      </vt:variant>
      <vt:variant>
        <vt:lpwstr>Appendix1B</vt:lpwstr>
      </vt:variant>
      <vt:variant>
        <vt:i4>6815783</vt:i4>
      </vt:variant>
      <vt:variant>
        <vt:i4>963</vt:i4>
      </vt:variant>
      <vt:variant>
        <vt:i4>0</vt:i4>
      </vt:variant>
      <vt:variant>
        <vt:i4>5</vt:i4>
      </vt:variant>
      <vt:variant>
        <vt:lpwstr/>
      </vt:variant>
      <vt:variant>
        <vt:lpwstr>Appendix1A</vt:lpwstr>
      </vt:variant>
      <vt:variant>
        <vt:i4>7078005</vt:i4>
      </vt:variant>
      <vt:variant>
        <vt:i4>960</vt:i4>
      </vt:variant>
      <vt:variant>
        <vt:i4>0</vt:i4>
      </vt:variant>
      <vt:variant>
        <vt:i4>5</vt:i4>
      </vt:variant>
      <vt:variant>
        <vt:lpwstr/>
      </vt:variant>
      <vt:variant>
        <vt:lpwstr>AttachmentG</vt:lpwstr>
      </vt:variant>
      <vt:variant>
        <vt:i4>7078005</vt:i4>
      </vt:variant>
      <vt:variant>
        <vt:i4>957</vt:i4>
      </vt:variant>
      <vt:variant>
        <vt:i4>0</vt:i4>
      </vt:variant>
      <vt:variant>
        <vt:i4>5</vt:i4>
      </vt:variant>
      <vt:variant>
        <vt:lpwstr/>
      </vt:variant>
      <vt:variant>
        <vt:lpwstr>AttachmentG</vt:lpwstr>
      </vt:variant>
      <vt:variant>
        <vt:i4>3670017</vt:i4>
      </vt:variant>
      <vt:variant>
        <vt:i4>954</vt:i4>
      </vt:variant>
      <vt:variant>
        <vt:i4>0</vt:i4>
      </vt:variant>
      <vt:variant>
        <vt:i4>5</vt:i4>
      </vt:variant>
      <vt:variant>
        <vt:lpwstr/>
      </vt:variant>
      <vt:variant>
        <vt:lpwstr>_TPL_Vendor_Responsibilities</vt:lpwstr>
      </vt:variant>
      <vt:variant>
        <vt:i4>7078005</vt:i4>
      </vt:variant>
      <vt:variant>
        <vt:i4>951</vt:i4>
      </vt:variant>
      <vt:variant>
        <vt:i4>0</vt:i4>
      </vt:variant>
      <vt:variant>
        <vt:i4>5</vt:i4>
      </vt:variant>
      <vt:variant>
        <vt:lpwstr/>
      </vt:variant>
      <vt:variant>
        <vt:lpwstr>AttachmentG</vt:lpwstr>
      </vt:variant>
      <vt:variant>
        <vt:i4>3670017</vt:i4>
      </vt:variant>
      <vt:variant>
        <vt:i4>948</vt:i4>
      </vt:variant>
      <vt:variant>
        <vt:i4>0</vt:i4>
      </vt:variant>
      <vt:variant>
        <vt:i4>5</vt:i4>
      </vt:variant>
      <vt:variant>
        <vt:lpwstr/>
      </vt:variant>
      <vt:variant>
        <vt:lpwstr>_TPL_Vendor_Responsibilities</vt:lpwstr>
      </vt:variant>
      <vt:variant>
        <vt:i4>7078005</vt:i4>
      </vt:variant>
      <vt:variant>
        <vt:i4>945</vt:i4>
      </vt:variant>
      <vt:variant>
        <vt:i4>0</vt:i4>
      </vt:variant>
      <vt:variant>
        <vt:i4>5</vt:i4>
      </vt:variant>
      <vt:variant>
        <vt:lpwstr/>
      </vt:variant>
      <vt:variant>
        <vt:lpwstr>AttachmentG</vt:lpwstr>
      </vt:variant>
      <vt:variant>
        <vt:i4>7078005</vt:i4>
      </vt:variant>
      <vt:variant>
        <vt:i4>942</vt:i4>
      </vt:variant>
      <vt:variant>
        <vt:i4>0</vt:i4>
      </vt:variant>
      <vt:variant>
        <vt:i4>5</vt:i4>
      </vt:variant>
      <vt:variant>
        <vt:lpwstr/>
      </vt:variant>
      <vt:variant>
        <vt:lpwstr>AttachmentG</vt:lpwstr>
      </vt:variant>
      <vt:variant>
        <vt:i4>4194407</vt:i4>
      </vt:variant>
      <vt:variant>
        <vt:i4>939</vt:i4>
      </vt:variant>
      <vt:variant>
        <vt:i4>0</vt:i4>
      </vt:variant>
      <vt:variant>
        <vt:i4>5</vt:i4>
      </vt:variant>
      <vt:variant>
        <vt:lpwstr/>
      </vt:variant>
      <vt:variant>
        <vt:lpwstr>_5._Scope_of</vt:lpwstr>
      </vt:variant>
      <vt:variant>
        <vt:i4>4194407</vt:i4>
      </vt:variant>
      <vt:variant>
        <vt:i4>936</vt:i4>
      </vt:variant>
      <vt:variant>
        <vt:i4>0</vt:i4>
      </vt:variant>
      <vt:variant>
        <vt:i4>5</vt:i4>
      </vt:variant>
      <vt:variant>
        <vt:lpwstr/>
      </vt:variant>
      <vt:variant>
        <vt:lpwstr>_5._Scope_of</vt:lpwstr>
      </vt:variant>
      <vt:variant>
        <vt:i4>3735554</vt:i4>
      </vt:variant>
      <vt:variant>
        <vt:i4>933</vt:i4>
      </vt:variant>
      <vt:variant>
        <vt:i4>0</vt:i4>
      </vt:variant>
      <vt:variant>
        <vt:i4>5</vt:i4>
      </vt:variant>
      <vt:variant>
        <vt:lpwstr/>
      </vt:variant>
      <vt:variant>
        <vt:lpwstr>_4.10_PRMP_Right</vt:lpwstr>
      </vt:variant>
      <vt:variant>
        <vt:i4>1769586</vt:i4>
      </vt:variant>
      <vt:variant>
        <vt:i4>930</vt:i4>
      </vt:variant>
      <vt:variant>
        <vt:i4>0</vt:i4>
      </vt:variant>
      <vt:variant>
        <vt:i4>5</vt:i4>
      </vt:variant>
      <vt:variant>
        <vt:lpwstr/>
      </vt:variant>
      <vt:variant>
        <vt:lpwstr>_1.3_RFP_Timeline</vt:lpwstr>
      </vt:variant>
      <vt:variant>
        <vt:i4>1769586</vt:i4>
      </vt:variant>
      <vt:variant>
        <vt:i4>927</vt:i4>
      </vt:variant>
      <vt:variant>
        <vt:i4>0</vt:i4>
      </vt:variant>
      <vt:variant>
        <vt:i4>5</vt:i4>
      </vt:variant>
      <vt:variant>
        <vt:lpwstr/>
      </vt:variant>
      <vt:variant>
        <vt:lpwstr>_1.3_RFP_Timeline</vt:lpwstr>
      </vt:variant>
      <vt:variant>
        <vt:i4>7078005</vt:i4>
      </vt:variant>
      <vt:variant>
        <vt:i4>921</vt:i4>
      </vt:variant>
      <vt:variant>
        <vt:i4>0</vt:i4>
      </vt:variant>
      <vt:variant>
        <vt:i4>5</vt:i4>
      </vt:variant>
      <vt:variant>
        <vt:lpwstr/>
      </vt:variant>
      <vt:variant>
        <vt:lpwstr>AttachmentD</vt:lpwstr>
      </vt:variant>
      <vt:variant>
        <vt:i4>7078005</vt:i4>
      </vt:variant>
      <vt:variant>
        <vt:i4>918</vt:i4>
      </vt:variant>
      <vt:variant>
        <vt:i4>0</vt:i4>
      </vt:variant>
      <vt:variant>
        <vt:i4>5</vt:i4>
      </vt:variant>
      <vt:variant>
        <vt:lpwstr/>
      </vt:variant>
      <vt:variant>
        <vt:lpwstr>AttachmentC</vt:lpwstr>
      </vt:variant>
      <vt:variant>
        <vt:i4>6881294</vt:i4>
      </vt:variant>
      <vt:variant>
        <vt:i4>915</vt:i4>
      </vt:variant>
      <vt:variant>
        <vt:i4>0</vt:i4>
      </vt:variant>
      <vt:variant>
        <vt:i4>5</vt:i4>
      </vt:variant>
      <vt:variant>
        <vt:lpwstr/>
      </vt:variant>
      <vt:variant>
        <vt:lpwstr>_6.4_Failure_to</vt:lpwstr>
      </vt:variant>
      <vt:variant>
        <vt:i4>7078005</vt:i4>
      </vt:variant>
      <vt:variant>
        <vt:i4>912</vt:i4>
      </vt:variant>
      <vt:variant>
        <vt:i4>0</vt:i4>
      </vt:variant>
      <vt:variant>
        <vt:i4>5</vt:i4>
      </vt:variant>
      <vt:variant>
        <vt:lpwstr/>
      </vt:variant>
      <vt:variant>
        <vt:lpwstr>AttachmentE</vt:lpwstr>
      </vt:variant>
      <vt:variant>
        <vt:i4>6881294</vt:i4>
      </vt:variant>
      <vt:variant>
        <vt:i4>909</vt:i4>
      </vt:variant>
      <vt:variant>
        <vt:i4>0</vt:i4>
      </vt:variant>
      <vt:variant>
        <vt:i4>5</vt:i4>
      </vt:variant>
      <vt:variant>
        <vt:lpwstr/>
      </vt:variant>
      <vt:variant>
        <vt:lpwstr>_6.4_Failure_to</vt:lpwstr>
      </vt:variant>
      <vt:variant>
        <vt:i4>3080251</vt:i4>
      </vt:variant>
      <vt:variant>
        <vt:i4>906</vt:i4>
      </vt:variant>
      <vt:variant>
        <vt:i4>0</vt:i4>
      </vt:variant>
      <vt:variant>
        <vt:i4>5</vt:i4>
      </vt:variant>
      <vt:variant>
        <vt:lpwstr/>
      </vt:variant>
      <vt:variant>
        <vt:lpwstr>_4.General_Instructions</vt:lpwstr>
      </vt:variant>
      <vt:variant>
        <vt:i4>7078005</vt:i4>
      </vt:variant>
      <vt:variant>
        <vt:i4>903</vt:i4>
      </vt:variant>
      <vt:variant>
        <vt:i4>0</vt:i4>
      </vt:variant>
      <vt:variant>
        <vt:i4>5</vt:i4>
      </vt:variant>
      <vt:variant>
        <vt:lpwstr/>
      </vt:variant>
      <vt:variant>
        <vt:lpwstr>AttachmentE</vt:lpwstr>
      </vt:variant>
      <vt:variant>
        <vt:i4>5111888</vt:i4>
      </vt:variant>
      <vt:variant>
        <vt:i4>900</vt:i4>
      </vt:variant>
      <vt:variant>
        <vt:i4>0</vt:i4>
      </vt:variant>
      <vt:variant>
        <vt:i4>5</vt:i4>
      </vt:variant>
      <vt:variant>
        <vt:lpwstr>https://medicaid.pr.gov/Home/NotificacionServiciosProfesionales/</vt:lpwstr>
      </vt:variant>
      <vt:variant>
        <vt:lpwstr/>
      </vt:variant>
      <vt:variant>
        <vt:i4>3735554</vt:i4>
      </vt:variant>
      <vt:variant>
        <vt:i4>897</vt:i4>
      </vt:variant>
      <vt:variant>
        <vt:i4>0</vt:i4>
      </vt:variant>
      <vt:variant>
        <vt:i4>5</vt:i4>
      </vt:variant>
      <vt:variant>
        <vt:lpwstr/>
      </vt:variant>
      <vt:variant>
        <vt:lpwstr>_4.10_PRMP_Right</vt:lpwstr>
      </vt:variant>
      <vt:variant>
        <vt:i4>1769586</vt:i4>
      </vt:variant>
      <vt:variant>
        <vt:i4>894</vt:i4>
      </vt:variant>
      <vt:variant>
        <vt:i4>0</vt:i4>
      </vt:variant>
      <vt:variant>
        <vt:i4>5</vt:i4>
      </vt:variant>
      <vt:variant>
        <vt:lpwstr/>
      </vt:variant>
      <vt:variant>
        <vt:lpwstr>_1.3_RFP_Timeline</vt:lpwstr>
      </vt:variant>
      <vt:variant>
        <vt:i4>1769586</vt:i4>
      </vt:variant>
      <vt:variant>
        <vt:i4>891</vt:i4>
      </vt:variant>
      <vt:variant>
        <vt:i4>0</vt:i4>
      </vt:variant>
      <vt:variant>
        <vt:i4>5</vt:i4>
      </vt:variant>
      <vt:variant>
        <vt:lpwstr/>
      </vt:variant>
      <vt:variant>
        <vt:lpwstr>_1.3_RFP_Timeline</vt:lpwstr>
      </vt:variant>
      <vt:variant>
        <vt:i4>7733362</vt:i4>
      </vt:variant>
      <vt:variant>
        <vt:i4>888</vt:i4>
      </vt:variant>
      <vt:variant>
        <vt:i4>0</vt:i4>
      </vt:variant>
      <vt:variant>
        <vt:i4>5</vt:i4>
      </vt:variant>
      <vt:variant>
        <vt:lpwstr/>
      </vt:variant>
      <vt:variant>
        <vt:lpwstr>_RFP_Communications</vt:lpwstr>
      </vt:variant>
      <vt:variant>
        <vt:i4>5111888</vt:i4>
      </vt:variant>
      <vt:variant>
        <vt:i4>885</vt:i4>
      </vt:variant>
      <vt:variant>
        <vt:i4>0</vt:i4>
      </vt:variant>
      <vt:variant>
        <vt:i4>5</vt:i4>
      </vt:variant>
      <vt:variant>
        <vt:lpwstr>https://medicaid.pr.gov/Home/NotificacionServiciosProfesionales/</vt:lpwstr>
      </vt:variant>
      <vt:variant>
        <vt:lpwstr/>
      </vt:variant>
      <vt:variant>
        <vt:i4>3538967</vt:i4>
      </vt:variant>
      <vt:variant>
        <vt:i4>882</vt:i4>
      </vt:variant>
      <vt:variant>
        <vt:i4>0</vt:i4>
      </vt:variant>
      <vt:variant>
        <vt:i4>5</vt:i4>
      </vt:variant>
      <vt:variant>
        <vt:lpwstr>mailto:medicaid.procurement@salud.pr.gov</vt:lpwstr>
      </vt:variant>
      <vt:variant>
        <vt:lpwstr/>
      </vt:variant>
      <vt:variant>
        <vt:i4>1769586</vt:i4>
      </vt:variant>
      <vt:variant>
        <vt:i4>879</vt:i4>
      </vt:variant>
      <vt:variant>
        <vt:i4>0</vt:i4>
      </vt:variant>
      <vt:variant>
        <vt:i4>5</vt:i4>
      </vt:variant>
      <vt:variant>
        <vt:lpwstr/>
      </vt:variant>
      <vt:variant>
        <vt:lpwstr>_1.3_RFP_Timeline</vt:lpwstr>
      </vt:variant>
      <vt:variant>
        <vt:i4>1769586</vt:i4>
      </vt:variant>
      <vt:variant>
        <vt:i4>876</vt:i4>
      </vt:variant>
      <vt:variant>
        <vt:i4>0</vt:i4>
      </vt:variant>
      <vt:variant>
        <vt:i4>5</vt:i4>
      </vt:variant>
      <vt:variant>
        <vt:lpwstr/>
      </vt:variant>
      <vt:variant>
        <vt:lpwstr>_1.3_RFP_Timeline</vt:lpwstr>
      </vt:variant>
      <vt:variant>
        <vt:i4>3538967</vt:i4>
      </vt:variant>
      <vt:variant>
        <vt:i4>873</vt:i4>
      </vt:variant>
      <vt:variant>
        <vt:i4>0</vt:i4>
      </vt:variant>
      <vt:variant>
        <vt:i4>5</vt:i4>
      </vt:variant>
      <vt:variant>
        <vt:lpwstr>mailto:medicaid.procurement@salud.pr.gov</vt:lpwstr>
      </vt:variant>
      <vt:variant>
        <vt:lpwstr/>
      </vt:variant>
      <vt:variant>
        <vt:i4>4194407</vt:i4>
      </vt:variant>
      <vt:variant>
        <vt:i4>870</vt:i4>
      </vt:variant>
      <vt:variant>
        <vt:i4>0</vt:i4>
      </vt:variant>
      <vt:variant>
        <vt:i4>5</vt:i4>
      </vt:variant>
      <vt:variant>
        <vt:lpwstr/>
      </vt:variant>
      <vt:variant>
        <vt:lpwstr>_5._Scope_of</vt:lpwstr>
      </vt:variant>
      <vt:variant>
        <vt:i4>7078005</vt:i4>
      </vt:variant>
      <vt:variant>
        <vt:i4>867</vt:i4>
      </vt:variant>
      <vt:variant>
        <vt:i4>0</vt:i4>
      </vt:variant>
      <vt:variant>
        <vt:i4>5</vt:i4>
      </vt:variant>
      <vt:variant>
        <vt:lpwstr/>
      </vt:variant>
      <vt:variant>
        <vt:lpwstr>AttachmentG</vt:lpwstr>
      </vt:variant>
      <vt:variant>
        <vt:i4>4194407</vt:i4>
      </vt:variant>
      <vt:variant>
        <vt:i4>864</vt:i4>
      </vt:variant>
      <vt:variant>
        <vt:i4>0</vt:i4>
      </vt:variant>
      <vt:variant>
        <vt:i4>5</vt:i4>
      </vt:variant>
      <vt:variant>
        <vt:lpwstr/>
      </vt:variant>
      <vt:variant>
        <vt:lpwstr>_5._Scope_of</vt:lpwstr>
      </vt:variant>
      <vt:variant>
        <vt:i4>589846</vt:i4>
      </vt:variant>
      <vt:variant>
        <vt:i4>861</vt:i4>
      </vt:variant>
      <vt:variant>
        <vt:i4>0</vt:i4>
      </vt:variant>
      <vt:variant>
        <vt:i4>5</vt:i4>
      </vt:variant>
      <vt:variant>
        <vt:lpwstr/>
      </vt:variant>
      <vt:variant>
        <vt:lpwstr>Appendix5</vt:lpwstr>
      </vt:variant>
      <vt:variant>
        <vt:i4>589846</vt:i4>
      </vt:variant>
      <vt:variant>
        <vt:i4>834</vt:i4>
      </vt:variant>
      <vt:variant>
        <vt:i4>0</vt:i4>
      </vt:variant>
      <vt:variant>
        <vt:i4>5</vt:i4>
      </vt:variant>
      <vt:variant>
        <vt:lpwstr/>
      </vt:variant>
      <vt:variant>
        <vt:lpwstr>Appendix5</vt:lpwstr>
      </vt:variant>
      <vt:variant>
        <vt:i4>589846</vt:i4>
      </vt:variant>
      <vt:variant>
        <vt:i4>825</vt:i4>
      </vt:variant>
      <vt:variant>
        <vt:i4>0</vt:i4>
      </vt:variant>
      <vt:variant>
        <vt:i4>5</vt:i4>
      </vt:variant>
      <vt:variant>
        <vt:lpwstr/>
      </vt:variant>
      <vt:variant>
        <vt:lpwstr>Appendix5</vt:lpwstr>
      </vt:variant>
      <vt:variant>
        <vt:i4>5046313</vt:i4>
      </vt:variant>
      <vt:variant>
        <vt:i4>807</vt:i4>
      </vt:variant>
      <vt:variant>
        <vt:i4>0</vt:i4>
      </vt:variant>
      <vt:variant>
        <vt:i4>5</vt:i4>
      </vt:variant>
      <vt:variant>
        <vt:lpwstr/>
      </vt:variant>
      <vt:variant>
        <vt:lpwstr>_4.8_Amendments_to</vt:lpwstr>
      </vt:variant>
      <vt:variant>
        <vt:i4>5111888</vt:i4>
      </vt:variant>
      <vt:variant>
        <vt:i4>804</vt:i4>
      </vt:variant>
      <vt:variant>
        <vt:i4>0</vt:i4>
      </vt:variant>
      <vt:variant>
        <vt:i4>5</vt:i4>
      </vt:variant>
      <vt:variant>
        <vt:lpwstr>https://medicaid.pr.gov/Home/NotificacionServiciosProfesionales/</vt:lpwstr>
      </vt:variant>
      <vt:variant>
        <vt:lpwstr/>
      </vt:variant>
      <vt:variant>
        <vt:i4>4194407</vt:i4>
      </vt:variant>
      <vt:variant>
        <vt:i4>795</vt:i4>
      </vt:variant>
      <vt:variant>
        <vt:i4>0</vt:i4>
      </vt:variant>
      <vt:variant>
        <vt:i4>5</vt:i4>
      </vt:variant>
      <vt:variant>
        <vt:lpwstr/>
      </vt:variant>
      <vt:variant>
        <vt:lpwstr>_5._Scope_of</vt:lpwstr>
      </vt:variant>
      <vt:variant>
        <vt:i4>1245237</vt:i4>
      </vt:variant>
      <vt:variant>
        <vt:i4>788</vt:i4>
      </vt:variant>
      <vt:variant>
        <vt:i4>0</vt:i4>
      </vt:variant>
      <vt:variant>
        <vt:i4>5</vt:i4>
      </vt:variant>
      <vt:variant>
        <vt:lpwstr/>
      </vt:variant>
      <vt:variant>
        <vt:lpwstr>_Toc190438717</vt:lpwstr>
      </vt:variant>
      <vt:variant>
        <vt:i4>1245237</vt:i4>
      </vt:variant>
      <vt:variant>
        <vt:i4>782</vt:i4>
      </vt:variant>
      <vt:variant>
        <vt:i4>0</vt:i4>
      </vt:variant>
      <vt:variant>
        <vt:i4>5</vt:i4>
      </vt:variant>
      <vt:variant>
        <vt:lpwstr/>
      </vt:variant>
      <vt:variant>
        <vt:lpwstr>_Toc190438716</vt:lpwstr>
      </vt:variant>
      <vt:variant>
        <vt:i4>1245237</vt:i4>
      </vt:variant>
      <vt:variant>
        <vt:i4>776</vt:i4>
      </vt:variant>
      <vt:variant>
        <vt:i4>0</vt:i4>
      </vt:variant>
      <vt:variant>
        <vt:i4>5</vt:i4>
      </vt:variant>
      <vt:variant>
        <vt:lpwstr/>
      </vt:variant>
      <vt:variant>
        <vt:lpwstr>_Toc190438715</vt:lpwstr>
      </vt:variant>
      <vt:variant>
        <vt:i4>1114160</vt:i4>
      </vt:variant>
      <vt:variant>
        <vt:i4>767</vt:i4>
      </vt:variant>
      <vt:variant>
        <vt:i4>0</vt:i4>
      </vt:variant>
      <vt:variant>
        <vt:i4>5</vt:i4>
      </vt:variant>
      <vt:variant>
        <vt:lpwstr/>
      </vt:variant>
      <vt:variant>
        <vt:lpwstr>_Toc196118668</vt:lpwstr>
      </vt:variant>
      <vt:variant>
        <vt:i4>1114160</vt:i4>
      </vt:variant>
      <vt:variant>
        <vt:i4>761</vt:i4>
      </vt:variant>
      <vt:variant>
        <vt:i4>0</vt:i4>
      </vt:variant>
      <vt:variant>
        <vt:i4>5</vt:i4>
      </vt:variant>
      <vt:variant>
        <vt:lpwstr/>
      </vt:variant>
      <vt:variant>
        <vt:lpwstr>_Toc196118667</vt:lpwstr>
      </vt:variant>
      <vt:variant>
        <vt:i4>1114160</vt:i4>
      </vt:variant>
      <vt:variant>
        <vt:i4>755</vt:i4>
      </vt:variant>
      <vt:variant>
        <vt:i4>0</vt:i4>
      </vt:variant>
      <vt:variant>
        <vt:i4>5</vt:i4>
      </vt:variant>
      <vt:variant>
        <vt:lpwstr/>
      </vt:variant>
      <vt:variant>
        <vt:lpwstr>_Toc196118666</vt:lpwstr>
      </vt:variant>
      <vt:variant>
        <vt:i4>1114160</vt:i4>
      </vt:variant>
      <vt:variant>
        <vt:i4>749</vt:i4>
      </vt:variant>
      <vt:variant>
        <vt:i4>0</vt:i4>
      </vt:variant>
      <vt:variant>
        <vt:i4>5</vt:i4>
      </vt:variant>
      <vt:variant>
        <vt:lpwstr/>
      </vt:variant>
      <vt:variant>
        <vt:lpwstr>_Toc196118665</vt:lpwstr>
      </vt:variant>
      <vt:variant>
        <vt:i4>1114160</vt:i4>
      </vt:variant>
      <vt:variant>
        <vt:i4>743</vt:i4>
      </vt:variant>
      <vt:variant>
        <vt:i4>0</vt:i4>
      </vt:variant>
      <vt:variant>
        <vt:i4>5</vt:i4>
      </vt:variant>
      <vt:variant>
        <vt:lpwstr/>
      </vt:variant>
      <vt:variant>
        <vt:lpwstr>_Toc196118664</vt:lpwstr>
      </vt:variant>
      <vt:variant>
        <vt:i4>1114160</vt:i4>
      </vt:variant>
      <vt:variant>
        <vt:i4>737</vt:i4>
      </vt:variant>
      <vt:variant>
        <vt:i4>0</vt:i4>
      </vt:variant>
      <vt:variant>
        <vt:i4>5</vt:i4>
      </vt:variant>
      <vt:variant>
        <vt:lpwstr/>
      </vt:variant>
      <vt:variant>
        <vt:lpwstr>_Toc196118663</vt:lpwstr>
      </vt:variant>
      <vt:variant>
        <vt:i4>1114160</vt:i4>
      </vt:variant>
      <vt:variant>
        <vt:i4>731</vt:i4>
      </vt:variant>
      <vt:variant>
        <vt:i4>0</vt:i4>
      </vt:variant>
      <vt:variant>
        <vt:i4>5</vt:i4>
      </vt:variant>
      <vt:variant>
        <vt:lpwstr/>
      </vt:variant>
      <vt:variant>
        <vt:lpwstr>_Toc196118662</vt:lpwstr>
      </vt:variant>
      <vt:variant>
        <vt:i4>1114160</vt:i4>
      </vt:variant>
      <vt:variant>
        <vt:i4>725</vt:i4>
      </vt:variant>
      <vt:variant>
        <vt:i4>0</vt:i4>
      </vt:variant>
      <vt:variant>
        <vt:i4>5</vt:i4>
      </vt:variant>
      <vt:variant>
        <vt:lpwstr/>
      </vt:variant>
      <vt:variant>
        <vt:lpwstr>_Toc196118661</vt:lpwstr>
      </vt:variant>
      <vt:variant>
        <vt:i4>1114160</vt:i4>
      </vt:variant>
      <vt:variant>
        <vt:i4>719</vt:i4>
      </vt:variant>
      <vt:variant>
        <vt:i4>0</vt:i4>
      </vt:variant>
      <vt:variant>
        <vt:i4>5</vt:i4>
      </vt:variant>
      <vt:variant>
        <vt:lpwstr/>
      </vt:variant>
      <vt:variant>
        <vt:lpwstr>_Toc196118660</vt:lpwstr>
      </vt:variant>
      <vt:variant>
        <vt:i4>1179696</vt:i4>
      </vt:variant>
      <vt:variant>
        <vt:i4>713</vt:i4>
      </vt:variant>
      <vt:variant>
        <vt:i4>0</vt:i4>
      </vt:variant>
      <vt:variant>
        <vt:i4>5</vt:i4>
      </vt:variant>
      <vt:variant>
        <vt:lpwstr/>
      </vt:variant>
      <vt:variant>
        <vt:lpwstr>_Toc196118659</vt:lpwstr>
      </vt:variant>
      <vt:variant>
        <vt:i4>1179696</vt:i4>
      </vt:variant>
      <vt:variant>
        <vt:i4>707</vt:i4>
      </vt:variant>
      <vt:variant>
        <vt:i4>0</vt:i4>
      </vt:variant>
      <vt:variant>
        <vt:i4>5</vt:i4>
      </vt:variant>
      <vt:variant>
        <vt:lpwstr/>
      </vt:variant>
      <vt:variant>
        <vt:lpwstr>_Toc196118658</vt:lpwstr>
      </vt:variant>
      <vt:variant>
        <vt:i4>1179696</vt:i4>
      </vt:variant>
      <vt:variant>
        <vt:i4>701</vt:i4>
      </vt:variant>
      <vt:variant>
        <vt:i4>0</vt:i4>
      </vt:variant>
      <vt:variant>
        <vt:i4>5</vt:i4>
      </vt:variant>
      <vt:variant>
        <vt:lpwstr/>
      </vt:variant>
      <vt:variant>
        <vt:lpwstr>_Toc196118657</vt:lpwstr>
      </vt:variant>
      <vt:variant>
        <vt:i4>1179696</vt:i4>
      </vt:variant>
      <vt:variant>
        <vt:i4>695</vt:i4>
      </vt:variant>
      <vt:variant>
        <vt:i4>0</vt:i4>
      </vt:variant>
      <vt:variant>
        <vt:i4>5</vt:i4>
      </vt:variant>
      <vt:variant>
        <vt:lpwstr/>
      </vt:variant>
      <vt:variant>
        <vt:lpwstr>_Toc196118656</vt:lpwstr>
      </vt:variant>
      <vt:variant>
        <vt:i4>1179696</vt:i4>
      </vt:variant>
      <vt:variant>
        <vt:i4>689</vt:i4>
      </vt:variant>
      <vt:variant>
        <vt:i4>0</vt:i4>
      </vt:variant>
      <vt:variant>
        <vt:i4>5</vt:i4>
      </vt:variant>
      <vt:variant>
        <vt:lpwstr/>
      </vt:variant>
      <vt:variant>
        <vt:lpwstr>_Toc196118655</vt:lpwstr>
      </vt:variant>
      <vt:variant>
        <vt:i4>1179696</vt:i4>
      </vt:variant>
      <vt:variant>
        <vt:i4>683</vt:i4>
      </vt:variant>
      <vt:variant>
        <vt:i4>0</vt:i4>
      </vt:variant>
      <vt:variant>
        <vt:i4>5</vt:i4>
      </vt:variant>
      <vt:variant>
        <vt:lpwstr/>
      </vt:variant>
      <vt:variant>
        <vt:lpwstr>_Toc196118654</vt:lpwstr>
      </vt:variant>
      <vt:variant>
        <vt:i4>1179696</vt:i4>
      </vt:variant>
      <vt:variant>
        <vt:i4>677</vt:i4>
      </vt:variant>
      <vt:variant>
        <vt:i4>0</vt:i4>
      </vt:variant>
      <vt:variant>
        <vt:i4>5</vt:i4>
      </vt:variant>
      <vt:variant>
        <vt:lpwstr/>
      </vt:variant>
      <vt:variant>
        <vt:lpwstr>_Toc196118653</vt:lpwstr>
      </vt:variant>
      <vt:variant>
        <vt:i4>1179696</vt:i4>
      </vt:variant>
      <vt:variant>
        <vt:i4>671</vt:i4>
      </vt:variant>
      <vt:variant>
        <vt:i4>0</vt:i4>
      </vt:variant>
      <vt:variant>
        <vt:i4>5</vt:i4>
      </vt:variant>
      <vt:variant>
        <vt:lpwstr/>
      </vt:variant>
      <vt:variant>
        <vt:lpwstr>_Toc196118652</vt:lpwstr>
      </vt:variant>
      <vt:variant>
        <vt:i4>1179696</vt:i4>
      </vt:variant>
      <vt:variant>
        <vt:i4>665</vt:i4>
      </vt:variant>
      <vt:variant>
        <vt:i4>0</vt:i4>
      </vt:variant>
      <vt:variant>
        <vt:i4>5</vt:i4>
      </vt:variant>
      <vt:variant>
        <vt:lpwstr/>
      </vt:variant>
      <vt:variant>
        <vt:lpwstr>_Toc196118651</vt:lpwstr>
      </vt:variant>
      <vt:variant>
        <vt:i4>1179696</vt:i4>
      </vt:variant>
      <vt:variant>
        <vt:i4>659</vt:i4>
      </vt:variant>
      <vt:variant>
        <vt:i4>0</vt:i4>
      </vt:variant>
      <vt:variant>
        <vt:i4>5</vt:i4>
      </vt:variant>
      <vt:variant>
        <vt:lpwstr/>
      </vt:variant>
      <vt:variant>
        <vt:lpwstr>_Toc196118650</vt:lpwstr>
      </vt:variant>
      <vt:variant>
        <vt:i4>1245232</vt:i4>
      </vt:variant>
      <vt:variant>
        <vt:i4>653</vt:i4>
      </vt:variant>
      <vt:variant>
        <vt:i4>0</vt:i4>
      </vt:variant>
      <vt:variant>
        <vt:i4>5</vt:i4>
      </vt:variant>
      <vt:variant>
        <vt:lpwstr/>
      </vt:variant>
      <vt:variant>
        <vt:lpwstr>_Toc196118649</vt:lpwstr>
      </vt:variant>
      <vt:variant>
        <vt:i4>1245232</vt:i4>
      </vt:variant>
      <vt:variant>
        <vt:i4>647</vt:i4>
      </vt:variant>
      <vt:variant>
        <vt:i4>0</vt:i4>
      </vt:variant>
      <vt:variant>
        <vt:i4>5</vt:i4>
      </vt:variant>
      <vt:variant>
        <vt:lpwstr/>
      </vt:variant>
      <vt:variant>
        <vt:lpwstr>_Toc196118648</vt:lpwstr>
      </vt:variant>
      <vt:variant>
        <vt:i4>1245232</vt:i4>
      </vt:variant>
      <vt:variant>
        <vt:i4>641</vt:i4>
      </vt:variant>
      <vt:variant>
        <vt:i4>0</vt:i4>
      </vt:variant>
      <vt:variant>
        <vt:i4>5</vt:i4>
      </vt:variant>
      <vt:variant>
        <vt:lpwstr/>
      </vt:variant>
      <vt:variant>
        <vt:lpwstr>_Toc196118647</vt:lpwstr>
      </vt:variant>
      <vt:variant>
        <vt:i4>1245232</vt:i4>
      </vt:variant>
      <vt:variant>
        <vt:i4>635</vt:i4>
      </vt:variant>
      <vt:variant>
        <vt:i4>0</vt:i4>
      </vt:variant>
      <vt:variant>
        <vt:i4>5</vt:i4>
      </vt:variant>
      <vt:variant>
        <vt:lpwstr/>
      </vt:variant>
      <vt:variant>
        <vt:lpwstr>_Toc196118646</vt:lpwstr>
      </vt:variant>
      <vt:variant>
        <vt:i4>1245232</vt:i4>
      </vt:variant>
      <vt:variant>
        <vt:i4>629</vt:i4>
      </vt:variant>
      <vt:variant>
        <vt:i4>0</vt:i4>
      </vt:variant>
      <vt:variant>
        <vt:i4>5</vt:i4>
      </vt:variant>
      <vt:variant>
        <vt:lpwstr/>
      </vt:variant>
      <vt:variant>
        <vt:lpwstr>_Toc196118645</vt:lpwstr>
      </vt:variant>
      <vt:variant>
        <vt:i4>1245232</vt:i4>
      </vt:variant>
      <vt:variant>
        <vt:i4>623</vt:i4>
      </vt:variant>
      <vt:variant>
        <vt:i4>0</vt:i4>
      </vt:variant>
      <vt:variant>
        <vt:i4>5</vt:i4>
      </vt:variant>
      <vt:variant>
        <vt:lpwstr/>
      </vt:variant>
      <vt:variant>
        <vt:lpwstr>_Toc196118644</vt:lpwstr>
      </vt:variant>
      <vt:variant>
        <vt:i4>1245232</vt:i4>
      </vt:variant>
      <vt:variant>
        <vt:i4>617</vt:i4>
      </vt:variant>
      <vt:variant>
        <vt:i4>0</vt:i4>
      </vt:variant>
      <vt:variant>
        <vt:i4>5</vt:i4>
      </vt:variant>
      <vt:variant>
        <vt:lpwstr/>
      </vt:variant>
      <vt:variant>
        <vt:lpwstr>_Toc196118643</vt:lpwstr>
      </vt:variant>
      <vt:variant>
        <vt:i4>1245232</vt:i4>
      </vt:variant>
      <vt:variant>
        <vt:i4>611</vt:i4>
      </vt:variant>
      <vt:variant>
        <vt:i4>0</vt:i4>
      </vt:variant>
      <vt:variant>
        <vt:i4>5</vt:i4>
      </vt:variant>
      <vt:variant>
        <vt:lpwstr/>
      </vt:variant>
      <vt:variant>
        <vt:lpwstr>_Toc196118642</vt:lpwstr>
      </vt:variant>
      <vt:variant>
        <vt:i4>1245232</vt:i4>
      </vt:variant>
      <vt:variant>
        <vt:i4>605</vt:i4>
      </vt:variant>
      <vt:variant>
        <vt:i4>0</vt:i4>
      </vt:variant>
      <vt:variant>
        <vt:i4>5</vt:i4>
      </vt:variant>
      <vt:variant>
        <vt:lpwstr/>
      </vt:variant>
      <vt:variant>
        <vt:lpwstr>_Toc196118641</vt:lpwstr>
      </vt:variant>
      <vt:variant>
        <vt:i4>1245232</vt:i4>
      </vt:variant>
      <vt:variant>
        <vt:i4>599</vt:i4>
      </vt:variant>
      <vt:variant>
        <vt:i4>0</vt:i4>
      </vt:variant>
      <vt:variant>
        <vt:i4>5</vt:i4>
      </vt:variant>
      <vt:variant>
        <vt:lpwstr/>
      </vt:variant>
      <vt:variant>
        <vt:lpwstr>_Toc196118640</vt:lpwstr>
      </vt:variant>
      <vt:variant>
        <vt:i4>1310768</vt:i4>
      </vt:variant>
      <vt:variant>
        <vt:i4>590</vt:i4>
      </vt:variant>
      <vt:variant>
        <vt:i4>0</vt:i4>
      </vt:variant>
      <vt:variant>
        <vt:i4>5</vt:i4>
      </vt:variant>
      <vt:variant>
        <vt:lpwstr/>
      </vt:variant>
      <vt:variant>
        <vt:lpwstr>_Toc196118639</vt:lpwstr>
      </vt:variant>
      <vt:variant>
        <vt:i4>1310768</vt:i4>
      </vt:variant>
      <vt:variant>
        <vt:i4>584</vt:i4>
      </vt:variant>
      <vt:variant>
        <vt:i4>0</vt:i4>
      </vt:variant>
      <vt:variant>
        <vt:i4>5</vt:i4>
      </vt:variant>
      <vt:variant>
        <vt:lpwstr/>
      </vt:variant>
      <vt:variant>
        <vt:lpwstr>_Toc196118638</vt:lpwstr>
      </vt:variant>
      <vt:variant>
        <vt:i4>1310768</vt:i4>
      </vt:variant>
      <vt:variant>
        <vt:i4>578</vt:i4>
      </vt:variant>
      <vt:variant>
        <vt:i4>0</vt:i4>
      </vt:variant>
      <vt:variant>
        <vt:i4>5</vt:i4>
      </vt:variant>
      <vt:variant>
        <vt:lpwstr/>
      </vt:variant>
      <vt:variant>
        <vt:lpwstr>_Toc196118637</vt:lpwstr>
      </vt:variant>
      <vt:variant>
        <vt:i4>1310768</vt:i4>
      </vt:variant>
      <vt:variant>
        <vt:i4>572</vt:i4>
      </vt:variant>
      <vt:variant>
        <vt:i4>0</vt:i4>
      </vt:variant>
      <vt:variant>
        <vt:i4>5</vt:i4>
      </vt:variant>
      <vt:variant>
        <vt:lpwstr/>
      </vt:variant>
      <vt:variant>
        <vt:lpwstr>_Toc196118636</vt:lpwstr>
      </vt:variant>
      <vt:variant>
        <vt:i4>1310768</vt:i4>
      </vt:variant>
      <vt:variant>
        <vt:i4>566</vt:i4>
      </vt:variant>
      <vt:variant>
        <vt:i4>0</vt:i4>
      </vt:variant>
      <vt:variant>
        <vt:i4>5</vt:i4>
      </vt:variant>
      <vt:variant>
        <vt:lpwstr/>
      </vt:variant>
      <vt:variant>
        <vt:lpwstr>_Toc196118635</vt:lpwstr>
      </vt:variant>
      <vt:variant>
        <vt:i4>1310768</vt:i4>
      </vt:variant>
      <vt:variant>
        <vt:i4>560</vt:i4>
      </vt:variant>
      <vt:variant>
        <vt:i4>0</vt:i4>
      </vt:variant>
      <vt:variant>
        <vt:i4>5</vt:i4>
      </vt:variant>
      <vt:variant>
        <vt:lpwstr/>
      </vt:variant>
      <vt:variant>
        <vt:lpwstr>_Toc196118634</vt:lpwstr>
      </vt:variant>
      <vt:variant>
        <vt:i4>1310768</vt:i4>
      </vt:variant>
      <vt:variant>
        <vt:i4>554</vt:i4>
      </vt:variant>
      <vt:variant>
        <vt:i4>0</vt:i4>
      </vt:variant>
      <vt:variant>
        <vt:i4>5</vt:i4>
      </vt:variant>
      <vt:variant>
        <vt:lpwstr/>
      </vt:variant>
      <vt:variant>
        <vt:lpwstr>_Toc196118633</vt:lpwstr>
      </vt:variant>
      <vt:variant>
        <vt:i4>1310768</vt:i4>
      </vt:variant>
      <vt:variant>
        <vt:i4>548</vt:i4>
      </vt:variant>
      <vt:variant>
        <vt:i4>0</vt:i4>
      </vt:variant>
      <vt:variant>
        <vt:i4>5</vt:i4>
      </vt:variant>
      <vt:variant>
        <vt:lpwstr/>
      </vt:variant>
      <vt:variant>
        <vt:lpwstr>_Toc196118632</vt:lpwstr>
      </vt:variant>
      <vt:variant>
        <vt:i4>1310768</vt:i4>
      </vt:variant>
      <vt:variant>
        <vt:i4>542</vt:i4>
      </vt:variant>
      <vt:variant>
        <vt:i4>0</vt:i4>
      </vt:variant>
      <vt:variant>
        <vt:i4>5</vt:i4>
      </vt:variant>
      <vt:variant>
        <vt:lpwstr/>
      </vt:variant>
      <vt:variant>
        <vt:lpwstr>_Toc196118631</vt:lpwstr>
      </vt:variant>
      <vt:variant>
        <vt:i4>1310768</vt:i4>
      </vt:variant>
      <vt:variant>
        <vt:i4>536</vt:i4>
      </vt:variant>
      <vt:variant>
        <vt:i4>0</vt:i4>
      </vt:variant>
      <vt:variant>
        <vt:i4>5</vt:i4>
      </vt:variant>
      <vt:variant>
        <vt:lpwstr/>
      </vt:variant>
      <vt:variant>
        <vt:lpwstr>_Toc196118630</vt:lpwstr>
      </vt:variant>
      <vt:variant>
        <vt:i4>1376304</vt:i4>
      </vt:variant>
      <vt:variant>
        <vt:i4>530</vt:i4>
      </vt:variant>
      <vt:variant>
        <vt:i4>0</vt:i4>
      </vt:variant>
      <vt:variant>
        <vt:i4>5</vt:i4>
      </vt:variant>
      <vt:variant>
        <vt:lpwstr/>
      </vt:variant>
      <vt:variant>
        <vt:lpwstr>_Toc196118629</vt:lpwstr>
      </vt:variant>
      <vt:variant>
        <vt:i4>1376304</vt:i4>
      </vt:variant>
      <vt:variant>
        <vt:i4>524</vt:i4>
      </vt:variant>
      <vt:variant>
        <vt:i4>0</vt:i4>
      </vt:variant>
      <vt:variant>
        <vt:i4>5</vt:i4>
      </vt:variant>
      <vt:variant>
        <vt:lpwstr/>
      </vt:variant>
      <vt:variant>
        <vt:lpwstr>_Toc196118628</vt:lpwstr>
      </vt:variant>
      <vt:variant>
        <vt:i4>1376304</vt:i4>
      </vt:variant>
      <vt:variant>
        <vt:i4>518</vt:i4>
      </vt:variant>
      <vt:variant>
        <vt:i4>0</vt:i4>
      </vt:variant>
      <vt:variant>
        <vt:i4>5</vt:i4>
      </vt:variant>
      <vt:variant>
        <vt:lpwstr/>
      </vt:variant>
      <vt:variant>
        <vt:lpwstr>_Toc196118627</vt:lpwstr>
      </vt:variant>
      <vt:variant>
        <vt:i4>1376304</vt:i4>
      </vt:variant>
      <vt:variant>
        <vt:i4>512</vt:i4>
      </vt:variant>
      <vt:variant>
        <vt:i4>0</vt:i4>
      </vt:variant>
      <vt:variant>
        <vt:i4>5</vt:i4>
      </vt:variant>
      <vt:variant>
        <vt:lpwstr/>
      </vt:variant>
      <vt:variant>
        <vt:lpwstr>_Toc196118626</vt:lpwstr>
      </vt:variant>
      <vt:variant>
        <vt:i4>1376304</vt:i4>
      </vt:variant>
      <vt:variant>
        <vt:i4>506</vt:i4>
      </vt:variant>
      <vt:variant>
        <vt:i4>0</vt:i4>
      </vt:variant>
      <vt:variant>
        <vt:i4>5</vt:i4>
      </vt:variant>
      <vt:variant>
        <vt:lpwstr/>
      </vt:variant>
      <vt:variant>
        <vt:lpwstr>_Toc196118625</vt:lpwstr>
      </vt:variant>
      <vt:variant>
        <vt:i4>1376304</vt:i4>
      </vt:variant>
      <vt:variant>
        <vt:i4>500</vt:i4>
      </vt:variant>
      <vt:variant>
        <vt:i4>0</vt:i4>
      </vt:variant>
      <vt:variant>
        <vt:i4>5</vt:i4>
      </vt:variant>
      <vt:variant>
        <vt:lpwstr/>
      </vt:variant>
      <vt:variant>
        <vt:lpwstr>_Toc196118624</vt:lpwstr>
      </vt:variant>
      <vt:variant>
        <vt:i4>1376304</vt:i4>
      </vt:variant>
      <vt:variant>
        <vt:i4>494</vt:i4>
      </vt:variant>
      <vt:variant>
        <vt:i4>0</vt:i4>
      </vt:variant>
      <vt:variant>
        <vt:i4>5</vt:i4>
      </vt:variant>
      <vt:variant>
        <vt:lpwstr/>
      </vt:variant>
      <vt:variant>
        <vt:lpwstr>_Toc196118623</vt:lpwstr>
      </vt:variant>
      <vt:variant>
        <vt:i4>1376304</vt:i4>
      </vt:variant>
      <vt:variant>
        <vt:i4>488</vt:i4>
      </vt:variant>
      <vt:variant>
        <vt:i4>0</vt:i4>
      </vt:variant>
      <vt:variant>
        <vt:i4>5</vt:i4>
      </vt:variant>
      <vt:variant>
        <vt:lpwstr/>
      </vt:variant>
      <vt:variant>
        <vt:lpwstr>_Toc196118622</vt:lpwstr>
      </vt:variant>
      <vt:variant>
        <vt:i4>1376304</vt:i4>
      </vt:variant>
      <vt:variant>
        <vt:i4>482</vt:i4>
      </vt:variant>
      <vt:variant>
        <vt:i4>0</vt:i4>
      </vt:variant>
      <vt:variant>
        <vt:i4>5</vt:i4>
      </vt:variant>
      <vt:variant>
        <vt:lpwstr/>
      </vt:variant>
      <vt:variant>
        <vt:lpwstr>_Toc196118621</vt:lpwstr>
      </vt:variant>
      <vt:variant>
        <vt:i4>1376304</vt:i4>
      </vt:variant>
      <vt:variant>
        <vt:i4>476</vt:i4>
      </vt:variant>
      <vt:variant>
        <vt:i4>0</vt:i4>
      </vt:variant>
      <vt:variant>
        <vt:i4>5</vt:i4>
      </vt:variant>
      <vt:variant>
        <vt:lpwstr/>
      </vt:variant>
      <vt:variant>
        <vt:lpwstr>_Toc196118620</vt:lpwstr>
      </vt:variant>
      <vt:variant>
        <vt:i4>1441840</vt:i4>
      </vt:variant>
      <vt:variant>
        <vt:i4>470</vt:i4>
      </vt:variant>
      <vt:variant>
        <vt:i4>0</vt:i4>
      </vt:variant>
      <vt:variant>
        <vt:i4>5</vt:i4>
      </vt:variant>
      <vt:variant>
        <vt:lpwstr/>
      </vt:variant>
      <vt:variant>
        <vt:lpwstr>_Toc196118619</vt:lpwstr>
      </vt:variant>
      <vt:variant>
        <vt:i4>1441840</vt:i4>
      </vt:variant>
      <vt:variant>
        <vt:i4>464</vt:i4>
      </vt:variant>
      <vt:variant>
        <vt:i4>0</vt:i4>
      </vt:variant>
      <vt:variant>
        <vt:i4>5</vt:i4>
      </vt:variant>
      <vt:variant>
        <vt:lpwstr/>
      </vt:variant>
      <vt:variant>
        <vt:lpwstr>_Toc196118618</vt:lpwstr>
      </vt:variant>
      <vt:variant>
        <vt:i4>1441840</vt:i4>
      </vt:variant>
      <vt:variant>
        <vt:i4>458</vt:i4>
      </vt:variant>
      <vt:variant>
        <vt:i4>0</vt:i4>
      </vt:variant>
      <vt:variant>
        <vt:i4>5</vt:i4>
      </vt:variant>
      <vt:variant>
        <vt:lpwstr/>
      </vt:variant>
      <vt:variant>
        <vt:lpwstr>_Toc196118617</vt:lpwstr>
      </vt:variant>
      <vt:variant>
        <vt:i4>1441840</vt:i4>
      </vt:variant>
      <vt:variant>
        <vt:i4>452</vt:i4>
      </vt:variant>
      <vt:variant>
        <vt:i4>0</vt:i4>
      </vt:variant>
      <vt:variant>
        <vt:i4>5</vt:i4>
      </vt:variant>
      <vt:variant>
        <vt:lpwstr/>
      </vt:variant>
      <vt:variant>
        <vt:lpwstr>_Toc196118616</vt:lpwstr>
      </vt:variant>
      <vt:variant>
        <vt:i4>1441840</vt:i4>
      </vt:variant>
      <vt:variant>
        <vt:i4>446</vt:i4>
      </vt:variant>
      <vt:variant>
        <vt:i4>0</vt:i4>
      </vt:variant>
      <vt:variant>
        <vt:i4>5</vt:i4>
      </vt:variant>
      <vt:variant>
        <vt:lpwstr/>
      </vt:variant>
      <vt:variant>
        <vt:lpwstr>_Toc196118615</vt:lpwstr>
      </vt:variant>
      <vt:variant>
        <vt:i4>1441840</vt:i4>
      </vt:variant>
      <vt:variant>
        <vt:i4>440</vt:i4>
      </vt:variant>
      <vt:variant>
        <vt:i4>0</vt:i4>
      </vt:variant>
      <vt:variant>
        <vt:i4>5</vt:i4>
      </vt:variant>
      <vt:variant>
        <vt:lpwstr/>
      </vt:variant>
      <vt:variant>
        <vt:lpwstr>_Toc196118614</vt:lpwstr>
      </vt:variant>
      <vt:variant>
        <vt:i4>1441840</vt:i4>
      </vt:variant>
      <vt:variant>
        <vt:i4>434</vt:i4>
      </vt:variant>
      <vt:variant>
        <vt:i4>0</vt:i4>
      </vt:variant>
      <vt:variant>
        <vt:i4>5</vt:i4>
      </vt:variant>
      <vt:variant>
        <vt:lpwstr/>
      </vt:variant>
      <vt:variant>
        <vt:lpwstr>_Toc196118613</vt:lpwstr>
      </vt:variant>
      <vt:variant>
        <vt:i4>1441840</vt:i4>
      </vt:variant>
      <vt:variant>
        <vt:i4>428</vt:i4>
      </vt:variant>
      <vt:variant>
        <vt:i4>0</vt:i4>
      </vt:variant>
      <vt:variant>
        <vt:i4>5</vt:i4>
      </vt:variant>
      <vt:variant>
        <vt:lpwstr/>
      </vt:variant>
      <vt:variant>
        <vt:lpwstr>_Toc196118612</vt:lpwstr>
      </vt:variant>
      <vt:variant>
        <vt:i4>1441840</vt:i4>
      </vt:variant>
      <vt:variant>
        <vt:i4>422</vt:i4>
      </vt:variant>
      <vt:variant>
        <vt:i4>0</vt:i4>
      </vt:variant>
      <vt:variant>
        <vt:i4>5</vt:i4>
      </vt:variant>
      <vt:variant>
        <vt:lpwstr/>
      </vt:variant>
      <vt:variant>
        <vt:lpwstr>_Toc196118611</vt:lpwstr>
      </vt:variant>
      <vt:variant>
        <vt:i4>1441840</vt:i4>
      </vt:variant>
      <vt:variant>
        <vt:i4>416</vt:i4>
      </vt:variant>
      <vt:variant>
        <vt:i4>0</vt:i4>
      </vt:variant>
      <vt:variant>
        <vt:i4>5</vt:i4>
      </vt:variant>
      <vt:variant>
        <vt:lpwstr/>
      </vt:variant>
      <vt:variant>
        <vt:lpwstr>_Toc196118610</vt:lpwstr>
      </vt:variant>
      <vt:variant>
        <vt:i4>1507376</vt:i4>
      </vt:variant>
      <vt:variant>
        <vt:i4>410</vt:i4>
      </vt:variant>
      <vt:variant>
        <vt:i4>0</vt:i4>
      </vt:variant>
      <vt:variant>
        <vt:i4>5</vt:i4>
      </vt:variant>
      <vt:variant>
        <vt:lpwstr/>
      </vt:variant>
      <vt:variant>
        <vt:lpwstr>_Toc196118609</vt:lpwstr>
      </vt:variant>
      <vt:variant>
        <vt:i4>1507376</vt:i4>
      </vt:variant>
      <vt:variant>
        <vt:i4>404</vt:i4>
      </vt:variant>
      <vt:variant>
        <vt:i4>0</vt:i4>
      </vt:variant>
      <vt:variant>
        <vt:i4>5</vt:i4>
      </vt:variant>
      <vt:variant>
        <vt:lpwstr/>
      </vt:variant>
      <vt:variant>
        <vt:lpwstr>_Toc196118608</vt:lpwstr>
      </vt:variant>
      <vt:variant>
        <vt:i4>1507376</vt:i4>
      </vt:variant>
      <vt:variant>
        <vt:i4>398</vt:i4>
      </vt:variant>
      <vt:variant>
        <vt:i4>0</vt:i4>
      </vt:variant>
      <vt:variant>
        <vt:i4>5</vt:i4>
      </vt:variant>
      <vt:variant>
        <vt:lpwstr/>
      </vt:variant>
      <vt:variant>
        <vt:lpwstr>_Toc196118607</vt:lpwstr>
      </vt:variant>
      <vt:variant>
        <vt:i4>1507376</vt:i4>
      </vt:variant>
      <vt:variant>
        <vt:i4>392</vt:i4>
      </vt:variant>
      <vt:variant>
        <vt:i4>0</vt:i4>
      </vt:variant>
      <vt:variant>
        <vt:i4>5</vt:i4>
      </vt:variant>
      <vt:variant>
        <vt:lpwstr/>
      </vt:variant>
      <vt:variant>
        <vt:lpwstr>_Toc196118606</vt:lpwstr>
      </vt:variant>
      <vt:variant>
        <vt:i4>1507376</vt:i4>
      </vt:variant>
      <vt:variant>
        <vt:i4>386</vt:i4>
      </vt:variant>
      <vt:variant>
        <vt:i4>0</vt:i4>
      </vt:variant>
      <vt:variant>
        <vt:i4>5</vt:i4>
      </vt:variant>
      <vt:variant>
        <vt:lpwstr/>
      </vt:variant>
      <vt:variant>
        <vt:lpwstr>_Toc196118605</vt:lpwstr>
      </vt:variant>
      <vt:variant>
        <vt:i4>1507376</vt:i4>
      </vt:variant>
      <vt:variant>
        <vt:i4>380</vt:i4>
      </vt:variant>
      <vt:variant>
        <vt:i4>0</vt:i4>
      </vt:variant>
      <vt:variant>
        <vt:i4>5</vt:i4>
      </vt:variant>
      <vt:variant>
        <vt:lpwstr/>
      </vt:variant>
      <vt:variant>
        <vt:lpwstr>_Toc196118604</vt:lpwstr>
      </vt:variant>
      <vt:variant>
        <vt:i4>1507376</vt:i4>
      </vt:variant>
      <vt:variant>
        <vt:i4>374</vt:i4>
      </vt:variant>
      <vt:variant>
        <vt:i4>0</vt:i4>
      </vt:variant>
      <vt:variant>
        <vt:i4>5</vt:i4>
      </vt:variant>
      <vt:variant>
        <vt:lpwstr/>
      </vt:variant>
      <vt:variant>
        <vt:lpwstr>_Toc196118603</vt:lpwstr>
      </vt:variant>
      <vt:variant>
        <vt:i4>1507376</vt:i4>
      </vt:variant>
      <vt:variant>
        <vt:i4>368</vt:i4>
      </vt:variant>
      <vt:variant>
        <vt:i4>0</vt:i4>
      </vt:variant>
      <vt:variant>
        <vt:i4>5</vt:i4>
      </vt:variant>
      <vt:variant>
        <vt:lpwstr/>
      </vt:variant>
      <vt:variant>
        <vt:lpwstr>_Toc196118602</vt:lpwstr>
      </vt:variant>
      <vt:variant>
        <vt:i4>1507376</vt:i4>
      </vt:variant>
      <vt:variant>
        <vt:i4>362</vt:i4>
      </vt:variant>
      <vt:variant>
        <vt:i4>0</vt:i4>
      </vt:variant>
      <vt:variant>
        <vt:i4>5</vt:i4>
      </vt:variant>
      <vt:variant>
        <vt:lpwstr/>
      </vt:variant>
      <vt:variant>
        <vt:lpwstr>_Toc196118601</vt:lpwstr>
      </vt:variant>
      <vt:variant>
        <vt:i4>1507376</vt:i4>
      </vt:variant>
      <vt:variant>
        <vt:i4>356</vt:i4>
      </vt:variant>
      <vt:variant>
        <vt:i4>0</vt:i4>
      </vt:variant>
      <vt:variant>
        <vt:i4>5</vt:i4>
      </vt:variant>
      <vt:variant>
        <vt:lpwstr/>
      </vt:variant>
      <vt:variant>
        <vt:lpwstr>_Toc196118600</vt:lpwstr>
      </vt:variant>
      <vt:variant>
        <vt:i4>1966131</vt:i4>
      </vt:variant>
      <vt:variant>
        <vt:i4>350</vt:i4>
      </vt:variant>
      <vt:variant>
        <vt:i4>0</vt:i4>
      </vt:variant>
      <vt:variant>
        <vt:i4>5</vt:i4>
      </vt:variant>
      <vt:variant>
        <vt:lpwstr/>
      </vt:variant>
      <vt:variant>
        <vt:lpwstr>_Toc196118599</vt:lpwstr>
      </vt:variant>
      <vt:variant>
        <vt:i4>1966131</vt:i4>
      </vt:variant>
      <vt:variant>
        <vt:i4>344</vt:i4>
      </vt:variant>
      <vt:variant>
        <vt:i4>0</vt:i4>
      </vt:variant>
      <vt:variant>
        <vt:i4>5</vt:i4>
      </vt:variant>
      <vt:variant>
        <vt:lpwstr/>
      </vt:variant>
      <vt:variant>
        <vt:lpwstr>_Toc196118598</vt:lpwstr>
      </vt:variant>
      <vt:variant>
        <vt:i4>1966131</vt:i4>
      </vt:variant>
      <vt:variant>
        <vt:i4>338</vt:i4>
      </vt:variant>
      <vt:variant>
        <vt:i4>0</vt:i4>
      </vt:variant>
      <vt:variant>
        <vt:i4>5</vt:i4>
      </vt:variant>
      <vt:variant>
        <vt:lpwstr/>
      </vt:variant>
      <vt:variant>
        <vt:lpwstr>_Toc196118597</vt:lpwstr>
      </vt:variant>
      <vt:variant>
        <vt:i4>1966131</vt:i4>
      </vt:variant>
      <vt:variant>
        <vt:i4>332</vt:i4>
      </vt:variant>
      <vt:variant>
        <vt:i4>0</vt:i4>
      </vt:variant>
      <vt:variant>
        <vt:i4>5</vt:i4>
      </vt:variant>
      <vt:variant>
        <vt:lpwstr/>
      </vt:variant>
      <vt:variant>
        <vt:lpwstr>_Toc196118596</vt:lpwstr>
      </vt:variant>
      <vt:variant>
        <vt:i4>1966131</vt:i4>
      </vt:variant>
      <vt:variant>
        <vt:i4>326</vt:i4>
      </vt:variant>
      <vt:variant>
        <vt:i4>0</vt:i4>
      </vt:variant>
      <vt:variant>
        <vt:i4>5</vt:i4>
      </vt:variant>
      <vt:variant>
        <vt:lpwstr/>
      </vt:variant>
      <vt:variant>
        <vt:lpwstr>_Toc196118595</vt:lpwstr>
      </vt:variant>
      <vt:variant>
        <vt:i4>1966131</vt:i4>
      </vt:variant>
      <vt:variant>
        <vt:i4>320</vt:i4>
      </vt:variant>
      <vt:variant>
        <vt:i4>0</vt:i4>
      </vt:variant>
      <vt:variant>
        <vt:i4>5</vt:i4>
      </vt:variant>
      <vt:variant>
        <vt:lpwstr/>
      </vt:variant>
      <vt:variant>
        <vt:lpwstr>_Toc196118594</vt:lpwstr>
      </vt:variant>
      <vt:variant>
        <vt:i4>1966131</vt:i4>
      </vt:variant>
      <vt:variant>
        <vt:i4>314</vt:i4>
      </vt:variant>
      <vt:variant>
        <vt:i4>0</vt:i4>
      </vt:variant>
      <vt:variant>
        <vt:i4>5</vt:i4>
      </vt:variant>
      <vt:variant>
        <vt:lpwstr/>
      </vt:variant>
      <vt:variant>
        <vt:lpwstr>_Toc196118593</vt:lpwstr>
      </vt:variant>
      <vt:variant>
        <vt:i4>1966131</vt:i4>
      </vt:variant>
      <vt:variant>
        <vt:i4>308</vt:i4>
      </vt:variant>
      <vt:variant>
        <vt:i4>0</vt:i4>
      </vt:variant>
      <vt:variant>
        <vt:i4>5</vt:i4>
      </vt:variant>
      <vt:variant>
        <vt:lpwstr/>
      </vt:variant>
      <vt:variant>
        <vt:lpwstr>_Toc196118592</vt:lpwstr>
      </vt:variant>
      <vt:variant>
        <vt:i4>1966131</vt:i4>
      </vt:variant>
      <vt:variant>
        <vt:i4>302</vt:i4>
      </vt:variant>
      <vt:variant>
        <vt:i4>0</vt:i4>
      </vt:variant>
      <vt:variant>
        <vt:i4>5</vt:i4>
      </vt:variant>
      <vt:variant>
        <vt:lpwstr/>
      </vt:variant>
      <vt:variant>
        <vt:lpwstr>_Toc196118591</vt:lpwstr>
      </vt:variant>
      <vt:variant>
        <vt:i4>1966131</vt:i4>
      </vt:variant>
      <vt:variant>
        <vt:i4>296</vt:i4>
      </vt:variant>
      <vt:variant>
        <vt:i4>0</vt:i4>
      </vt:variant>
      <vt:variant>
        <vt:i4>5</vt:i4>
      </vt:variant>
      <vt:variant>
        <vt:lpwstr/>
      </vt:variant>
      <vt:variant>
        <vt:lpwstr>_Toc196118590</vt:lpwstr>
      </vt:variant>
      <vt:variant>
        <vt:i4>2031667</vt:i4>
      </vt:variant>
      <vt:variant>
        <vt:i4>290</vt:i4>
      </vt:variant>
      <vt:variant>
        <vt:i4>0</vt:i4>
      </vt:variant>
      <vt:variant>
        <vt:i4>5</vt:i4>
      </vt:variant>
      <vt:variant>
        <vt:lpwstr/>
      </vt:variant>
      <vt:variant>
        <vt:lpwstr>_Toc196118589</vt:lpwstr>
      </vt:variant>
      <vt:variant>
        <vt:i4>2031667</vt:i4>
      </vt:variant>
      <vt:variant>
        <vt:i4>284</vt:i4>
      </vt:variant>
      <vt:variant>
        <vt:i4>0</vt:i4>
      </vt:variant>
      <vt:variant>
        <vt:i4>5</vt:i4>
      </vt:variant>
      <vt:variant>
        <vt:lpwstr/>
      </vt:variant>
      <vt:variant>
        <vt:lpwstr>_Toc196118588</vt:lpwstr>
      </vt:variant>
      <vt:variant>
        <vt:i4>2031667</vt:i4>
      </vt:variant>
      <vt:variant>
        <vt:i4>278</vt:i4>
      </vt:variant>
      <vt:variant>
        <vt:i4>0</vt:i4>
      </vt:variant>
      <vt:variant>
        <vt:i4>5</vt:i4>
      </vt:variant>
      <vt:variant>
        <vt:lpwstr/>
      </vt:variant>
      <vt:variant>
        <vt:lpwstr>_Toc196118587</vt:lpwstr>
      </vt:variant>
      <vt:variant>
        <vt:i4>2031667</vt:i4>
      </vt:variant>
      <vt:variant>
        <vt:i4>272</vt:i4>
      </vt:variant>
      <vt:variant>
        <vt:i4>0</vt:i4>
      </vt:variant>
      <vt:variant>
        <vt:i4>5</vt:i4>
      </vt:variant>
      <vt:variant>
        <vt:lpwstr/>
      </vt:variant>
      <vt:variant>
        <vt:lpwstr>_Toc196118586</vt:lpwstr>
      </vt:variant>
      <vt:variant>
        <vt:i4>2031667</vt:i4>
      </vt:variant>
      <vt:variant>
        <vt:i4>266</vt:i4>
      </vt:variant>
      <vt:variant>
        <vt:i4>0</vt:i4>
      </vt:variant>
      <vt:variant>
        <vt:i4>5</vt:i4>
      </vt:variant>
      <vt:variant>
        <vt:lpwstr/>
      </vt:variant>
      <vt:variant>
        <vt:lpwstr>_Toc196118585</vt:lpwstr>
      </vt:variant>
      <vt:variant>
        <vt:i4>2031667</vt:i4>
      </vt:variant>
      <vt:variant>
        <vt:i4>260</vt:i4>
      </vt:variant>
      <vt:variant>
        <vt:i4>0</vt:i4>
      </vt:variant>
      <vt:variant>
        <vt:i4>5</vt:i4>
      </vt:variant>
      <vt:variant>
        <vt:lpwstr/>
      </vt:variant>
      <vt:variant>
        <vt:lpwstr>_Toc196118584</vt:lpwstr>
      </vt:variant>
      <vt:variant>
        <vt:i4>2031667</vt:i4>
      </vt:variant>
      <vt:variant>
        <vt:i4>254</vt:i4>
      </vt:variant>
      <vt:variant>
        <vt:i4>0</vt:i4>
      </vt:variant>
      <vt:variant>
        <vt:i4>5</vt:i4>
      </vt:variant>
      <vt:variant>
        <vt:lpwstr/>
      </vt:variant>
      <vt:variant>
        <vt:lpwstr>_Toc196118583</vt:lpwstr>
      </vt:variant>
      <vt:variant>
        <vt:i4>2031667</vt:i4>
      </vt:variant>
      <vt:variant>
        <vt:i4>248</vt:i4>
      </vt:variant>
      <vt:variant>
        <vt:i4>0</vt:i4>
      </vt:variant>
      <vt:variant>
        <vt:i4>5</vt:i4>
      </vt:variant>
      <vt:variant>
        <vt:lpwstr/>
      </vt:variant>
      <vt:variant>
        <vt:lpwstr>_Toc196118582</vt:lpwstr>
      </vt:variant>
      <vt:variant>
        <vt:i4>2031667</vt:i4>
      </vt:variant>
      <vt:variant>
        <vt:i4>242</vt:i4>
      </vt:variant>
      <vt:variant>
        <vt:i4>0</vt:i4>
      </vt:variant>
      <vt:variant>
        <vt:i4>5</vt:i4>
      </vt:variant>
      <vt:variant>
        <vt:lpwstr/>
      </vt:variant>
      <vt:variant>
        <vt:lpwstr>_Toc196118581</vt:lpwstr>
      </vt:variant>
      <vt:variant>
        <vt:i4>2031667</vt:i4>
      </vt:variant>
      <vt:variant>
        <vt:i4>236</vt:i4>
      </vt:variant>
      <vt:variant>
        <vt:i4>0</vt:i4>
      </vt:variant>
      <vt:variant>
        <vt:i4>5</vt:i4>
      </vt:variant>
      <vt:variant>
        <vt:lpwstr/>
      </vt:variant>
      <vt:variant>
        <vt:lpwstr>_Toc196118580</vt:lpwstr>
      </vt:variant>
      <vt:variant>
        <vt:i4>1048627</vt:i4>
      </vt:variant>
      <vt:variant>
        <vt:i4>230</vt:i4>
      </vt:variant>
      <vt:variant>
        <vt:i4>0</vt:i4>
      </vt:variant>
      <vt:variant>
        <vt:i4>5</vt:i4>
      </vt:variant>
      <vt:variant>
        <vt:lpwstr/>
      </vt:variant>
      <vt:variant>
        <vt:lpwstr>_Toc196118579</vt:lpwstr>
      </vt:variant>
      <vt:variant>
        <vt:i4>1048627</vt:i4>
      </vt:variant>
      <vt:variant>
        <vt:i4>224</vt:i4>
      </vt:variant>
      <vt:variant>
        <vt:i4>0</vt:i4>
      </vt:variant>
      <vt:variant>
        <vt:i4>5</vt:i4>
      </vt:variant>
      <vt:variant>
        <vt:lpwstr/>
      </vt:variant>
      <vt:variant>
        <vt:lpwstr>_Toc196118578</vt:lpwstr>
      </vt:variant>
      <vt:variant>
        <vt:i4>1048627</vt:i4>
      </vt:variant>
      <vt:variant>
        <vt:i4>218</vt:i4>
      </vt:variant>
      <vt:variant>
        <vt:i4>0</vt:i4>
      </vt:variant>
      <vt:variant>
        <vt:i4>5</vt:i4>
      </vt:variant>
      <vt:variant>
        <vt:lpwstr/>
      </vt:variant>
      <vt:variant>
        <vt:lpwstr>_Toc196118577</vt:lpwstr>
      </vt:variant>
      <vt:variant>
        <vt:i4>1048627</vt:i4>
      </vt:variant>
      <vt:variant>
        <vt:i4>212</vt:i4>
      </vt:variant>
      <vt:variant>
        <vt:i4>0</vt:i4>
      </vt:variant>
      <vt:variant>
        <vt:i4>5</vt:i4>
      </vt:variant>
      <vt:variant>
        <vt:lpwstr/>
      </vt:variant>
      <vt:variant>
        <vt:lpwstr>_Toc196118576</vt:lpwstr>
      </vt:variant>
      <vt:variant>
        <vt:i4>1048627</vt:i4>
      </vt:variant>
      <vt:variant>
        <vt:i4>206</vt:i4>
      </vt:variant>
      <vt:variant>
        <vt:i4>0</vt:i4>
      </vt:variant>
      <vt:variant>
        <vt:i4>5</vt:i4>
      </vt:variant>
      <vt:variant>
        <vt:lpwstr/>
      </vt:variant>
      <vt:variant>
        <vt:lpwstr>_Toc196118575</vt:lpwstr>
      </vt:variant>
      <vt:variant>
        <vt:i4>1048627</vt:i4>
      </vt:variant>
      <vt:variant>
        <vt:i4>200</vt:i4>
      </vt:variant>
      <vt:variant>
        <vt:i4>0</vt:i4>
      </vt:variant>
      <vt:variant>
        <vt:i4>5</vt:i4>
      </vt:variant>
      <vt:variant>
        <vt:lpwstr/>
      </vt:variant>
      <vt:variant>
        <vt:lpwstr>_Toc196118574</vt:lpwstr>
      </vt:variant>
      <vt:variant>
        <vt:i4>1048627</vt:i4>
      </vt:variant>
      <vt:variant>
        <vt:i4>194</vt:i4>
      </vt:variant>
      <vt:variant>
        <vt:i4>0</vt:i4>
      </vt:variant>
      <vt:variant>
        <vt:i4>5</vt:i4>
      </vt:variant>
      <vt:variant>
        <vt:lpwstr/>
      </vt:variant>
      <vt:variant>
        <vt:lpwstr>_Toc196118573</vt:lpwstr>
      </vt:variant>
      <vt:variant>
        <vt:i4>1048627</vt:i4>
      </vt:variant>
      <vt:variant>
        <vt:i4>188</vt:i4>
      </vt:variant>
      <vt:variant>
        <vt:i4>0</vt:i4>
      </vt:variant>
      <vt:variant>
        <vt:i4>5</vt:i4>
      </vt:variant>
      <vt:variant>
        <vt:lpwstr/>
      </vt:variant>
      <vt:variant>
        <vt:lpwstr>_Toc196118572</vt:lpwstr>
      </vt:variant>
      <vt:variant>
        <vt:i4>1048627</vt:i4>
      </vt:variant>
      <vt:variant>
        <vt:i4>182</vt:i4>
      </vt:variant>
      <vt:variant>
        <vt:i4>0</vt:i4>
      </vt:variant>
      <vt:variant>
        <vt:i4>5</vt:i4>
      </vt:variant>
      <vt:variant>
        <vt:lpwstr/>
      </vt:variant>
      <vt:variant>
        <vt:lpwstr>_Toc196118571</vt:lpwstr>
      </vt:variant>
      <vt:variant>
        <vt:i4>1048627</vt:i4>
      </vt:variant>
      <vt:variant>
        <vt:i4>176</vt:i4>
      </vt:variant>
      <vt:variant>
        <vt:i4>0</vt:i4>
      </vt:variant>
      <vt:variant>
        <vt:i4>5</vt:i4>
      </vt:variant>
      <vt:variant>
        <vt:lpwstr/>
      </vt:variant>
      <vt:variant>
        <vt:lpwstr>_Toc196118570</vt:lpwstr>
      </vt:variant>
      <vt:variant>
        <vt:i4>1114163</vt:i4>
      </vt:variant>
      <vt:variant>
        <vt:i4>170</vt:i4>
      </vt:variant>
      <vt:variant>
        <vt:i4>0</vt:i4>
      </vt:variant>
      <vt:variant>
        <vt:i4>5</vt:i4>
      </vt:variant>
      <vt:variant>
        <vt:lpwstr/>
      </vt:variant>
      <vt:variant>
        <vt:lpwstr>_Toc196118569</vt:lpwstr>
      </vt:variant>
      <vt:variant>
        <vt:i4>1114163</vt:i4>
      </vt:variant>
      <vt:variant>
        <vt:i4>164</vt:i4>
      </vt:variant>
      <vt:variant>
        <vt:i4>0</vt:i4>
      </vt:variant>
      <vt:variant>
        <vt:i4>5</vt:i4>
      </vt:variant>
      <vt:variant>
        <vt:lpwstr/>
      </vt:variant>
      <vt:variant>
        <vt:lpwstr>_Toc196118568</vt:lpwstr>
      </vt:variant>
      <vt:variant>
        <vt:i4>1114163</vt:i4>
      </vt:variant>
      <vt:variant>
        <vt:i4>158</vt:i4>
      </vt:variant>
      <vt:variant>
        <vt:i4>0</vt:i4>
      </vt:variant>
      <vt:variant>
        <vt:i4>5</vt:i4>
      </vt:variant>
      <vt:variant>
        <vt:lpwstr/>
      </vt:variant>
      <vt:variant>
        <vt:lpwstr>_Toc196118567</vt:lpwstr>
      </vt:variant>
      <vt:variant>
        <vt:i4>1114163</vt:i4>
      </vt:variant>
      <vt:variant>
        <vt:i4>152</vt:i4>
      </vt:variant>
      <vt:variant>
        <vt:i4>0</vt:i4>
      </vt:variant>
      <vt:variant>
        <vt:i4>5</vt:i4>
      </vt:variant>
      <vt:variant>
        <vt:lpwstr/>
      </vt:variant>
      <vt:variant>
        <vt:lpwstr>_Toc196118566</vt:lpwstr>
      </vt:variant>
      <vt:variant>
        <vt:i4>1114163</vt:i4>
      </vt:variant>
      <vt:variant>
        <vt:i4>146</vt:i4>
      </vt:variant>
      <vt:variant>
        <vt:i4>0</vt:i4>
      </vt:variant>
      <vt:variant>
        <vt:i4>5</vt:i4>
      </vt:variant>
      <vt:variant>
        <vt:lpwstr/>
      </vt:variant>
      <vt:variant>
        <vt:lpwstr>_Toc196118565</vt:lpwstr>
      </vt:variant>
      <vt:variant>
        <vt:i4>1114163</vt:i4>
      </vt:variant>
      <vt:variant>
        <vt:i4>140</vt:i4>
      </vt:variant>
      <vt:variant>
        <vt:i4>0</vt:i4>
      </vt:variant>
      <vt:variant>
        <vt:i4>5</vt:i4>
      </vt:variant>
      <vt:variant>
        <vt:lpwstr/>
      </vt:variant>
      <vt:variant>
        <vt:lpwstr>_Toc196118564</vt:lpwstr>
      </vt:variant>
      <vt:variant>
        <vt:i4>1114163</vt:i4>
      </vt:variant>
      <vt:variant>
        <vt:i4>134</vt:i4>
      </vt:variant>
      <vt:variant>
        <vt:i4>0</vt:i4>
      </vt:variant>
      <vt:variant>
        <vt:i4>5</vt:i4>
      </vt:variant>
      <vt:variant>
        <vt:lpwstr/>
      </vt:variant>
      <vt:variant>
        <vt:lpwstr>_Toc196118563</vt:lpwstr>
      </vt:variant>
      <vt:variant>
        <vt:i4>1114163</vt:i4>
      </vt:variant>
      <vt:variant>
        <vt:i4>128</vt:i4>
      </vt:variant>
      <vt:variant>
        <vt:i4>0</vt:i4>
      </vt:variant>
      <vt:variant>
        <vt:i4>5</vt:i4>
      </vt:variant>
      <vt:variant>
        <vt:lpwstr/>
      </vt:variant>
      <vt:variant>
        <vt:lpwstr>_Toc196118562</vt:lpwstr>
      </vt:variant>
      <vt:variant>
        <vt:i4>1114163</vt:i4>
      </vt:variant>
      <vt:variant>
        <vt:i4>122</vt:i4>
      </vt:variant>
      <vt:variant>
        <vt:i4>0</vt:i4>
      </vt:variant>
      <vt:variant>
        <vt:i4>5</vt:i4>
      </vt:variant>
      <vt:variant>
        <vt:lpwstr/>
      </vt:variant>
      <vt:variant>
        <vt:lpwstr>_Toc196118561</vt:lpwstr>
      </vt:variant>
      <vt:variant>
        <vt:i4>1114163</vt:i4>
      </vt:variant>
      <vt:variant>
        <vt:i4>116</vt:i4>
      </vt:variant>
      <vt:variant>
        <vt:i4>0</vt:i4>
      </vt:variant>
      <vt:variant>
        <vt:i4>5</vt:i4>
      </vt:variant>
      <vt:variant>
        <vt:lpwstr/>
      </vt:variant>
      <vt:variant>
        <vt:lpwstr>_Toc196118560</vt:lpwstr>
      </vt:variant>
      <vt:variant>
        <vt:i4>1179699</vt:i4>
      </vt:variant>
      <vt:variant>
        <vt:i4>110</vt:i4>
      </vt:variant>
      <vt:variant>
        <vt:i4>0</vt:i4>
      </vt:variant>
      <vt:variant>
        <vt:i4>5</vt:i4>
      </vt:variant>
      <vt:variant>
        <vt:lpwstr/>
      </vt:variant>
      <vt:variant>
        <vt:lpwstr>_Toc196118559</vt:lpwstr>
      </vt:variant>
      <vt:variant>
        <vt:i4>1179699</vt:i4>
      </vt:variant>
      <vt:variant>
        <vt:i4>104</vt:i4>
      </vt:variant>
      <vt:variant>
        <vt:i4>0</vt:i4>
      </vt:variant>
      <vt:variant>
        <vt:i4>5</vt:i4>
      </vt:variant>
      <vt:variant>
        <vt:lpwstr/>
      </vt:variant>
      <vt:variant>
        <vt:lpwstr>_Toc196118558</vt:lpwstr>
      </vt:variant>
      <vt:variant>
        <vt:i4>1179699</vt:i4>
      </vt:variant>
      <vt:variant>
        <vt:i4>98</vt:i4>
      </vt:variant>
      <vt:variant>
        <vt:i4>0</vt:i4>
      </vt:variant>
      <vt:variant>
        <vt:i4>5</vt:i4>
      </vt:variant>
      <vt:variant>
        <vt:lpwstr/>
      </vt:variant>
      <vt:variant>
        <vt:lpwstr>_Toc196118557</vt:lpwstr>
      </vt:variant>
      <vt:variant>
        <vt:i4>1179699</vt:i4>
      </vt:variant>
      <vt:variant>
        <vt:i4>92</vt:i4>
      </vt:variant>
      <vt:variant>
        <vt:i4>0</vt:i4>
      </vt:variant>
      <vt:variant>
        <vt:i4>5</vt:i4>
      </vt:variant>
      <vt:variant>
        <vt:lpwstr/>
      </vt:variant>
      <vt:variant>
        <vt:lpwstr>_Toc196118556</vt:lpwstr>
      </vt:variant>
      <vt:variant>
        <vt:i4>1179699</vt:i4>
      </vt:variant>
      <vt:variant>
        <vt:i4>86</vt:i4>
      </vt:variant>
      <vt:variant>
        <vt:i4>0</vt:i4>
      </vt:variant>
      <vt:variant>
        <vt:i4>5</vt:i4>
      </vt:variant>
      <vt:variant>
        <vt:lpwstr/>
      </vt:variant>
      <vt:variant>
        <vt:lpwstr>_Toc196118555</vt:lpwstr>
      </vt:variant>
      <vt:variant>
        <vt:i4>1179699</vt:i4>
      </vt:variant>
      <vt:variant>
        <vt:i4>80</vt:i4>
      </vt:variant>
      <vt:variant>
        <vt:i4>0</vt:i4>
      </vt:variant>
      <vt:variant>
        <vt:i4>5</vt:i4>
      </vt:variant>
      <vt:variant>
        <vt:lpwstr/>
      </vt:variant>
      <vt:variant>
        <vt:lpwstr>_Toc196118554</vt:lpwstr>
      </vt:variant>
      <vt:variant>
        <vt:i4>1179699</vt:i4>
      </vt:variant>
      <vt:variant>
        <vt:i4>74</vt:i4>
      </vt:variant>
      <vt:variant>
        <vt:i4>0</vt:i4>
      </vt:variant>
      <vt:variant>
        <vt:i4>5</vt:i4>
      </vt:variant>
      <vt:variant>
        <vt:lpwstr/>
      </vt:variant>
      <vt:variant>
        <vt:lpwstr>_Toc196118553</vt:lpwstr>
      </vt:variant>
      <vt:variant>
        <vt:i4>1179699</vt:i4>
      </vt:variant>
      <vt:variant>
        <vt:i4>68</vt:i4>
      </vt:variant>
      <vt:variant>
        <vt:i4>0</vt:i4>
      </vt:variant>
      <vt:variant>
        <vt:i4>5</vt:i4>
      </vt:variant>
      <vt:variant>
        <vt:lpwstr/>
      </vt:variant>
      <vt:variant>
        <vt:lpwstr>_Toc196118552</vt:lpwstr>
      </vt:variant>
      <vt:variant>
        <vt:i4>1179699</vt:i4>
      </vt:variant>
      <vt:variant>
        <vt:i4>62</vt:i4>
      </vt:variant>
      <vt:variant>
        <vt:i4>0</vt:i4>
      </vt:variant>
      <vt:variant>
        <vt:i4>5</vt:i4>
      </vt:variant>
      <vt:variant>
        <vt:lpwstr/>
      </vt:variant>
      <vt:variant>
        <vt:lpwstr>_Toc196118551</vt:lpwstr>
      </vt:variant>
      <vt:variant>
        <vt:i4>1179699</vt:i4>
      </vt:variant>
      <vt:variant>
        <vt:i4>56</vt:i4>
      </vt:variant>
      <vt:variant>
        <vt:i4>0</vt:i4>
      </vt:variant>
      <vt:variant>
        <vt:i4>5</vt:i4>
      </vt:variant>
      <vt:variant>
        <vt:lpwstr/>
      </vt:variant>
      <vt:variant>
        <vt:lpwstr>_Toc196118550</vt:lpwstr>
      </vt:variant>
      <vt:variant>
        <vt:i4>1245235</vt:i4>
      </vt:variant>
      <vt:variant>
        <vt:i4>50</vt:i4>
      </vt:variant>
      <vt:variant>
        <vt:i4>0</vt:i4>
      </vt:variant>
      <vt:variant>
        <vt:i4>5</vt:i4>
      </vt:variant>
      <vt:variant>
        <vt:lpwstr/>
      </vt:variant>
      <vt:variant>
        <vt:lpwstr>_Toc196118549</vt:lpwstr>
      </vt:variant>
      <vt:variant>
        <vt:i4>1245235</vt:i4>
      </vt:variant>
      <vt:variant>
        <vt:i4>44</vt:i4>
      </vt:variant>
      <vt:variant>
        <vt:i4>0</vt:i4>
      </vt:variant>
      <vt:variant>
        <vt:i4>5</vt:i4>
      </vt:variant>
      <vt:variant>
        <vt:lpwstr/>
      </vt:variant>
      <vt:variant>
        <vt:lpwstr>_Toc196118548</vt:lpwstr>
      </vt:variant>
      <vt:variant>
        <vt:i4>1245235</vt:i4>
      </vt:variant>
      <vt:variant>
        <vt:i4>38</vt:i4>
      </vt:variant>
      <vt:variant>
        <vt:i4>0</vt:i4>
      </vt:variant>
      <vt:variant>
        <vt:i4>5</vt:i4>
      </vt:variant>
      <vt:variant>
        <vt:lpwstr/>
      </vt:variant>
      <vt:variant>
        <vt:lpwstr>_Toc196118547</vt:lpwstr>
      </vt:variant>
      <vt:variant>
        <vt:i4>1245235</vt:i4>
      </vt:variant>
      <vt:variant>
        <vt:i4>32</vt:i4>
      </vt:variant>
      <vt:variant>
        <vt:i4>0</vt:i4>
      </vt:variant>
      <vt:variant>
        <vt:i4>5</vt:i4>
      </vt:variant>
      <vt:variant>
        <vt:lpwstr/>
      </vt:variant>
      <vt:variant>
        <vt:lpwstr>_Toc196118546</vt:lpwstr>
      </vt:variant>
      <vt:variant>
        <vt:i4>1245235</vt:i4>
      </vt:variant>
      <vt:variant>
        <vt:i4>26</vt:i4>
      </vt:variant>
      <vt:variant>
        <vt:i4>0</vt:i4>
      </vt:variant>
      <vt:variant>
        <vt:i4>5</vt:i4>
      </vt:variant>
      <vt:variant>
        <vt:lpwstr/>
      </vt:variant>
      <vt:variant>
        <vt:lpwstr>_Toc196118545</vt:lpwstr>
      </vt:variant>
      <vt:variant>
        <vt:i4>1245235</vt:i4>
      </vt:variant>
      <vt:variant>
        <vt:i4>20</vt:i4>
      </vt:variant>
      <vt:variant>
        <vt:i4>0</vt:i4>
      </vt:variant>
      <vt:variant>
        <vt:i4>5</vt:i4>
      </vt:variant>
      <vt:variant>
        <vt:lpwstr/>
      </vt:variant>
      <vt:variant>
        <vt:lpwstr>_Toc196118544</vt:lpwstr>
      </vt:variant>
      <vt:variant>
        <vt:i4>1245235</vt:i4>
      </vt:variant>
      <vt:variant>
        <vt:i4>14</vt:i4>
      </vt:variant>
      <vt:variant>
        <vt:i4>0</vt:i4>
      </vt:variant>
      <vt:variant>
        <vt:i4>5</vt:i4>
      </vt:variant>
      <vt:variant>
        <vt:lpwstr/>
      </vt:variant>
      <vt:variant>
        <vt:lpwstr>_Toc196118543</vt:lpwstr>
      </vt:variant>
      <vt:variant>
        <vt:i4>1245235</vt:i4>
      </vt:variant>
      <vt:variant>
        <vt:i4>8</vt:i4>
      </vt:variant>
      <vt:variant>
        <vt:i4>0</vt:i4>
      </vt:variant>
      <vt:variant>
        <vt:i4>5</vt:i4>
      </vt:variant>
      <vt:variant>
        <vt:lpwstr/>
      </vt:variant>
      <vt:variant>
        <vt:lpwstr>_Toc196118542</vt:lpwstr>
      </vt:variant>
      <vt:variant>
        <vt:i4>1245235</vt:i4>
      </vt:variant>
      <vt:variant>
        <vt:i4>2</vt:i4>
      </vt:variant>
      <vt:variant>
        <vt:i4>0</vt:i4>
      </vt:variant>
      <vt:variant>
        <vt:i4>5</vt:i4>
      </vt:variant>
      <vt:variant>
        <vt:lpwstr/>
      </vt:variant>
      <vt:variant>
        <vt:lpwstr>_Toc196118541</vt:lpwstr>
      </vt:variant>
      <vt:variant>
        <vt:i4>4456519</vt:i4>
      </vt:variant>
      <vt:variant>
        <vt:i4>0</vt:i4>
      </vt:variant>
      <vt:variant>
        <vt:i4>0</vt:i4>
      </vt:variant>
      <vt:variant>
        <vt:i4>5</vt:i4>
      </vt:variant>
      <vt:variant>
        <vt:lpwstr>https://medicaid.pr.gov/Info/Statistics/</vt:lpwstr>
      </vt:variant>
      <vt:variant>
        <vt:lpwstr/>
      </vt:variant>
      <vt:variant>
        <vt:i4>7340099</vt:i4>
      </vt:variant>
      <vt:variant>
        <vt:i4>6</vt:i4>
      </vt:variant>
      <vt:variant>
        <vt:i4>0</vt:i4>
      </vt:variant>
      <vt:variant>
        <vt:i4>5</vt:i4>
      </vt:variant>
      <vt:variant>
        <vt:lpwstr>mailto:bpouliot@berrydunn.com</vt:lpwstr>
      </vt:variant>
      <vt:variant>
        <vt:lpwstr/>
      </vt:variant>
      <vt:variant>
        <vt:i4>8192019</vt:i4>
      </vt:variant>
      <vt:variant>
        <vt:i4>3</vt:i4>
      </vt:variant>
      <vt:variant>
        <vt:i4>0</vt:i4>
      </vt:variant>
      <vt:variant>
        <vt:i4>5</vt:i4>
      </vt:variant>
      <vt:variant>
        <vt:lpwstr>mailto:Alexandra.Torres@berrydunn.com</vt:lpwstr>
      </vt:variant>
      <vt:variant>
        <vt:lpwstr/>
      </vt:variant>
      <vt:variant>
        <vt:i4>7012416</vt:i4>
      </vt:variant>
      <vt:variant>
        <vt:i4>0</vt:i4>
      </vt:variant>
      <vt:variant>
        <vt:i4>0</vt:i4>
      </vt:variant>
      <vt:variant>
        <vt:i4>5</vt:i4>
      </vt:variant>
      <vt:variant>
        <vt:lpwstr>mailto:bCranford@berrydunn.com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Brennan Pouliot</cp:lastModifiedBy>
  <cp:revision>128</cp:revision>
  <cp:lastPrinted>2018-12-27T13:12:00Z</cp:lastPrinted>
  <dcterms:created xsi:type="dcterms:W3CDTF">2025-04-03T20:32:00Z</dcterms:created>
  <dcterms:modified xsi:type="dcterms:W3CDTF">2025-04-23T14:31:00Z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0x01010034C369E236068842B7F949300AB98DC9</vt:lpwstr>
  </property>
  <property fmtid="{D5CDD505-2E9C-101B-9397-08002B2CF9AE}" pid="3" name="MediaServiceImageTags">
    <vt:lpwstr/>
  </property>
  <property fmtid="{D5CDD505-2E9C-101B-9397-08002B2CF9AE}" pid="4" name="Order">
    <vt:r8>38151100</vt:r8>
  </property>
  <property fmtid="{D5CDD505-2E9C-101B-9397-08002B2CF9AE}" pid="5" name="xd_Signature">
    <vt:bool>false</vt:bool>
  </property>
  <property fmtid="{D5CDD505-2E9C-101B-9397-08002B2CF9AE}" pid="6" name="xd_ProgID">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_ColorTag">
    <vt:lpwstr/>
  </property>
  <property fmtid="{D5CDD505-2E9C-101B-9397-08002B2CF9AE}" pid="13" name="TriggerFlowInfo">
    <vt:lpwstr/>
  </property>
  <property fmtid="{D5CDD505-2E9C-101B-9397-08002B2CF9AE}" pid="14" name="LastUpdate">
    <vt:lpwstr/>
  </property>
  <property fmtid="{D5CDD505-2E9C-101B-9397-08002B2CF9AE}" pid="15" name="SharedWithUsers">
    <vt:lpwstr/>
  </property>
</Properties>
</file>